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76.xml" ContentType="application/vnd.openxmlformats-officedocument.wordprocessingml.footer+xml"/>
  <Override PartName="/word/footer77.xml" ContentType="application/vnd.openxmlformats-officedocument.wordprocessingml.footer+xml"/>
  <Override PartName="/word/footer78.xml" ContentType="application/vnd.openxmlformats-officedocument.wordprocessingml.footer+xml"/>
  <Override PartName="/word/footer79.xml" ContentType="application/vnd.openxmlformats-officedocument.wordprocessingml.footer+xml"/>
  <Override PartName="/word/footer80.xml" ContentType="application/vnd.openxmlformats-officedocument.wordprocessingml.footer+xml"/>
  <Override PartName="/word/footer81.xml" ContentType="application/vnd.openxmlformats-officedocument.wordprocessingml.footer+xml"/>
  <Override PartName="/word/footer82.xml" ContentType="application/vnd.openxmlformats-officedocument.wordprocessingml.footer+xml"/>
  <Override PartName="/word/footer83.xml" ContentType="application/vnd.openxmlformats-officedocument.wordprocessingml.footer+xml"/>
  <Override PartName="/word/footer84.xml" ContentType="application/vnd.openxmlformats-officedocument.wordprocessingml.footer+xml"/>
  <Override PartName="/word/footer8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41822" w:rsidRDefault="00441822">
      <w:pPr>
        <w:spacing w:line="1" w:lineRule="exact"/>
      </w:pPr>
    </w:p>
    <w:p w:rsidR="00A150AC" w:rsidRDefault="00762535" w:rsidP="00A150AC">
      <w:pPr>
        <w:pStyle w:val="Heading20"/>
        <w:keepNext/>
        <w:keepLines/>
        <w:tabs>
          <w:tab w:val="left" w:pos="734"/>
        </w:tabs>
        <w:spacing w:after="0"/>
        <w:ind w:firstLine="0"/>
        <w:rPr>
          <w:b/>
          <w:bCs/>
          <w:color w:val="573A51"/>
        </w:rPr>
      </w:pPr>
      <w:r>
        <w:rPr>
          <w:rFonts w:ascii="Times New Roman" w:hAnsi="Times New Roman" w:cs="Times New Roman"/>
          <w:noProof/>
          <w:sz w:val="25"/>
          <w:szCs w:val="25"/>
          <w:lang w:val="en-US" w:eastAsia="en-US" w:bidi="ar-SA"/>
        </w:rPr>
        <w:drawing>
          <wp:anchor distT="0" distB="0" distL="114300" distR="114300" simplePos="0" relativeHeight="251664384" behindDoc="1" locked="0" layoutInCell="1" allowOverlap="1" wp14:anchorId="2D9DA49E" wp14:editId="13C0FD92">
            <wp:simplePos x="0" y="0"/>
            <wp:positionH relativeFrom="margin">
              <wp:align>left</wp:align>
            </wp:positionH>
            <wp:positionV relativeFrom="paragraph">
              <wp:posOffset>198120</wp:posOffset>
            </wp:positionV>
            <wp:extent cx="4914900" cy="6448425"/>
            <wp:effectExtent l="19050" t="19050" r="19050" b="28575"/>
            <wp:wrapNone/>
            <wp:docPr id="2" name="Picture 2" descr="khung doi"/>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khung doi"/>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4914900" cy="6448425"/>
                    </a:xfrm>
                    <a:prstGeom prst="rect">
                      <a:avLst/>
                    </a:prstGeom>
                    <a:solidFill>
                      <a:srgbClr val="0000FF"/>
                    </a:solidFill>
                    <a:ln w="9525">
                      <a:solidFill>
                        <a:srgbClr val="0000FF"/>
                      </a:solidFill>
                      <a:miter lim="800000"/>
                      <a:headEnd/>
                      <a:tailEnd/>
                    </a:ln>
                  </pic:spPr>
                </pic:pic>
              </a:graphicData>
            </a:graphic>
            <wp14:sizeRelH relativeFrom="page">
              <wp14:pctWidth>0</wp14:pctWidth>
            </wp14:sizeRelH>
            <wp14:sizeRelV relativeFrom="page">
              <wp14:pctHeight>0</wp14:pctHeight>
            </wp14:sizeRelV>
          </wp:anchor>
        </w:drawing>
      </w:r>
    </w:p>
    <w:p w:rsidR="00E73EA6" w:rsidRDefault="00E73EA6" w:rsidP="00E73EA6">
      <w:pPr>
        <w:spacing w:line="312" w:lineRule="auto"/>
        <w:jc w:val="center"/>
        <w:rPr>
          <w:rFonts w:ascii="Times New Roman" w:hAnsi="Times New Roman" w:cs="Times New Roman"/>
        </w:rPr>
      </w:pPr>
    </w:p>
    <w:p w:rsidR="002F4D44" w:rsidRPr="00293EDE" w:rsidRDefault="002F4D44" w:rsidP="00762535">
      <w:pPr>
        <w:spacing w:line="264" w:lineRule="auto"/>
        <w:jc w:val="center"/>
        <w:rPr>
          <w:rFonts w:ascii="Times New Roman" w:hAnsi="Times New Roman" w:cs="Times New Roman"/>
        </w:rPr>
      </w:pPr>
      <w:r w:rsidRPr="00293EDE">
        <w:rPr>
          <w:rFonts w:ascii="Times New Roman" w:hAnsi="Times New Roman" w:cs="Times New Roman"/>
        </w:rPr>
        <w:t>TỔNG LIÊN ĐOÀN LAO ĐỘNG VIỆT NAM</w:t>
      </w:r>
    </w:p>
    <w:p w:rsidR="002F4D44" w:rsidRPr="00293EDE" w:rsidRDefault="002F4D44" w:rsidP="002F4D44">
      <w:pPr>
        <w:jc w:val="center"/>
        <w:rPr>
          <w:rFonts w:ascii="Times New Roman" w:hAnsi="Times New Roman" w:cs="Times New Roman"/>
          <w:b/>
        </w:rPr>
      </w:pPr>
      <w:r w:rsidRPr="00293EDE">
        <w:rPr>
          <w:rFonts w:ascii="Times New Roman" w:hAnsi="Times New Roman" w:cs="Times New Roman"/>
          <w:b/>
        </w:rPr>
        <w:t>TRƯỜNG TRUNG CẤP KINH TẾ - KỸ THUẬT BÌNH THUẬN</w:t>
      </w:r>
    </w:p>
    <w:p w:rsidR="002F4D44" w:rsidRPr="002F4D44" w:rsidRDefault="002F4D44" w:rsidP="002F4D44">
      <w:pPr>
        <w:pStyle w:val="BodyText"/>
        <w:rPr>
          <w:i/>
          <w:sz w:val="28"/>
        </w:rPr>
      </w:pPr>
      <w:r w:rsidRPr="002F4D44">
        <w:rPr>
          <w:noProof/>
          <w:lang w:val="en-US" w:eastAsia="en-US" w:bidi="ar-SA"/>
        </w:rPr>
        <mc:AlternateContent>
          <mc:Choice Requires="wps">
            <w:drawing>
              <wp:anchor distT="4294967295" distB="4294967295" distL="114300" distR="114300" simplePos="0" relativeHeight="251663360" behindDoc="0" locked="0" layoutInCell="1" allowOverlap="1" wp14:anchorId="4B2B7A49" wp14:editId="5DFF3190">
                <wp:simplePos x="0" y="0"/>
                <wp:positionH relativeFrom="column">
                  <wp:posOffset>1604010</wp:posOffset>
                </wp:positionH>
                <wp:positionV relativeFrom="paragraph">
                  <wp:posOffset>10795</wp:posOffset>
                </wp:positionV>
                <wp:extent cx="1431925" cy="0"/>
                <wp:effectExtent l="0" t="0" r="34925" b="19050"/>
                <wp:wrapNone/>
                <wp:docPr id="6" name="Straight Arrow Connector 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431925"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36F265B2" id="_x0000_t32" coordsize="21600,21600" o:spt="32" o:oned="t" path="m,l21600,21600e" filled="f">
                <v:path arrowok="t" fillok="f" o:connecttype="none"/>
                <o:lock v:ext="edit" shapetype="t"/>
              </v:shapetype>
              <v:shape id="Straight Arrow Connector 6" o:spid="_x0000_s1026" type="#_x0000_t32" style="position:absolute;margin-left:126.3pt;margin-top:.85pt;width:112.75pt;height:0;z-index:251663360;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"/>
            </w:pict>
          </mc:Fallback>
        </mc:AlternateContent>
      </w:r>
    </w:p>
    <w:p w:rsidR="002F4D44" w:rsidRPr="002F4D44" w:rsidRDefault="002F4D44" w:rsidP="002F4D44">
      <w:pPr>
        <w:pStyle w:val="BodyText"/>
        <w:rPr>
          <w:i/>
          <w:sz w:val="28"/>
        </w:rPr>
      </w:pPr>
    </w:p>
    <w:p w:rsidR="002F4D44" w:rsidRDefault="002F4D44" w:rsidP="002F4D44">
      <w:pPr>
        <w:pStyle w:val="BodyText"/>
        <w:rPr>
          <w:i/>
          <w:sz w:val="28"/>
        </w:rPr>
      </w:pPr>
    </w:p>
    <w:p w:rsidR="00BA7AD1" w:rsidRPr="002F4D44" w:rsidRDefault="00BA7AD1" w:rsidP="002F4D44">
      <w:pPr>
        <w:pStyle w:val="BodyText"/>
        <w:rPr>
          <w:i/>
          <w:sz w:val="28"/>
        </w:rPr>
      </w:pPr>
    </w:p>
    <w:p w:rsidR="002F4D44" w:rsidRPr="002F4D44" w:rsidRDefault="002F4D44" w:rsidP="002F4D44">
      <w:pPr>
        <w:pStyle w:val="BodyText"/>
        <w:rPr>
          <w:i/>
          <w:sz w:val="28"/>
        </w:rPr>
      </w:pPr>
    </w:p>
    <w:p w:rsidR="002F4D44" w:rsidRPr="002F4D44" w:rsidRDefault="002F4D44" w:rsidP="002F4D44">
      <w:pPr>
        <w:pStyle w:val="BodyText"/>
        <w:rPr>
          <w:i/>
          <w:sz w:val="28"/>
        </w:rPr>
      </w:pPr>
    </w:p>
    <w:p w:rsidR="002F4D44" w:rsidRPr="002F4D44" w:rsidRDefault="002F4D44" w:rsidP="002F4D44">
      <w:pPr>
        <w:pStyle w:val="BodyText"/>
        <w:rPr>
          <w:i/>
          <w:sz w:val="28"/>
        </w:rPr>
      </w:pPr>
    </w:p>
    <w:p w:rsidR="002F4D44" w:rsidRPr="002F4D44" w:rsidRDefault="002F4D44" w:rsidP="002F4D44">
      <w:pPr>
        <w:spacing w:line="312" w:lineRule="auto"/>
        <w:jc w:val="center"/>
        <w:rPr>
          <w:rFonts w:ascii="Times New Roman" w:hAnsi="Times New Roman" w:cs="Times New Roman"/>
          <w:b/>
          <w:sz w:val="32"/>
          <w:szCs w:val="32"/>
        </w:rPr>
      </w:pPr>
      <w:r w:rsidRPr="002F4D44">
        <w:rPr>
          <w:rFonts w:ascii="Times New Roman" w:hAnsi="Times New Roman" w:cs="Times New Roman"/>
          <w:b/>
          <w:sz w:val="32"/>
          <w:szCs w:val="32"/>
        </w:rPr>
        <w:t xml:space="preserve">GIÁO TRÌNH </w:t>
      </w:r>
    </w:p>
    <w:p w:rsidR="002F4D44" w:rsidRPr="002F4D44" w:rsidRDefault="002F4D44" w:rsidP="002F4D44">
      <w:pPr>
        <w:pStyle w:val="Title"/>
        <w:spacing w:before="0" w:line="312" w:lineRule="auto"/>
        <w:ind w:left="0" w:right="0"/>
        <w:rPr>
          <w:sz w:val="32"/>
          <w:szCs w:val="32"/>
          <w:lang w:val="en-US"/>
        </w:rPr>
      </w:pPr>
      <w:r w:rsidRPr="002F4D44">
        <w:rPr>
          <w:color w:val="000000"/>
          <w:sz w:val="32"/>
          <w:szCs w:val="32"/>
          <w:lang w:val="en-ID" w:eastAsia="en-ID"/>
        </w:rPr>
        <w:t xml:space="preserve">MÔN HỌC: </w:t>
      </w:r>
      <w:r>
        <w:rPr>
          <w:color w:val="000000"/>
          <w:sz w:val="32"/>
          <w:szCs w:val="32"/>
          <w:lang w:val="en-ID" w:eastAsia="en-ID"/>
        </w:rPr>
        <w:t>TÀI CHÍNH DOANH NGHIỆP</w:t>
      </w:r>
    </w:p>
    <w:p w:rsidR="002F4D44" w:rsidRPr="002F4D44" w:rsidRDefault="002F4D44" w:rsidP="002F4D44">
      <w:pPr>
        <w:spacing w:line="312" w:lineRule="auto"/>
        <w:jc w:val="center"/>
        <w:rPr>
          <w:rFonts w:ascii="Times New Roman" w:hAnsi="Times New Roman" w:cs="Times New Roman"/>
          <w:b/>
          <w:sz w:val="32"/>
          <w:szCs w:val="32"/>
        </w:rPr>
      </w:pPr>
      <w:r w:rsidRPr="002F4D44">
        <w:rPr>
          <w:rFonts w:ascii="Times New Roman" w:hAnsi="Times New Roman" w:cs="Times New Roman"/>
          <w:b/>
          <w:sz w:val="32"/>
          <w:szCs w:val="32"/>
        </w:rPr>
        <w:t>NGÀNH: KẾ TOÁN DOANH NGHIỆP</w:t>
      </w:r>
    </w:p>
    <w:p w:rsidR="002F4D44" w:rsidRPr="002F4D44" w:rsidRDefault="002F4D44" w:rsidP="002F4D44">
      <w:pPr>
        <w:spacing w:line="312" w:lineRule="auto"/>
        <w:jc w:val="center"/>
        <w:rPr>
          <w:rFonts w:ascii="Times New Roman" w:hAnsi="Times New Roman" w:cs="Times New Roman"/>
          <w:b/>
          <w:sz w:val="32"/>
          <w:szCs w:val="32"/>
        </w:rPr>
      </w:pPr>
      <w:r w:rsidRPr="002F4D44">
        <w:rPr>
          <w:rFonts w:ascii="Times New Roman" w:hAnsi="Times New Roman" w:cs="Times New Roman"/>
          <w:b/>
          <w:sz w:val="32"/>
          <w:szCs w:val="32"/>
        </w:rPr>
        <w:t>TRÌNH ĐỘ: TRUNG CẤP</w:t>
      </w:r>
    </w:p>
    <w:p w:rsidR="002F4D44" w:rsidRPr="002F4D44" w:rsidRDefault="002F70F6" w:rsidP="002F4D44">
      <w:pPr>
        <w:spacing w:before="120" w:line="312" w:lineRule="auto"/>
        <w:jc w:val="center"/>
        <w:rPr>
          <w:rFonts w:ascii="Times New Roman" w:hAnsi="Times New Roman" w:cs="Times New Roman"/>
          <w:i/>
          <w:sz w:val="26"/>
          <w:szCs w:val="26"/>
        </w:rPr>
      </w:pPr>
      <w:r>
        <w:rPr>
          <w:rFonts w:ascii="Times New Roman" w:hAnsi="Times New Roman" w:cs="Times New Roman"/>
          <w:i/>
          <w:sz w:val="26"/>
          <w:szCs w:val="26"/>
          <w:lang w:val="en-US"/>
        </w:rPr>
        <w:t xml:space="preserve">   </w:t>
      </w:r>
      <w:r w:rsidR="002F4D44" w:rsidRPr="002F4D44">
        <w:rPr>
          <w:rFonts w:ascii="Times New Roman" w:hAnsi="Times New Roman" w:cs="Times New Roman"/>
          <w:i/>
          <w:sz w:val="26"/>
          <w:szCs w:val="26"/>
        </w:rPr>
        <w:t>(Ban hành kèm theo Quyết định số:…./QĐ-TC ngày</w:t>
      </w:r>
      <w:r w:rsidR="002F4D44" w:rsidRPr="002F4D44">
        <w:rPr>
          <w:rFonts w:ascii="Times New Roman" w:hAnsi="Times New Roman" w:cs="Times New Roman"/>
          <w:i/>
          <w:sz w:val="26"/>
          <w:szCs w:val="26"/>
          <w:lang w:val="en-US"/>
        </w:rPr>
        <w:t xml:space="preserve"> </w:t>
      </w:r>
      <w:r w:rsidR="002F4D44" w:rsidRPr="002F4D44">
        <w:rPr>
          <w:rFonts w:ascii="Times New Roman" w:hAnsi="Times New Roman" w:cs="Times New Roman"/>
          <w:i/>
          <w:sz w:val="26"/>
          <w:szCs w:val="26"/>
        </w:rPr>
        <w:t>….</w:t>
      </w:r>
      <w:r w:rsidR="002F4D44" w:rsidRPr="002F4D44">
        <w:rPr>
          <w:rFonts w:ascii="Times New Roman" w:hAnsi="Times New Roman" w:cs="Times New Roman"/>
          <w:i/>
          <w:sz w:val="26"/>
          <w:szCs w:val="26"/>
          <w:lang w:val="en-US"/>
        </w:rPr>
        <w:t xml:space="preserve"> </w:t>
      </w:r>
      <w:r w:rsidR="002F4D44" w:rsidRPr="002F4D44">
        <w:rPr>
          <w:rFonts w:ascii="Times New Roman" w:hAnsi="Times New Roman" w:cs="Times New Roman"/>
          <w:i/>
          <w:sz w:val="26"/>
          <w:szCs w:val="26"/>
        </w:rPr>
        <w:t>tháng</w:t>
      </w:r>
      <w:r w:rsidR="002F4D44" w:rsidRPr="002F4D44">
        <w:rPr>
          <w:rFonts w:ascii="Times New Roman" w:hAnsi="Times New Roman" w:cs="Times New Roman"/>
          <w:i/>
          <w:sz w:val="26"/>
          <w:szCs w:val="26"/>
          <w:lang w:val="en-US"/>
        </w:rPr>
        <w:t xml:space="preserve"> </w:t>
      </w:r>
      <w:r w:rsidR="002F4D44" w:rsidRPr="002F4D44">
        <w:rPr>
          <w:rFonts w:ascii="Times New Roman" w:hAnsi="Times New Roman" w:cs="Times New Roman"/>
          <w:i/>
          <w:sz w:val="26"/>
          <w:szCs w:val="26"/>
        </w:rPr>
        <w:t>…</w:t>
      </w:r>
      <w:r w:rsidR="002F4D44" w:rsidRPr="002F4D44">
        <w:rPr>
          <w:rFonts w:ascii="Times New Roman" w:hAnsi="Times New Roman" w:cs="Times New Roman"/>
          <w:i/>
          <w:sz w:val="26"/>
          <w:szCs w:val="26"/>
          <w:lang w:val="en-US"/>
        </w:rPr>
        <w:t xml:space="preserve"> </w:t>
      </w:r>
      <w:r w:rsidR="002F4D44" w:rsidRPr="002F4D44">
        <w:rPr>
          <w:rFonts w:ascii="Times New Roman" w:hAnsi="Times New Roman" w:cs="Times New Roman"/>
          <w:i/>
          <w:sz w:val="26"/>
          <w:szCs w:val="26"/>
        </w:rPr>
        <w:t>năm 202…</w:t>
      </w:r>
      <w:r w:rsidR="002F4D44" w:rsidRPr="002F4D44">
        <w:rPr>
          <w:rFonts w:ascii="Times New Roman" w:hAnsi="Times New Roman" w:cs="Times New Roman"/>
          <w:i/>
          <w:sz w:val="26"/>
          <w:szCs w:val="26"/>
          <w:lang w:val="en-US"/>
        </w:rPr>
        <w:t xml:space="preserve"> </w:t>
      </w:r>
      <w:r w:rsidR="002F4D44" w:rsidRPr="002F4D44">
        <w:rPr>
          <w:rFonts w:ascii="Times New Roman" w:hAnsi="Times New Roman" w:cs="Times New Roman"/>
          <w:i/>
          <w:sz w:val="26"/>
          <w:szCs w:val="26"/>
        </w:rPr>
        <w:t>của Trường Trung cấp Kinh tế - Kỹ thuật Bình Thuận)</w:t>
      </w:r>
    </w:p>
    <w:p w:rsidR="002F4D44" w:rsidRPr="002F4D44" w:rsidRDefault="002F4D44" w:rsidP="002F4D44">
      <w:pPr>
        <w:pStyle w:val="BodyText"/>
        <w:jc w:val="center"/>
        <w:rPr>
          <w:b/>
          <w:bCs/>
        </w:rPr>
      </w:pPr>
    </w:p>
    <w:p w:rsidR="002F4D44" w:rsidRPr="002F4D44" w:rsidRDefault="002F4D44" w:rsidP="002F4D44">
      <w:pPr>
        <w:pStyle w:val="BodyText"/>
        <w:jc w:val="center"/>
        <w:rPr>
          <w:b/>
          <w:bCs/>
        </w:rPr>
      </w:pPr>
    </w:p>
    <w:p w:rsidR="002F4D44" w:rsidRPr="002F4D44" w:rsidRDefault="002F4D44" w:rsidP="002F4D44">
      <w:pPr>
        <w:pStyle w:val="BodyText"/>
        <w:jc w:val="center"/>
        <w:rPr>
          <w:b/>
          <w:bCs/>
        </w:rPr>
      </w:pPr>
    </w:p>
    <w:p w:rsidR="002F4D44" w:rsidRPr="002F4D44" w:rsidRDefault="002F4D44" w:rsidP="002F4D44">
      <w:pPr>
        <w:pStyle w:val="BodyText"/>
        <w:jc w:val="center"/>
        <w:rPr>
          <w:b/>
          <w:bCs/>
        </w:rPr>
      </w:pPr>
    </w:p>
    <w:p w:rsidR="002F4D44" w:rsidRPr="002F4D44" w:rsidRDefault="002F4D44" w:rsidP="002F4D44">
      <w:pPr>
        <w:pStyle w:val="BodyText"/>
        <w:jc w:val="center"/>
        <w:rPr>
          <w:b/>
          <w:bCs/>
        </w:rPr>
      </w:pPr>
    </w:p>
    <w:p w:rsidR="002F4D44" w:rsidRPr="002F4D44" w:rsidRDefault="002F4D44" w:rsidP="002F4D44">
      <w:pPr>
        <w:pStyle w:val="BodyText"/>
        <w:jc w:val="center"/>
        <w:rPr>
          <w:b/>
          <w:bCs/>
        </w:rPr>
      </w:pPr>
    </w:p>
    <w:p w:rsidR="002F4D44" w:rsidRPr="002F4D44" w:rsidRDefault="002F4D44" w:rsidP="002F4D44">
      <w:pPr>
        <w:pStyle w:val="BodyText"/>
        <w:jc w:val="center"/>
        <w:rPr>
          <w:b/>
          <w:bCs/>
          <w:sz w:val="30"/>
        </w:rPr>
      </w:pPr>
    </w:p>
    <w:p w:rsidR="002F4D44" w:rsidRPr="002F4D44" w:rsidRDefault="002F4D44" w:rsidP="002F4D44">
      <w:pPr>
        <w:pStyle w:val="BodyText"/>
        <w:spacing w:after="0" w:line="312" w:lineRule="auto"/>
        <w:ind w:firstLine="0"/>
        <w:jc w:val="center"/>
        <w:rPr>
          <w:b/>
          <w:sz w:val="28"/>
        </w:rPr>
      </w:pPr>
      <w:r w:rsidRPr="002F4D44">
        <w:rPr>
          <w:b/>
          <w:sz w:val="28"/>
        </w:rPr>
        <w:t>Bình Thuận, năm 2023</w:t>
      </w:r>
    </w:p>
    <w:p w:rsidR="00490BCA" w:rsidRDefault="002F4D44" w:rsidP="002F4D44">
      <w:pPr>
        <w:pStyle w:val="Bodytext20"/>
        <w:spacing w:after="0" w:line="312" w:lineRule="auto"/>
        <w:rPr>
          <w:rFonts w:ascii="Times New Roman" w:hAnsi="Times New Roman" w:cs="Times New Roman"/>
          <w:i/>
          <w:sz w:val="28"/>
          <w:szCs w:val="28"/>
        </w:rPr>
      </w:pPr>
      <w:r w:rsidRPr="002F4D44">
        <w:rPr>
          <w:rFonts w:ascii="Times New Roman" w:hAnsi="Times New Roman" w:cs="Times New Roman"/>
          <w:i/>
          <w:sz w:val="28"/>
          <w:szCs w:val="28"/>
        </w:rPr>
        <w:t>(Lưu hành nội bộ)</w:t>
      </w:r>
    </w:p>
    <w:p w:rsidR="005165D9" w:rsidRDefault="005165D9" w:rsidP="002F4D44">
      <w:pPr>
        <w:pStyle w:val="Bodytext20"/>
        <w:spacing w:after="0" w:line="312" w:lineRule="auto"/>
        <w:rPr>
          <w:rFonts w:ascii="Times New Roman" w:hAnsi="Times New Roman" w:cs="Times New Roman"/>
          <w:i/>
          <w:sz w:val="28"/>
          <w:szCs w:val="28"/>
        </w:rPr>
      </w:pPr>
    </w:p>
    <w:p w:rsidR="005165D9" w:rsidRPr="002F4D44" w:rsidRDefault="005165D9" w:rsidP="002F4D44">
      <w:pPr>
        <w:pStyle w:val="Bodytext20"/>
        <w:spacing w:after="0" w:line="312" w:lineRule="auto"/>
        <w:rPr>
          <w:rFonts w:ascii="Times New Roman" w:hAnsi="Times New Roman" w:cs="Times New Roman"/>
          <w:b/>
          <w:bCs/>
          <w:color w:val="573A51"/>
        </w:rPr>
      </w:pPr>
    </w:p>
    <w:p w:rsidR="00F45D6F" w:rsidRPr="00206B8B" w:rsidRDefault="00F45D6F" w:rsidP="00F45D6F">
      <w:pPr>
        <w:spacing w:line="312" w:lineRule="auto"/>
        <w:jc w:val="center"/>
        <w:rPr>
          <w:rFonts w:ascii="Times New Roman" w:hAnsi="Times New Roman" w:cs="Times New Roman"/>
          <w:b/>
          <w:sz w:val="26"/>
          <w:szCs w:val="26"/>
        </w:rPr>
      </w:pPr>
      <w:r w:rsidRPr="00206B8B">
        <w:rPr>
          <w:rFonts w:ascii="Times New Roman" w:hAnsi="Times New Roman" w:cs="Times New Roman"/>
          <w:b/>
          <w:sz w:val="26"/>
          <w:szCs w:val="26"/>
        </w:rPr>
        <w:t>TUYÊN BỐ BẢN QUYỀN</w:t>
      </w:r>
    </w:p>
    <w:p w:rsidR="00F45D6F" w:rsidRPr="00206B8B" w:rsidRDefault="00F45D6F" w:rsidP="00F45D6F">
      <w:pPr>
        <w:spacing w:line="312" w:lineRule="auto"/>
        <w:jc w:val="both"/>
        <w:rPr>
          <w:rFonts w:ascii="Times New Roman" w:hAnsi="Times New Roman" w:cs="Times New Roman"/>
          <w:b/>
          <w:sz w:val="26"/>
          <w:szCs w:val="26"/>
        </w:rPr>
      </w:pPr>
    </w:p>
    <w:p w:rsidR="00F45D6F" w:rsidRPr="00206B8B" w:rsidRDefault="00F45D6F" w:rsidP="00F45D6F">
      <w:pPr>
        <w:spacing w:line="312" w:lineRule="auto"/>
        <w:ind w:firstLine="567"/>
        <w:jc w:val="both"/>
        <w:rPr>
          <w:rFonts w:ascii="Times New Roman" w:hAnsi="Times New Roman" w:cs="Times New Roman"/>
          <w:sz w:val="26"/>
          <w:szCs w:val="26"/>
        </w:rPr>
      </w:pPr>
      <w:r w:rsidRPr="00206B8B">
        <w:rPr>
          <w:rFonts w:ascii="Times New Roman" w:hAnsi="Times New Roman" w:cs="Times New Roman"/>
          <w:sz w:val="26"/>
          <w:szCs w:val="26"/>
        </w:rPr>
        <w:t>Tài liệu này thuộc loại sách giáo trình nên các nguồn thông tin có thể được phép dùng nguyên bản hoặc trích dùng cho các mục đích về đào tạo và tham khảo.</w:t>
      </w:r>
    </w:p>
    <w:p w:rsidR="00F45D6F" w:rsidRPr="00206B8B" w:rsidRDefault="00F45D6F" w:rsidP="00F45D6F">
      <w:pPr>
        <w:pStyle w:val="BodyText"/>
        <w:spacing w:line="312" w:lineRule="auto"/>
        <w:ind w:firstLine="578"/>
        <w:jc w:val="both"/>
        <w:rPr>
          <w:b/>
          <w:color w:val="231F20"/>
        </w:rPr>
      </w:pPr>
      <w:r w:rsidRPr="00206B8B">
        <w:t>Mọi mục đích khác mang tính lệch lạc hoặc sử dụng với mục đích kinh doanh thiếu lành mạnh sẽ bị nghiêm cấm.</w:t>
      </w:r>
    </w:p>
    <w:p w:rsidR="00F45D6F" w:rsidRDefault="00F45D6F" w:rsidP="00F45D6F">
      <w:pPr>
        <w:pStyle w:val="Bodytext20"/>
        <w:spacing w:after="0" w:line="418" w:lineRule="auto"/>
        <w:jc w:val="both"/>
        <w:rPr>
          <w:b/>
          <w:bCs/>
          <w:color w:val="573A51"/>
        </w:rPr>
      </w:pPr>
    </w:p>
    <w:p w:rsidR="00F45D6F" w:rsidRDefault="00F45D6F" w:rsidP="00A150AC">
      <w:pPr>
        <w:pStyle w:val="Bodytext20"/>
        <w:spacing w:after="0" w:line="418" w:lineRule="auto"/>
        <w:rPr>
          <w:b/>
          <w:bCs/>
          <w:color w:val="573A51"/>
        </w:rPr>
      </w:pPr>
    </w:p>
    <w:p w:rsidR="00F45D6F" w:rsidRDefault="00F45D6F" w:rsidP="00A150AC">
      <w:pPr>
        <w:pStyle w:val="Bodytext20"/>
        <w:spacing w:after="0" w:line="418" w:lineRule="auto"/>
        <w:rPr>
          <w:b/>
          <w:bCs/>
          <w:color w:val="573A51"/>
        </w:rPr>
      </w:pPr>
    </w:p>
    <w:p w:rsidR="00F45D6F" w:rsidRDefault="00F45D6F" w:rsidP="00A150AC">
      <w:pPr>
        <w:pStyle w:val="Bodytext20"/>
        <w:spacing w:after="0" w:line="418" w:lineRule="auto"/>
        <w:rPr>
          <w:b/>
          <w:bCs/>
          <w:color w:val="573A51"/>
        </w:rPr>
      </w:pPr>
    </w:p>
    <w:p w:rsidR="00F45D6F" w:rsidRDefault="00F45D6F" w:rsidP="00A150AC">
      <w:pPr>
        <w:pStyle w:val="Bodytext20"/>
        <w:spacing w:after="0" w:line="418" w:lineRule="auto"/>
        <w:rPr>
          <w:b/>
          <w:bCs/>
          <w:color w:val="573A51"/>
        </w:rPr>
      </w:pPr>
    </w:p>
    <w:p w:rsidR="00F45D6F" w:rsidRDefault="00F45D6F" w:rsidP="00A150AC">
      <w:pPr>
        <w:pStyle w:val="Bodytext20"/>
        <w:spacing w:after="0" w:line="418" w:lineRule="auto"/>
        <w:rPr>
          <w:b/>
          <w:bCs/>
          <w:color w:val="573A51"/>
        </w:rPr>
      </w:pPr>
    </w:p>
    <w:p w:rsidR="00F45D6F" w:rsidRDefault="00F45D6F" w:rsidP="00A150AC">
      <w:pPr>
        <w:pStyle w:val="Bodytext20"/>
        <w:spacing w:after="0" w:line="418" w:lineRule="auto"/>
        <w:rPr>
          <w:b/>
          <w:bCs/>
          <w:color w:val="573A51"/>
        </w:rPr>
      </w:pPr>
    </w:p>
    <w:p w:rsidR="00F45D6F" w:rsidRDefault="00F45D6F" w:rsidP="00A150AC">
      <w:pPr>
        <w:pStyle w:val="Bodytext20"/>
        <w:spacing w:after="0" w:line="418" w:lineRule="auto"/>
        <w:rPr>
          <w:b/>
          <w:bCs/>
          <w:color w:val="573A51"/>
        </w:rPr>
      </w:pPr>
    </w:p>
    <w:p w:rsidR="00F45D6F" w:rsidRDefault="00F45D6F" w:rsidP="00A150AC">
      <w:pPr>
        <w:pStyle w:val="Bodytext20"/>
        <w:spacing w:after="0" w:line="418" w:lineRule="auto"/>
        <w:rPr>
          <w:b/>
          <w:bCs/>
          <w:color w:val="573A51"/>
        </w:rPr>
      </w:pPr>
    </w:p>
    <w:p w:rsidR="00F45D6F" w:rsidRDefault="00F45D6F" w:rsidP="00A150AC">
      <w:pPr>
        <w:pStyle w:val="Bodytext20"/>
        <w:spacing w:after="0" w:line="418" w:lineRule="auto"/>
        <w:rPr>
          <w:b/>
          <w:bCs/>
          <w:color w:val="573A51"/>
        </w:rPr>
      </w:pPr>
    </w:p>
    <w:p w:rsidR="00F45D6F" w:rsidRDefault="00F45D6F" w:rsidP="00A150AC">
      <w:pPr>
        <w:pStyle w:val="Bodytext20"/>
        <w:spacing w:after="0" w:line="418" w:lineRule="auto"/>
        <w:rPr>
          <w:b/>
          <w:bCs/>
          <w:color w:val="573A51"/>
        </w:rPr>
      </w:pPr>
    </w:p>
    <w:p w:rsidR="00F45D6F" w:rsidRDefault="00F45D6F" w:rsidP="00A150AC">
      <w:pPr>
        <w:pStyle w:val="Bodytext20"/>
        <w:spacing w:after="0" w:line="418" w:lineRule="auto"/>
        <w:rPr>
          <w:b/>
          <w:bCs/>
          <w:color w:val="573A51"/>
        </w:rPr>
      </w:pPr>
    </w:p>
    <w:p w:rsidR="00F45D6F" w:rsidRDefault="00F45D6F" w:rsidP="00A150AC">
      <w:pPr>
        <w:pStyle w:val="Bodytext20"/>
        <w:spacing w:after="0" w:line="418" w:lineRule="auto"/>
        <w:rPr>
          <w:b/>
          <w:bCs/>
          <w:color w:val="573A51"/>
        </w:rPr>
      </w:pPr>
    </w:p>
    <w:p w:rsidR="00F45D6F" w:rsidRDefault="00F45D6F" w:rsidP="00A150AC">
      <w:pPr>
        <w:pStyle w:val="Bodytext20"/>
        <w:spacing w:after="0" w:line="418" w:lineRule="auto"/>
        <w:rPr>
          <w:b/>
          <w:bCs/>
          <w:color w:val="573A51"/>
        </w:rPr>
      </w:pPr>
    </w:p>
    <w:p w:rsidR="00F45D6F" w:rsidRDefault="00F45D6F" w:rsidP="00A150AC">
      <w:pPr>
        <w:pStyle w:val="Bodytext20"/>
        <w:spacing w:after="0" w:line="418" w:lineRule="auto"/>
        <w:rPr>
          <w:b/>
          <w:bCs/>
          <w:color w:val="573A51"/>
        </w:rPr>
      </w:pPr>
    </w:p>
    <w:p w:rsidR="00F45D6F" w:rsidRDefault="00F45D6F" w:rsidP="00A150AC">
      <w:pPr>
        <w:pStyle w:val="Bodytext20"/>
        <w:spacing w:after="0" w:line="418" w:lineRule="auto"/>
        <w:rPr>
          <w:b/>
          <w:bCs/>
          <w:color w:val="573A51"/>
        </w:rPr>
      </w:pPr>
    </w:p>
    <w:p w:rsidR="00F45D6F" w:rsidRDefault="00F45D6F" w:rsidP="00A150AC">
      <w:pPr>
        <w:pStyle w:val="Bodytext20"/>
        <w:spacing w:after="0" w:line="418" w:lineRule="auto"/>
        <w:rPr>
          <w:b/>
          <w:bCs/>
          <w:color w:val="573A51"/>
        </w:rPr>
      </w:pPr>
    </w:p>
    <w:p w:rsidR="00F45D6F" w:rsidRDefault="00F45D6F" w:rsidP="00A150AC">
      <w:pPr>
        <w:pStyle w:val="Bodytext20"/>
        <w:spacing w:after="0" w:line="418" w:lineRule="auto"/>
        <w:rPr>
          <w:b/>
          <w:bCs/>
          <w:color w:val="573A51"/>
        </w:rPr>
      </w:pPr>
    </w:p>
    <w:p w:rsidR="00F45D6F" w:rsidRDefault="00F45D6F" w:rsidP="00A150AC">
      <w:pPr>
        <w:pStyle w:val="Bodytext20"/>
        <w:spacing w:after="0" w:line="418" w:lineRule="auto"/>
        <w:rPr>
          <w:b/>
          <w:bCs/>
          <w:color w:val="573A51"/>
        </w:rPr>
      </w:pPr>
    </w:p>
    <w:p w:rsidR="00441822" w:rsidRDefault="00206B8B" w:rsidP="00F45D6F">
      <w:pPr>
        <w:pStyle w:val="Heading40"/>
        <w:keepNext/>
        <w:keepLines/>
        <w:spacing w:after="360"/>
        <w:rPr>
          <w:rFonts w:ascii="Times New Roman" w:hAnsi="Times New Roman" w:cs="Times New Roman"/>
          <w:lang w:val="en-US"/>
        </w:rPr>
      </w:pPr>
      <w:r>
        <w:rPr>
          <w:rFonts w:ascii="Times New Roman" w:hAnsi="Times New Roman" w:cs="Times New Roman"/>
          <w:lang w:val="en-US"/>
        </w:rPr>
        <w:lastRenderedPageBreak/>
        <w:t>MỤC LỤC</w:t>
      </w:r>
    </w:p>
    <w:p w:rsidR="00923B74" w:rsidRDefault="00923B74" w:rsidP="0090026A">
      <w:pPr>
        <w:pStyle w:val="Heading40"/>
        <w:keepNext/>
        <w:keepLines/>
        <w:spacing w:after="120"/>
        <w:rPr>
          <w:rFonts w:ascii="Times New Roman" w:hAnsi="Times New Roman" w:cs="Times New Roman"/>
          <w:lang w:val="en-US"/>
        </w:rPr>
      </w:pPr>
    </w:p>
    <w:p w:rsidR="00441822" w:rsidRPr="00923B74" w:rsidRDefault="00A150AC" w:rsidP="00923B74">
      <w:pPr>
        <w:pStyle w:val="BodyText"/>
        <w:spacing w:after="0" w:line="480" w:lineRule="auto"/>
        <w:ind w:firstLine="0"/>
        <w:jc w:val="both"/>
        <w:rPr>
          <w:b/>
          <w:lang w:val="en-US"/>
        </w:rPr>
      </w:pPr>
      <w:r w:rsidRPr="00923B74">
        <w:rPr>
          <w:b/>
          <w:i/>
          <w:iCs/>
        </w:rPr>
        <w:t>Chương 1: Tống quan về tài chinh doanh nghiệp</w:t>
      </w:r>
      <w:r w:rsidR="00E063F6" w:rsidRPr="00923B74">
        <w:rPr>
          <w:b/>
          <w:i/>
          <w:iCs/>
          <w:lang w:val="en-US"/>
        </w:rPr>
        <w:t xml:space="preserve"> ……………….4</w:t>
      </w:r>
    </w:p>
    <w:p w:rsidR="00441822" w:rsidRPr="00923B74" w:rsidRDefault="00A150AC" w:rsidP="00923B74">
      <w:pPr>
        <w:pStyle w:val="BodyText"/>
        <w:spacing w:after="0" w:line="480" w:lineRule="auto"/>
        <w:ind w:firstLine="0"/>
        <w:jc w:val="both"/>
        <w:rPr>
          <w:b/>
          <w:lang w:val="en-US"/>
        </w:rPr>
      </w:pPr>
      <w:r w:rsidRPr="00923B74">
        <w:rPr>
          <w:b/>
          <w:i/>
          <w:iCs/>
        </w:rPr>
        <w:t>Chương 2: Phản tích tài chinh doanh nghiệp</w:t>
      </w:r>
      <w:r w:rsidR="00E063F6" w:rsidRPr="00923B74">
        <w:rPr>
          <w:b/>
          <w:i/>
          <w:iCs/>
          <w:lang w:val="en-US"/>
        </w:rPr>
        <w:t xml:space="preserve"> …………………..26</w:t>
      </w:r>
    </w:p>
    <w:p w:rsidR="00441822" w:rsidRPr="00923B74" w:rsidRDefault="00A150AC" w:rsidP="00923B74">
      <w:pPr>
        <w:pStyle w:val="BodyText"/>
        <w:spacing w:after="0" w:line="480" w:lineRule="auto"/>
        <w:ind w:firstLine="0"/>
        <w:jc w:val="both"/>
        <w:rPr>
          <w:b/>
          <w:lang w:val="en-US"/>
        </w:rPr>
      </w:pPr>
      <w:r w:rsidRPr="00923B74">
        <w:rPr>
          <w:b/>
          <w:i/>
          <w:iCs/>
        </w:rPr>
        <w:t>Chương 3: Quản lý nguồn vốn cúa doanh nghiệp</w:t>
      </w:r>
      <w:r w:rsidR="00E063F6" w:rsidRPr="00923B74">
        <w:rPr>
          <w:b/>
          <w:i/>
          <w:iCs/>
          <w:lang w:val="en-US"/>
        </w:rPr>
        <w:t xml:space="preserve"> ……………...62</w:t>
      </w:r>
    </w:p>
    <w:p w:rsidR="00441822" w:rsidRPr="00923B74" w:rsidRDefault="00A150AC" w:rsidP="00923B74">
      <w:pPr>
        <w:pStyle w:val="BodyText"/>
        <w:spacing w:after="0" w:line="480" w:lineRule="auto"/>
        <w:ind w:firstLine="0"/>
        <w:jc w:val="both"/>
        <w:rPr>
          <w:b/>
          <w:lang w:val="en-US"/>
        </w:rPr>
      </w:pPr>
      <w:r w:rsidRPr="00923B74">
        <w:rPr>
          <w:b/>
          <w:i/>
          <w:iCs/>
        </w:rPr>
        <w:t>Chương 4: Quán lý đầu tư của doanh nghiệp</w:t>
      </w:r>
      <w:r w:rsidR="00E063F6" w:rsidRPr="00923B74">
        <w:rPr>
          <w:b/>
          <w:i/>
          <w:iCs/>
          <w:lang w:val="en-US"/>
        </w:rPr>
        <w:t xml:space="preserve"> …………………..80</w:t>
      </w:r>
    </w:p>
    <w:p w:rsidR="00441822" w:rsidRPr="00923B74" w:rsidRDefault="00A150AC" w:rsidP="00923B74">
      <w:pPr>
        <w:pStyle w:val="BodyText"/>
        <w:spacing w:after="0" w:line="480" w:lineRule="auto"/>
        <w:ind w:firstLine="0"/>
        <w:jc w:val="both"/>
        <w:rPr>
          <w:b/>
          <w:lang w:val="en-US"/>
        </w:rPr>
      </w:pPr>
      <w:r w:rsidRPr="00923B74">
        <w:rPr>
          <w:b/>
          <w:i/>
          <w:iCs/>
        </w:rPr>
        <w:t>Chương 5: Doanh lợi, rủi ro trong hoạt động dầu tư</w:t>
      </w:r>
      <w:r w:rsidR="00E063F6" w:rsidRPr="00923B74">
        <w:rPr>
          <w:b/>
          <w:i/>
          <w:iCs/>
          <w:lang w:val="en-US"/>
        </w:rPr>
        <w:t xml:space="preserve"> ………</w:t>
      </w:r>
      <w:r w:rsidR="00923B74">
        <w:rPr>
          <w:b/>
          <w:i/>
          <w:iCs/>
          <w:lang w:val="en-US"/>
        </w:rPr>
        <w:t>…</w:t>
      </w:r>
      <w:r w:rsidR="00E063F6" w:rsidRPr="00923B74">
        <w:rPr>
          <w:b/>
          <w:i/>
          <w:iCs/>
          <w:lang w:val="en-US"/>
        </w:rPr>
        <w:t xml:space="preserve"> 124</w:t>
      </w:r>
    </w:p>
    <w:p w:rsidR="00441822" w:rsidRDefault="00441822">
      <w:pPr>
        <w:pStyle w:val="BodyText"/>
        <w:spacing w:after="40" w:line="266" w:lineRule="auto"/>
        <w:ind w:firstLine="500"/>
        <w:jc w:val="both"/>
        <w:rPr>
          <w:i/>
          <w:iCs/>
        </w:rPr>
      </w:pPr>
    </w:p>
    <w:p w:rsidR="007E4781" w:rsidRDefault="007E4781">
      <w:pPr>
        <w:pStyle w:val="BodyText"/>
        <w:spacing w:after="40" w:line="266" w:lineRule="auto"/>
        <w:ind w:firstLine="500"/>
        <w:jc w:val="both"/>
        <w:rPr>
          <w:i/>
          <w:iCs/>
        </w:rPr>
      </w:pPr>
    </w:p>
    <w:p w:rsidR="007E4781" w:rsidRDefault="007E4781">
      <w:pPr>
        <w:pStyle w:val="BodyText"/>
        <w:spacing w:after="40" w:line="266" w:lineRule="auto"/>
        <w:ind w:firstLine="500"/>
        <w:jc w:val="both"/>
        <w:rPr>
          <w:i/>
          <w:iCs/>
        </w:rPr>
      </w:pPr>
    </w:p>
    <w:p w:rsidR="007E4781" w:rsidRDefault="007E4781">
      <w:pPr>
        <w:pStyle w:val="BodyText"/>
        <w:spacing w:after="40" w:line="266" w:lineRule="auto"/>
        <w:ind w:firstLine="500"/>
        <w:jc w:val="both"/>
        <w:rPr>
          <w:i/>
          <w:iCs/>
        </w:rPr>
      </w:pPr>
    </w:p>
    <w:p w:rsidR="007E4781" w:rsidRDefault="007E4781">
      <w:pPr>
        <w:pStyle w:val="BodyText"/>
        <w:spacing w:after="40" w:line="266" w:lineRule="auto"/>
        <w:ind w:firstLine="500"/>
        <w:jc w:val="both"/>
        <w:rPr>
          <w:i/>
          <w:iCs/>
        </w:rPr>
      </w:pPr>
    </w:p>
    <w:p w:rsidR="007E4781" w:rsidRDefault="007E4781">
      <w:pPr>
        <w:pStyle w:val="BodyText"/>
        <w:spacing w:after="40" w:line="266" w:lineRule="auto"/>
        <w:ind w:firstLine="500"/>
        <w:jc w:val="both"/>
        <w:rPr>
          <w:i/>
          <w:iCs/>
        </w:rPr>
      </w:pPr>
    </w:p>
    <w:p w:rsidR="007E4781" w:rsidRDefault="007E4781">
      <w:pPr>
        <w:pStyle w:val="BodyText"/>
        <w:spacing w:after="40" w:line="266" w:lineRule="auto"/>
        <w:ind w:firstLine="500"/>
        <w:jc w:val="both"/>
        <w:rPr>
          <w:i/>
          <w:iCs/>
        </w:rPr>
      </w:pPr>
    </w:p>
    <w:p w:rsidR="007E4781" w:rsidRDefault="007E4781">
      <w:pPr>
        <w:pStyle w:val="BodyText"/>
        <w:spacing w:after="40" w:line="266" w:lineRule="auto"/>
        <w:ind w:firstLine="500"/>
        <w:jc w:val="both"/>
        <w:rPr>
          <w:i/>
          <w:iCs/>
        </w:rPr>
      </w:pPr>
    </w:p>
    <w:p w:rsidR="007E4781" w:rsidRDefault="007E4781">
      <w:pPr>
        <w:pStyle w:val="BodyText"/>
        <w:spacing w:after="40" w:line="266" w:lineRule="auto"/>
        <w:ind w:firstLine="500"/>
        <w:jc w:val="both"/>
        <w:rPr>
          <w:i/>
          <w:iCs/>
        </w:rPr>
      </w:pPr>
    </w:p>
    <w:p w:rsidR="007E4781" w:rsidRDefault="007E4781">
      <w:pPr>
        <w:pStyle w:val="BodyText"/>
        <w:spacing w:after="40" w:line="266" w:lineRule="auto"/>
        <w:ind w:firstLine="500"/>
        <w:jc w:val="both"/>
        <w:rPr>
          <w:i/>
          <w:iCs/>
        </w:rPr>
      </w:pPr>
    </w:p>
    <w:p w:rsidR="007E4781" w:rsidRDefault="007E4781">
      <w:pPr>
        <w:pStyle w:val="BodyText"/>
        <w:spacing w:after="40" w:line="266" w:lineRule="auto"/>
        <w:ind w:firstLine="500"/>
        <w:jc w:val="both"/>
        <w:rPr>
          <w:i/>
          <w:iCs/>
        </w:rPr>
      </w:pPr>
    </w:p>
    <w:p w:rsidR="007E4781" w:rsidRDefault="007E4781">
      <w:pPr>
        <w:pStyle w:val="BodyText"/>
        <w:spacing w:after="40" w:line="266" w:lineRule="auto"/>
        <w:ind w:firstLine="500"/>
        <w:jc w:val="both"/>
        <w:rPr>
          <w:i/>
          <w:iCs/>
        </w:rPr>
      </w:pPr>
    </w:p>
    <w:p w:rsidR="007E4781" w:rsidRDefault="007E4781">
      <w:pPr>
        <w:pStyle w:val="BodyText"/>
        <w:spacing w:after="40" w:line="266" w:lineRule="auto"/>
        <w:ind w:firstLine="500"/>
        <w:jc w:val="both"/>
      </w:pPr>
    </w:p>
    <w:p w:rsidR="00194119" w:rsidRDefault="00194119">
      <w:pPr>
        <w:pStyle w:val="BodyText"/>
        <w:spacing w:after="40" w:line="266" w:lineRule="auto"/>
        <w:ind w:firstLine="500"/>
        <w:jc w:val="both"/>
      </w:pPr>
    </w:p>
    <w:p w:rsidR="00194119" w:rsidRDefault="00194119">
      <w:pPr>
        <w:pStyle w:val="BodyText"/>
        <w:spacing w:after="40" w:line="266" w:lineRule="auto"/>
        <w:ind w:firstLine="500"/>
        <w:jc w:val="both"/>
      </w:pPr>
    </w:p>
    <w:p w:rsidR="005165D9" w:rsidRDefault="005165D9">
      <w:pPr>
        <w:pStyle w:val="BodyText"/>
        <w:spacing w:after="40" w:line="266" w:lineRule="auto"/>
        <w:ind w:firstLine="500"/>
        <w:jc w:val="both"/>
      </w:pPr>
    </w:p>
    <w:p w:rsidR="005165D9" w:rsidRDefault="005165D9">
      <w:pPr>
        <w:pStyle w:val="BodyText"/>
        <w:spacing w:after="40" w:line="266" w:lineRule="auto"/>
        <w:ind w:firstLine="500"/>
        <w:jc w:val="both"/>
      </w:pPr>
    </w:p>
    <w:p w:rsidR="00194119" w:rsidRDefault="00194119">
      <w:pPr>
        <w:pStyle w:val="BodyText"/>
        <w:spacing w:after="40" w:line="266" w:lineRule="auto"/>
        <w:ind w:firstLine="500"/>
        <w:jc w:val="both"/>
      </w:pPr>
    </w:p>
    <w:p w:rsidR="00194119" w:rsidRPr="0098079C" w:rsidRDefault="009B787F" w:rsidP="00194119">
      <w:pPr>
        <w:jc w:val="center"/>
        <w:rPr>
          <w:rFonts w:ascii="Times New Roman" w:hAnsi="Times New Roman"/>
          <w:b/>
          <w:szCs w:val="28"/>
        </w:rPr>
      </w:pPr>
      <w:r>
        <w:rPr>
          <w:rFonts w:ascii="Times New Roman" w:hAnsi="Times New Roman"/>
          <w:b/>
          <w:szCs w:val="28"/>
          <w:lang w:val="en-US"/>
        </w:rPr>
        <w:lastRenderedPageBreak/>
        <w:t>GIÁO</w:t>
      </w:r>
      <w:r w:rsidR="00194119" w:rsidRPr="000A7F40">
        <w:rPr>
          <w:rFonts w:ascii="Times New Roman" w:hAnsi="Times New Roman"/>
          <w:b/>
          <w:szCs w:val="28"/>
        </w:rPr>
        <w:t xml:space="preserve"> TRÌNH MÔN HỌC</w:t>
      </w:r>
    </w:p>
    <w:p w:rsidR="00194119" w:rsidRPr="0087525F" w:rsidRDefault="00194119" w:rsidP="00194119">
      <w:pPr>
        <w:jc w:val="center"/>
        <w:rPr>
          <w:rFonts w:ascii="Times New Roman" w:hAnsi="Times New Roman"/>
          <w:b/>
          <w:szCs w:val="28"/>
        </w:rPr>
      </w:pPr>
    </w:p>
    <w:p w:rsidR="00194119" w:rsidRPr="0087525F" w:rsidRDefault="00194119" w:rsidP="00194119">
      <w:pPr>
        <w:rPr>
          <w:rFonts w:ascii="Times New Roman" w:hAnsi="Times New Roman"/>
          <w:b/>
          <w:bCs/>
          <w:szCs w:val="28"/>
        </w:rPr>
      </w:pPr>
      <w:r w:rsidRPr="0087525F">
        <w:rPr>
          <w:rFonts w:ascii="Times New Roman" w:hAnsi="Times New Roman"/>
          <w:b/>
          <w:bCs/>
          <w:szCs w:val="28"/>
        </w:rPr>
        <w:tab/>
      </w:r>
    </w:p>
    <w:p w:rsidR="009B787F" w:rsidRPr="009B787F" w:rsidRDefault="00194119" w:rsidP="00194119">
      <w:pPr>
        <w:rPr>
          <w:rFonts w:ascii="Times New Roman" w:hAnsi="Times New Roman"/>
          <w:b/>
          <w:bCs/>
          <w:szCs w:val="28"/>
          <w:lang w:val="en-US"/>
        </w:rPr>
      </w:pPr>
      <w:r w:rsidRPr="0087525F">
        <w:rPr>
          <w:rFonts w:ascii="Times New Roman" w:hAnsi="Times New Roman"/>
          <w:b/>
          <w:bCs/>
          <w:szCs w:val="28"/>
        </w:rPr>
        <w:tab/>
      </w:r>
      <w:r w:rsidR="009B787F">
        <w:rPr>
          <w:rFonts w:ascii="Times New Roman" w:hAnsi="Times New Roman"/>
          <w:b/>
          <w:bCs/>
          <w:szCs w:val="28"/>
          <w:lang w:val="en-US"/>
        </w:rPr>
        <w:t>Tên môn học: Tài chính doanh nghiệp</w:t>
      </w:r>
    </w:p>
    <w:p w:rsidR="00194119" w:rsidRPr="0098079C" w:rsidRDefault="00194119" w:rsidP="009B787F">
      <w:pPr>
        <w:ind w:firstLine="720"/>
        <w:rPr>
          <w:rFonts w:ascii="Times New Roman" w:hAnsi="Times New Roman"/>
          <w:b/>
          <w:sz w:val="26"/>
          <w:szCs w:val="26"/>
        </w:rPr>
      </w:pPr>
      <w:r w:rsidRPr="00F64821">
        <w:rPr>
          <w:rFonts w:ascii="Times New Roman" w:hAnsi="Times New Roman"/>
          <w:b/>
          <w:sz w:val="26"/>
          <w:szCs w:val="26"/>
        </w:rPr>
        <w:t xml:space="preserve">Mã số môn học: </w:t>
      </w:r>
      <w:r w:rsidRPr="0098079C">
        <w:rPr>
          <w:rFonts w:ascii="Times New Roman" w:hAnsi="Times New Roman"/>
          <w:b/>
          <w:sz w:val="26"/>
          <w:szCs w:val="26"/>
        </w:rPr>
        <w:t>MH 16</w:t>
      </w:r>
    </w:p>
    <w:p w:rsidR="00194119" w:rsidRPr="00F64821" w:rsidRDefault="00194119" w:rsidP="00194119">
      <w:pPr>
        <w:jc w:val="both"/>
        <w:rPr>
          <w:rFonts w:ascii="Times New Roman" w:hAnsi="Times New Roman"/>
          <w:b/>
          <w:bCs/>
          <w:sz w:val="26"/>
          <w:szCs w:val="26"/>
        </w:rPr>
      </w:pPr>
      <w:r w:rsidRPr="00F64821">
        <w:rPr>
          <w:rFonts w:ascii="Times New Roman" w:hAnsi="Times New Roman"/>
          <w:b/>
          <w:sz w:val="26"/>
          <w:szCs w:val="26"/>
        </w:rPr>
        <w:tab/>
        <w:t>Thời gian thực hiện môn học: 75</w:t>
      </w:r>
      <w:r>
        <w:rPr>
          <w:rFonts w:ascii="Times New Roman" w:hAnsi="Times New Roman"/>
          <w:sz w:val="26"/>
          <w:szCs w:val="26"/>
        </w:rPr>
        <w:t xml:space="preserve"> giờ</w:t>
      </w:r>
      <w:r w:rsidRPr="00F64821">
        <w:rPr>
          <w:rFonts w:ascii="Times New Roman" w:hAnsi="Times New Roman"/>
          <w:sz w:val="26"/>
          <w:szCs w:val="26"/>
        </w:rPr>
        <w:t xml:space="preserve"> (Lý thuyết: 15 giờ; Thực hành, thí nghiệm, thảo luận, bài tập: 5</w:t>
      </w:r>
      <w:r w:rsidRPr="0098079C">
        <w:rPr>
          <w:rFonts w:ascii="Times New Roman" w:hAnsi="Times New Roman"/>
          <w:sz w:val="26"/>
          <w:szCs w:val="26"/>
        </w:rPr>
        <w:t>8</w:t>
      </w:r>
      <w:r w:rsidRPr="00F64821">
        <w:rPr>
          <w:rFonts w:ascii="Times New Roman" w:hAnsi="Times New Roman"/>
          <w:sz w:val="26"/>
          <w:szCs w:val="26"/>
        </w:rPr>
        <w:t xml:space="preserve"> giờ</w:t>
      </w:r>
      <w:r>
        <w:rPr>
          <w:rFonts w:ascii="Times New Roman" w:hAnsi="Times New Roman"/>
          <w:sz w:val="26"/>
          <w:szCs w:val="26"/>
        </w:rPr>
        <w:t>; Kiểm tra: 0</w:t>
      </w:r>
      <w:r w:rsidRPr="0098079C">
        <w:rPr>
          <w:rFonts w:ascii="Times New Roman" w:hAnsi="Times New Roman"/>
          <w:sz w:val="26"/>
          <w:szCs w:val="26"/>
        </w:rPr>
        <w:t>2</w:t>
      </w:r>
      <w:r w:rsidRPr="00F64821">
        <w:rPr>
          <w:rFonts w:ascii="Times New Roman" w:hAnsi="Times New Roman"/>
          <w:sz w:val="26"/>
          <w:szCs w:val="26"/>
        </w:rPr>
        <w:t xml:space="preserve"> giờ).</w:t>
      </w:r>
    </w:p>
    <w:p w:rsidR="00194119" w:rsidRPr="0098079C" w:rsidRDefault="00194119" w:rsidP="00194119">
      <w:pPr>
        <w:rPr>
          <w:rFonts w:ascii="Times New Roman" w:hAnsi="Times New Roman"/>
          <w:b/>
          <w:bCs/>
          <w:sz w:val="26"/>
          <w:szCs w:val="26"/>
        </w:rPr>
      </w:pPr>
      <w:r>
        <w:rPr>
          <w:rFonts w:ascii="Times New Roman" w:hAnsi="Times New Roman"/>
          <w:b/>
          <w:sz w:val="26"/>
          <w:szCs w:val="26"/>
        </w:rPr>
        <w:tab/>
        <w:t xml:space="preserve">I. </w:t>
      </w:r>
      <w:r w:rsidRPr="0098079C">
        <w:rPr>
          <w:rFonts w:ascii="Times New Roman" w:hAnsi="Times New Roman"/>
          <w:b/>
          <w:sz w:val="26"/>
          <w:szCs w:val="26"/>
        </w:rPr>
        <w:t>V</w:t>
      </w:r>
      <w:r w:rsidRPr="000A7F40">
        <w:rPr>
          <w:rFonts w:ascii="Times New Roman" w:hAnsi="Times New Roman"/>
          <w:b/>
          <w:sz w:val="26"/>
          <w:szCs w:val="26"/>
        </w:rPr>
        <w:t>Ị TRÍ, TÍNH CHẤT CỦA MÔN HỌC:</w:t>
      </w:r>
    </w:p>
    <w:p w:rsidR="00194119" w:rsidRPr="00F64821" w:rsidRDefault="00194119" w:rsidP="00194119">
      <w:pPr>
        <w:ind w:firstLine="567"/>
        <w:jc w:val="both"/>
        <w:rPr>
          <w:rFonts w:ascii="Times New Roman" w:hAnsi="Times New Roman"/>
          <w:sz w:val="26"/>
          <w:szCs w:val="26"/>
        </w:rPr>
      </w:pPr>
      <w:r w:rsidRPr="00F64821">
        <w:rPr>
          <w:rFonts w:ascii="Times New Roman" w:hAnsi="Times New Roman"/>
          <w:i/>
          <w:sz w:val="26"/>
          <w:szCs w:val="26"/>
        </w:rPr>
        <w:t xml:space="preserve">- </w:t>
      </w:r>
      <w:r w:rsidRPr="00F64821">
        <w:rPr>
          <w:rFonts w:ascii="Times New Roman" w:hAnsi="Times New Roman"/>
          <w:sz w:val="26"/>
          <w:szCs w:val="26"/>
        </w:rPr>
        <w:t>Vị trí: Là môn học được bố trí song song với môn kế toán doanh nghiệp.</w:t>
      </w:r>
    </w:p>
    <w:p w:rsidR="00194119" w:rsidRPr="00F64821" w:rsidRDefault="00194119" w:rsidP="00194119">
      <w:pPr>
        <w:ind w:firstLine="567"/>
        <w:jc w:val="both"/>
        <w:rPr>
          <w:rFonts w:ascii="Times New Roman" w:hAnsi="Times New Roman"/>
          <w:sz w:val="26"/>
          <w:szCs w:val="26"/>
        </w:rPr>
      </w:pPr>
      <w:r w:rsidRPr="00F64821">
        <w:rPr>
          <w:rFonts w:ascii="Times New Roman" w:hAnsi="Times New Roman"/>
          <w:sz w:val="26"/>
          <w:szCs w:val="26"/>
        </w:rPr>
        <w:t>- Tính chất</w:t>
      </w:r>
      <w:r w:rsidRPr="00F64821">
        <w:rPr>
          <w:rFonts w:ascii="Times New Roman" w:hAnsi="Times New Roman"/>
          <w:i/>
          <w:sz w:val="26"/>
          <w:szCs w:val="26"/>
        </w:rPr>
        <w:t>:</w:t>
      </w:r>
      <w:r w:rsidRPr="0098079C">
        <w:rPr>
          <w:rFonts w:ascii="Times New Roman" w:hAnsi="Times New Roman"/>
          <w:sz w:val="26"/>
          <w:szCs w:val="26"/>
        </w:rPr>
        <w:t xml:space="preserve"> </w:t>
      </w:r>
      <w:r w:rsidRPr="00F64821">
        <w:rPr>
          <w:rFonts w:ascii="Times New Roman" w:hAnsi="Times New Roman"/>
          <w:sz w:val="26"/>
          <w:szCs w:val="26"/>
        </w:rPr>
        <w:t>Tài chính doanh nghiệp là môn học chuyên môn bắt buộc chính trong chương trình đào tạo nghề kế toán doanh nghiệp.</w:t>
      </w:r>
    </w:p>
    <w:p w:rsidR="00194119" w:rsidRPr="0098079C" w:rsidRDefault="00194119" w:rsidP="00194119">
      <w:pPr>
        <w:ind w:firstLine="567"/>
        <w:jc w:val="both"/>
        <w:rPr>
          <w:rFonts w:ascii="Times New Roman" w:hAnsi="Times New Roman"/>
          <w:b/>
          <w:sz w:val="26"/>
          <w:szCs w:val="26"/>
        </w:rPr>
      </w:pPr>
      <w:r>
        <w:rPr>
          <w:rFonts w:ascii="Times New Roman" w:hAnsi="Times New Roman"/>
          <w:b/>
          <w:sz w:val="26"/>
          <w:szCs w:val="26"/>
        </w:rPr>
        <w:tab/>
        <w:t xml:space="preserve">II. </w:t>
      </w:r>
      <w:r w:rsidRPr="0098079C">
        <w:rPr>
          <w:rFonts w:ascii="Times New Roman" w:hAnsi="Times New Roman"/>
          <w:b/>
          <w:sz w:val="26"/>
          <w:szCs w:val="26"/>
        </w:rPr>
        <w:t>M</w:t>
      </w:r>
      <w:r w:rsidRPr="000A7F40">
        <w:rPr>
          <w:rFonts w:ascii="Times New Roman" w:hAnsi="Times New Roman"/>
          <w:b/>
          <w:sz w:val="26"/>
          <w:szCs w:val="26"/>
        </w:rPr>
        <w:t>ỤC TIÊU MÔN HỌC:</w:t>
      </w:r>
    </w:p>
    <w:p w:rsidR="00194119" w:rsidRPr="000A7F40" w:rsidRDefault="00194119" w:rsidP="00194119">
      <w:pPr>
        <w:ind w:firstLine="567"/>
        <w:jc w:val="both"/>
        <w:rPr>
          <w:rFonts w:ascii="Times New Roman" w:hAnsi="Times New Roman"/>
          <w:i/>
          <w:sz w:val="26"/>
          <w:szCs w:val="26"/>
        </w:rPr>
      </w:pPr>
      <w:r w:rsidRPr="000A7F40">
        <w:rPr>
          <w:rFonts w:ascii="Times New Roman" w:hAnsi="Times New Roman"/>
          <w:i/>
          <w:sz w:val="26"/>
          <w:szCs w:val="26"/>
        </w:rPr>
        <w:t xml:space="preserve">- Về kiến thức: </w:t>
      </w:r>
    </w:p>
    <w:p w:rsidR="00194119" w:rsidRPr="00F64821" w:rsidRDefault="00194119" w:rsidP="00194119">
      <w:pPr>
        <w:ind w:firstLine="567"/>
        <w:jc w:val="both"/>
        <w:rPr>
          <w:rFonts w:ascii="Times New Roman" w:hAnsi="Times New Roman"/>
          <w:sz w:val="26"/>
          <w:szCs w:val="26"/>
        </w:rPr>
      </w:pPr>
      <w:r w:rsidRPr="00F64821">
        <w:rPr>
          <w:rFonts w:ascii="Times New Roman" w:hAnsi="Times New Roman"/>
          <w:sz w:val="26"/>
          <w:szCs w:val="26"/>
        </w:rPr>
        <w:t>+ Giải thích được các loại tài sản và nguồn vốn của doanh nghiệp.</w:t>
      </w:r>
    </w:p>
    <w:p w:rsidR="00194119" w:rsidRPr="00F64821" w:rsidRDefault="00194119" w:rsidP="00194119">
      <w:pPr>
        <w:ind w:firstLine="567"/>
        <w:jc w:val="both"/>
        <w:rPr>
          <w:rFonts w:ascii="Times New Roman" w:hAnsi="Times New Roman"/>
          <w:spacing w:val="-12"/>
          <w:sz w:val="26"/>
          <w:szCs w:val="26"/>
        </w:rPr>
      </w:pPr>
      <w:r w:rsidRPr="00F64821">
        <w:rPr>
          <w:rFonts w:ascii="Times New Roman" w:hAnsi="Times New Roman"/>
          <w:spacing w:val="-12"/>
          <w:sz w:val="26"/>
          <w:szCs w:val="26"/>
        </w:rPr>
        <w:t>+ Theo dõi, quản lý, kiểm tra một cách chặt chẽ các chi phí sản xuất kinh doanh.</w:t>
      </w:r>
    </w:p>
    <w:p w:rsidR="00194119" w:rsidRPr="00F64821" w:rsidRDefault="00194119" w:rsidP="00194119">
      <w:pPr>
        <w:ind w:firstLine="567"/>
        <w:jc w:val="both"/>
        <w:rPr>
          <w:rFonts w:ascii="Times New Roman" w:hAnsi="Times New Roman"/>
          <w:sz w:val="26"/>
          <w:szCs w:val="26"/>
        </w:rPr>
      </w:pPr>
      <w:r w:rsidRPr="00F64821">
        <w:rPr>
          <w:rFonts w:ascii="Times New Roman" w:hAnsi="Times New Roman"/>
          <w:sz w:val="26"/>
          <w:szCs w:val="26"/>
        </w:rPr>
        <w:t>+ Giải thích được các nội dung về giá thành, doanh thu và lợi nhuận của doanh nghiệp.</w:t>
      </w:r>
    </w:p>
    <w:p w:rsidR="00194119" w:rsidRPr="000A7F40" w:rsidRDefault="00194119" w:rsidP="00194119">
      <w:pPr>
        <w:ind w:firstLine="567"/>
        <w:jc w:val="both"/>
        <w:rPr>
          <w:rFonts w:ascii="Times New Roman" w:hAnsi="Times New Roman"/>
          <w:i/>
          <w:sz w:val="26"/>
          <w:szCs w:val="26"/>
        </w:rPr>
      </w:pPr>
      <w:r w:rsidRPr="000A7F40">
        <w:rPr>
          <w:rFonts w:ascii="Times New Roman" w:hAnsi="Times New Roman"/>
          <w:i/>
          <w:sz w:val="26"/>
          <w:szCs w:val="26"/>
        </w:rPr>
        <w:t>- Về kỹ năng:</w:t>
      </w:r>
    </w:p>
    <w:p w:rsidR="00194119" w:rsidRPr="00F64821" w:rsidRDefault="00194119" w:rsidP="00194119">
      <w:pPr>
        <w:ind w:firstLine="567"/>
        <w:jc w:val="both"/>
        <w:rPr>
          <w:rFonts w:ascii="Times New Roman" w:hAnsi="Times New Roman"/>
          <w:sz w:val="26"/>
          <w:szCs w:val="26"/>
        </w:rPr>
      </w:pPr>
      <w:r w:rsidRPr="00F64821">
        <w:rPr>
          <w:rFonts w:ascii="Times New Roman" w:hAnsi="Times New Roman"/>
          <w:sz w:val="26"/>
          <w:szCs w:val="26"/>
        </w:rPr>
        <w:t>+ Tính toán được các chỉ tiêu về vốn và nguồn vốn trong doanh nghiệp.</w:t>
      </w:r>
    </w:p>
    <w:p w:rsidR="00194119" w:rsidRPr="00F64821" w:rsidRDefault="00194119" w:rsidP="00194119">
      <w:pPr>
        <w:ind w:firstLine="567"/>
        <w:jc w:val="both"/>
        <w:rPr>
          <w:rFonts w:ascii="Times New Roman" w:hAnsi="Times New Roman"/>
          <w:sz w:val="26"/>
          <w:szCs w:val="26"/>
        </w:rPr>
      </w:pPr>
      <w:r w:rsidRPr="00F64821">
        <w:rPr>
          <w:rFonts w:ascii="Times New Roman" w:hAnsi="Times New Roman"/>
          <w:sz w:val="26"/>
          <w:szCs w:val="26"/>
        </w:rPr>
        <w:t>+ Làm được các bài tập thực hành về tính khấu hao tài sản cố định, tính nhu cầu vốn lưu động, tính giá thành, tính doanh thu, tính thuế và tính lợi nhuận của doanh nghiệp.</w:t>
      </w:r>
    </w:p>
    <w:p w:rsidR="00194119" w:rsidRPr="000A7F40" w:rsidRDefault="00194119" w:rsidP="00194119">
      <w:pPr>
        <w:ind w:firstLine="567"/>
        <w:jc w:val="both"/>
        <w:rPr>
          <w:rFonts w:ascii="Times New Roman" w:hAnsi="Times New Roman"/>
          <w:i/>
          <w:sz w:val="26"/>
          <w:szCs w:val="26"/>
        </w:rPr>
      </w:pPr>
      <w:r w:rsidRPr="000A7F40">
        <w:rPr>
          <w:rFonts w:ascii="Times New Roman" w:hAnsi="Times New Roman"/>
          <w:i/>
          <w:sz w:val="26"/>
          <w:szCs w:val="26"/>
        </w:rPr>
        <w:t xml:space="preserve">- Về năng lực tự chủ và trách nhiệm: </w:t>
      </w:r>
    </w:p>
    <w:p w:rsidR="00194119" w:rsidRPr="00F64821" w:rsidRDefault="00194119" w:rsidP="00194119">
      <w:pPr>
        <w:ind w:firstLine="567"/>
        <w:jc w:val="both"/>
        <w:rPr>
          <w:rFonts w:ascii="Times New Roman" w:hAnsi="Times New Roman"/>
          <w:sz w:val="26"/>
          <w:szCs w:val="26"/>
        </w:rPr>
      </w:pPr>
      <w:r w:rsidRPr="00F64821">
        <w:rPr>
          <w:rFonts w:ascii="Times New Roman" w:hAnsi="Times New Roman"/>
          <w:sz w:val="26"/>
          <w:szCs w:val="26"/>
        </w:rPr>
        <w:t>+ Tuân thủ luật về tài chính doanh nghiệp do Bộ Tài chính ban hành.</w:t>
      </w:r>
    </w:p>
    <w:p w:rsidR="00194119" w:rsidRPr="00F64821" w:rsidRDefault="00194119" w:rsidP="00194119">
      <w:pPr>
        <w:ind w:firstLine="567"/>
        <w:jc w:val="both"/>
        <w:rPr>
          <w:rFonts w:ascii="Times New Roman" w:hAnsi="Times New Roman"/>
          <w:sz w:val="26"/>
          <w:szCs w:val="26"/>
        </w:rPr>
      </w:pPr>
      <w:r w:rsidRPr="00F64821">
        <w:rPr>
          <w:rFonts w:ascii="Times New Roman" w:hAnsi="Times New Roman"/>
          <w:sz w:val="26"/>
          <w:szCs w:val="26"/>
        </w:rPr>
        <w:t>+ Có đạo đức lương tâm nghề nghiệp, có ý thức tổ chức kỷ luật.</w:t>
      </w:r>
    </w:p>
    <w:p w:rsidR="00194119" w:rsidRPr="00F64821" w:rsidRDefault="00194119" w:rsidP="00194119">
      <w:pPr>
        <w:ind w:firstLine="567"/>
        <w:jc w:val="both"/>
        <w:rPr>
          <w:rFonts w:ascii="Times New Roman" w:hAnsi="Times New Roman"/>
          <w:sz w:val="26"/>
          <w:szCs w:val="26"/>
        </w:rPr>
      </w:pPr>
      <w:r w:rsidRPr="00F64821">
        <w:rPr>
          <w:rFonts w:ascii="Times New Roman" w:hAnsi="Times New Roman"/>
          <w:sz w:val="26"/>
          <w:szCs w:val="26"/>
        </w:rPr>
        <w:t>+ Có thái độ nghiêm túc trong học tập, xác định đúng đắn động cơ và mục đích học tập.</w:t>
      </w:r>
    </w:p>
    <w:p w:rsidR="00194119" w:rsidRDefault="00194119" w:rsidP="00194119">
      <w:pPr>
        <w:ind w:firstLine="567"/>
        <w:jc w:val="both"/>
        <w:rPr>
          <w:rFonts w:ascii="Times New Roman" w:hAnsi="Times New Roman"/>
          <w:b/>
          <w:sz w:val="26"/>
          <w:szCs w:val="26"/>
        </w:rPr>
      </w:pPr>
      <w:r>
        <w:rPr>
          <w:rFonts w:ascii="Times New Roman" w:hAnsi="Times New Roman"/>
          <w:b/>
          <w:sz w:val="26"/>
          <w:szCs w:val="26"/>
        </w:rPr>
        <w:t xml:space="preserve">III. </w:t>
      </w:r>
      <w:r w:rsidRPr="0098079C">
        <w:rPr>
          <w:rFonts w:ascii="Times New Roman" w:hAnsi="Times New Roman"/>
          <w:b/>
          <w:sz w:val="26"/>
          <w:szCs w:val="26"/>
        </w:rPr>
        <w:t>N</w:t>
      </w:r>
      <w:r w:rsidRPr="000A7F40">
        <w:rPr>
          <w:rFonts w:ascii="Times New Roman" w:hAnsi="Times New Roman"/>
          <w:b/>
          <w:sz w:val="26"/>
          <w:szCs w:val="26"/>
        </w:rPr>
        <w:t>ỘI DUNG MÔN HỌC:</w:t>
      </w:r>
    </w:p>
    <w:p w:rsidR="00D50055" w:rsidRPr="00D9556A" w:rsidRDefault="00D50055" w:rsidP="00803431">
      <w:pPr>
        <w:pStyle w:val="ListParagraph"/>
        <w:numPr>
          <w:ilvl w:val="0"/>
          <w:numId w:val="64"/>
        </w:numPr>
        <w:spacing w:before="120" w:after="200" w:line="276" w:lineRule="auto"/>
        <w:jc w:val="both"/>
        <w:rPr>
          <w:rFonts w:ascii="Times New Roman" w:hAnsi="Times New Roman" w:cs="Times New Roman"/>
          <w:b/>
          <w:sz w:val="26"/>
          <w:szCs w:val="26"/>
          <w:lang w:val="sv-SE"/>
        </w:rPr>
      </w:pPr>
      <w:r w:rsidRPr="00D50055">
        <w:rPr>
          <w:rFonts w:ascii="Times New Roman" w:hAnsi="Times New Roman" w:cs="Times New Roman"/>
          <w:b/>
          <w:sz w:val="26"/>
          <w:szCs w:val="26"/>
        </w:rPr>
        <w:t>Chương trình khung</w:t>
      </w:r>
    </w:p>
    <w:tbl>
      <w:tblPr>
        <w:tblW w:w="8089" w:type="dxa"/>
        <w:tblInd w:w="-318" w:type="dxa"/>
        <w:tblLayout w:type="fixed"/>
        <w:tblLook w:val="04A0" w:firstRow="1" w:lastRow="0" w:firstColumn="1" w:lastColumn="0" w:noHBand="0" w:noVBand="1"/>
      </w:tblPr>
      <w:tblGrid>
        <w:gridCol w:w="313"/>
        <w:gridCol w:w="709"/>
        <w:gridCol w:w="1843"/>
        <w:gridCol w:w="567"/>
        <w:gridCol w:w="567"/>
        <w:gridCol w:w="850"/>
        <w:gridCol w:w="830"/>
        <w:gridCol w:w="851"/>
        <w:gridCol w:w="425"/>
        <w:gridCol w:w="425"/>
        <w:gridCol w:w="425"/>
        <w:gridCol w:w="284"/>
      </w:tblGrid>
      <w:tr w:rsidR="00D9556A" w:rsidRPr="001E565B" w:rsidTr="0090026A">
        <w:trPr>
          <w:trHeight w:val="376"/>
          <w:tblHeader/>
        </w:trPr>
        <w:tc>
          <w:tcPr>
            <w:tcW w:w="313" w:type="dxa"/>
            <w:vMerge w:val="restart"/>
            <w:tcBorders>
              <w:top w:val="single" w:sz="4" w:space="0" w:color="auto"/>
              <w:left w:val="single" w:sz="4" w:space="0" w:color="auto"/>
              <w:right w:val="single" w:sz="4" w:space="0" w:color="auto"/>
            </w:tcBorders>
            <w:vAlign w:val="center"/>
          </w:tcPr>
          <w:p w:rsidR="00D9556A" w:rsidRPr="00D9556A" w:rsidRDefault="00D9556A" w:rsidP="00FA55E9">
            <w:pPr>
              <w:jc w:val="center"/>
              <w:rPr>
                <w:rFonts w:ascii="Times New Roman" w:hAnsi="Times New Roman" w:cs="Times New Roman"/>
                <w:b/>
                <w:bCs/>
                <w:sz w:val="20"/>
                <w:szCs w:val="20"/>
              </w:rPr>
            </w:pPr>
            <w:r w:rsidRPr="00D9556A">
              <w:rPr>
                <w:rFonts w:ascii="Times New Roman" w:hAnsi="Times New Roman" w:cs="Times New Roman"/>
                <w:b/>
                <w:bCs/>
                <w:sz w:val="20"/>
                <w:szCs w:val="20"/>
              </w:rPr>
              <w:lastRenderedPageBreak/>
              <w:t>TT</w:t>
            </w:r>
          </w:p>
        </w:tc>
        <w:tc>
          <w:tcPr>
            <w:tcW w:w="709" w:type="dxa"/>
            <w:vMerge w:val="restart"/>
            <w:tcBorders>
              <w:top w:val="single" w:sz="4" w:space="0" w:color="auto"/>
              <w:left w:val="single" w:sz="4" w:space="0" w:color="auto"/>
              <w:bottom w:val="single" w:sz="4" w:space="0" w:color="000000"/>
              <w:right w:val="single" w:sz="4" w:space="0" w:color="auto"/>
            </w:tcBorders>
            <w:shd w:val="clear" w:color="auto" w:fill="auto"/>
            <w:vAlign w:val="center"/>
            <w:hideMark/>
          </w:tcPr>
          <w:p w:rsidR="00D9556A" w:rsidRPr="00D9556A" w:rsidRDefault="00D9556A" w:rsidP="00FA55E9">
            <w:pPr>
              <w:jc w:val="center"/>
              <w:rPr>
                <w:rFonts w:ascii="Times New Roman" w:hAnsi="Times New Roman" w:cs="Times New Roman"/>
                <w:b/>
                <w:bCs/>
                <w:sz w:val="20"/>
                <w:szCs w:val="20"/>
              </w:rPr>
            </w:pPr>
            <w:r w:rsidRPr="00D9556A">
              <w:rPr>
                <w:rFonts w:ascii="Times New Roman" w:hAnsi="Times New Roman" w:cs="Times New Roman"/>
                <w:b/>
                <w:bCs/>
                <w:sz w:val="20"/>
                <w:szCs w:val="20"/>
              </w:rPr>
              <w:t>Mã MH/</w:t>
            </w:r>
          </w:p>
          <w:p w:rsidR="00D9556A" w:rsidRPr="00D9556A" w:rsidRDefault="00D9556A" w:rsidP="00FA55E9">
            <w:pPr>
              <w:jc w:val="center"/>
              <w:rPr>
                <w:rFonts w:ascii="Times New Roman" w:hAnsi="Times New Roman" w:cs="Times New Roman"/>
                <w:b/>
                <w:bCs/>
                <w:sz w:val="20"/>
                <w:szCs w:val="20"/>
              </w:rPr>
            </w:pPr>
            <w:r w:rsidRPr="00D9556A">
              <w:rPr>
                <w:rFonts w:ascii="Times New Roman" w:hAnsi="Times New Roman" w:cs="Times New Roman"/>
                <w:b/>
                <w:bCs/>
                <w:sz w:val="20"/>
                <w:szCs w:val="20"/>
              </w:rPr>
              <w:t>MĐ</w:t>
            </w:r>
          </w:p>
        </w:tc>
        <w:tc>
          <w:tcPr>
            <w:tcW w:w="1843"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9556A" w:rsidRPr="00D9556A" w:rsidRDefault="00D9556A" w:rsidP="00FA55E9">
            <w:pPr>
              <w:jc w:val="center"/>
              <w:rPr>
                <w:rFonts w:ascii="Times New Roman" w:hAnsi="Times New Roman" w:cs="Times New Roman"/>
                <w:b/>
                <w:bCs/>
                <w:sz w:val="20"/>
                <w:szCs w:val="20"/>
              </w:rPr>
            </w:pPr>
            <w:r w:rsidRPr="00D9556A">
              <w:rPr>
                <w:rFonts w:ascii="Times New Roman" w:hAnsi="Times New Roman" w:cs="Times New Roman"/>
                <w:b/>
                <w:bCs/>
                <w:sz w:val="20"/>
                <w:szCs w:val="20"/>
              </w:rPr>
              <w:t>Tên môn học</w:t>
            </w:r>
          </w:p>
          <w:p w:rsidR="00D9556A" w:rsidRPr="00D9556A" w:rsidRDefault="00D9556A" w:rsidP="00FA55E9">
            <w:pPr>
              <w:jc w:val="center"/>
              <w:rPr>
                <w:rFonts w:ascii="Times New Roman" w:hAnsi="Times New Roman" w:cs="Times New Roman"/>
                <w:b/>
                <w:bCs/>
                <w:sz w:val="20"/>
                <w:szCs w:val="20"/>
              </w:rPr>
            </w:pPr>
            <w:r w:rsidRPr="00D9556A">
              <w:rPr>
                <w:rFonts w:ascii="Times New Roman" w:hAnsi="Times New Roman" w:cs="Times New Roman"/>
                <w:b/>
                <w:bCs/>
                <w:sz w:val="20"/>
                <w:szCs w:val="20"/>
              </w:rPr>
              <w:t>/mô đun</w:t>
            </w:r>
          </w:p>
        </w:tc>
        <w:tc>
          <w:tcPr>
            <w:tcW w:w="567"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9556A" w:rsidRPr="00D9556A" w:rsidRDefault="00D9556A" w:rsidP="00FA55E9">
            <w:pPr>
              <w:jc w:val="center"/>
              <w:rPr>
                <w:rFonts w:ascii="Times New Roman" w:hAnsi="Times New Roman" w:cs="Times New Roman"/>
                <w:b/>
                <w:bCs/>
                <w:sz w:val="20"/>
                <w:szCs w:val="20"/>
              </w:rPr>
            </w:pPr>
            <w:r w:rsidRPr="00D9556A">
              <w:rPr>
                <w:rFonts w:ascii="Times New Roman" w:hAnsi="Times New Roman" w:cs="Times New Roman"/>
                <w:b/>
                <w:bCs/>
                <w:sz w:val="20"/>
                <w:szCs w:val="20"/>
              </w:rPr>
              <w:t>Tín chỉ</w:t>
            </w:r>
          </w:p>
        </w:tc>
        <w:tc>
          <w:tcPr>
            <w:tcW w:w="3098" w:type="dxa"/>
            <w:gridSpan w:val="4"/>
            <w:tcBorders>
              <w:top w:val="single" w:sz="4" w:space="0" w:color="auto"/>
              <w:left w:val="single" w:sz="4" w:space="0" w:color="auto"/>
              <w:bottom w:val="single" w:sz="4" w:space="0" w:color="auto"/>
              <w:right w:val="single" w:sz="4" w:space="0" w:color="auto"/>
            </w:tcBorders>
            <w:shd w:val="clear" w:color="auto" w:fill="auto"/>
            <w:vAlign w:val="center"/>
            <w:hideMark/>
          </w:tcPr>
          <w:p w:rsidR="00D9556A" w:rsidRPr="00D9556A" w:rsidRDefault="00D9556A" w:rsidP="00FA55E9">
            <w:pPr>
              <w:jc w:val="center"/>
              <w:rPr>
                <w:rFonts w:ascii="Times New Roman" w:hAnsi="Times New Roman" w:cs="Times New Roman"/>
                <w:b/>
                <w:bCs/>
                <w:sz w:val="20"/>
                <w:szCs w:val="20"/>
              </w:rPr>
            </w:pPr>
            <w:r w:rsidRPr="00D9556A">
              <w:rPr>
                <w:rFonts w:ascii="Times New Roman" w:hAnsi="Times New Roman" w:cs="Times New Roman"/>
                <w:b/>
                <w:bCs/>
                <w:sz w:val="20"/>
                <w:szCs w:val="20"/>
              </w:rPr>
              <w:t>Thời gian học tập (giờ)</w:t>
            </w:r>
          </w:p>
        </w:tc>
        <w:tc>
          <w:tcPr>
            <w:tcW w:w="1559" w:type="dxa"/>
            <w:gridSpan w:val="4"/>
            <w:tcBorders>
              <w:top w:val="single" w:sz="4" w:space="0" w:color="auto"/>
              <w:left w:val="single" w:sz="4" w:space="0" w:color="auto"/>
              <w:bottom w:val="single" w:sz="4" w:space="0" w:color="auto"/>
              <w:right w:val="single" w:sz="4" w:space="0" w:color="auto"/>
            </w:tcBorders>
            <w:vAlign w:val="center"/>
          </w:tcPr>
          <w:p w:rsidR="00D9556A" w:rsidRPr="00D9556A" w:rsidRDefault="00D9556A" w:rsidP="00FA55E9">
            <w:pPr>
              <w:jc w:val="center"/>
              <w:rPr>
                <w:rFonts w:ascii="Times New Roman" w:hAnsi="Times New Roman" w:cs="Times New Roman"/>
                <w:b/>
                <w:bCs/>
                <w:sz w:val="20"/>
                <w:szCs w:val="20"/>
              </w:rPr>
            </w:pPr>
            <w:r w:rsidRPr="00D9556A">
              <w:rPr>
                <w:rFonts w:ascii="Times New Roman" w:hAnsi="Times New Roman" w:cs="Times New Roman"/>
                <w:b/>
                <w:bCs/>
                <w:sz w:val="20"/>
                <w:szCs w:val="20"/>
              </w:rPr>
              <w:t>Học kỳ</w:t>
            </w:r>
          </w:p>
        </w:tc>
      </w:tr>
      <w:tr w:rsidR="00D9556A" w:rsidRPr="001E565B" w:rsidTr="0090026A">
        <w:trPr>
          <w:trHeight w:val="411"/>
          <w:tblHeader/>
        </w:trPr>
        <w:tc>
          <w:tcPr>
            <w:tcW w:w="313" w:type="dxa"/>
            <w:vMerge/>
            <w:tcBorders>
              <w:left w:val="single" w:sz="4" w:space="0" w:color="auto"/>
              <w:right w:val="single" w:sz="4" w:space="0" w:color="auto"/>
            </w:tcBorders>
          </w:tcPr>
          <w:p w:rsidR="00D9556A" w:rsidRPr="00D9556A" w:rsidRDefault="00D9556A" w:rsidP="00FA55E9">
            <w:pPr>
              <w:rPr>
                <w:rFonts w:ascii="Times New Roman" w:hAnsi="Times New Roman" w:cs="Times New Roman"/>
                <w:b/>
                <w:bCs/>
                <w:sz w:val="20"/>
                <w:szCs w:val="20"/>
              </w:rPr>
            </w:pPr>
          </w:p>
        </w:tc>
        <w:tc>
          <w:tcPr>
            <w:tcW w:w="709" w:type="dxa"/>
            <w:vMerge/>
            <w:tcBorders>
              <w:top w:val="single" w:sz="4" w:space="0" w:color="auto"/>
              <w:left w:val="single" w:sz="4" w:space="0" w:color="auto"/>
              <w:bottom w:val="single" w:sz="4" w:space="0" w:color="000000"/>
              <w:right w:val="single" w:sz="4" w:space="0" w:color="auto"/>
            </w:tcBorders>
            <w:vAlign w:val="center"/>
            <w:hideMark/>
          </w:tcPr>
          <w:p w:rsidR="00D9556A" w:rsidRPr="00D9556A" w:rsidRDefault="00D9556A" w:rsidP="00FA55E9">
            <w:pPr>
              <w:rPr>
                <w:rFonts w:ascii="Times New Roman" w:hAnsi="Times New Roman" w:cs="Times New Roman"/>
                <w:b/>
                <w:bCs/>
                <w:sz w:val="20"/>
                <w:szCs w:val="20"/>
              </w:rPr>
            </w:pPr>
          </w:p>
        </w:tc>
        <w:tc>
          <w:tcPr>
            <w:tcW w:w="1843" w:type="dxa"/>
            <w:vMerge/>
            <w:tcBorders>
              <w:top w:val="single" w:sz="4" w:space="0" w:color="auto"/>
              <w:left w:val="single" w:sz="4" w:space="0" w:color="auto"/>
              <w:bottom w:val="single" w:sz="4" w:space="0" w:color="auto"/>
              <w:right w:val="single" w:sz="4" w:space="0" w:color="auto"/>
            </w:tcBorders>
            <w:vAlign w:val="center"/>
            <w:hideMark/>
          </w:tcPr>
          <w:p w:rsidR="00D9556A" w:rsidRPr="00D9556A" w:rsidRDefault="00D9556A" w:rsidP="00FA55E9">
            <w:pPr>
              <w:rPr>
                <w:rFonts w:ascii="Times New Roman" w:hAnsi="Times New Roman" w:cs="Times New Roman"/>
                <w:b/>
                <w:bCs/>
                <w:sz w:val="20"/>
                <w:szCs w:val="20"/>
              </w:rPr>
            </w:pPr>
          </w:p>
        </w:tc>
        <w:tc>
          <w:tcPr>
            <w:tcW w:w="567" w:type="dxa"/>
            <w:vMerge/>
            <w:tcBorders>
              <w:top w:val="single" w:sz="4" w:space="0" w:color="auto"/>
              <w:left w:val="single" w:sz="4" w:space="0" w:color="auto"/>
              <w:bottom w:val="single" w:sz="4" w:space="0" w:color="auto"/>
              <w:right w:val="single" w:sz="4" w:space="0" w:color="auto"/>
            </w:tcBorders>
            <w:vAlign w:val="center"/>
            <w:hideMark/>
          </w:tcPr>
          <w:p w:rsidR="00D9556A" w:rsidRPr="00D9556A" w:rsidRDefault="00D9556A" w:rsidP="00FA55E9">
            <w:pPr>
              <w:rPr>
                <w:rFonts w:ascii="Times New Roman" w:hAnsi="Times New Roman" w:cs="Times New Roman"/>
                <w:b/>
                <w:bCs/>
                <w:sz w:val="20"/>
                <w:szCs w:val="20"/>
              </w:rPr>
            </w:pPr>
          </w:p>
        </w:tc>
        <w:tc>
          <w:tcPr>
            <w:tcW w:w="567" w:type="dxa"/>
            <w:vMerge w:val="restart"/>
            <w:tcBorders>
              <w:top w:val="nil"/>
              <w:left w:val="single" w:sz="4" w:space="0" w:color="auto"/>
              <w:bottom w:val="single" w:sz="4" w:space="0" w:color="auto"/>
              <w:right w:val="single" w:sz="4" w:space="0" w:color="auto"/>
            </w:tcBorders>
            <w:shd w:val="clear" w:color="auto" w:fill="auto"/>
            <w:vAlign w:val="center"/>
            <w:hideMark/>
          </w:tcPr>
          <w:p w:rsidR="00D9556A" w:rsidRPr="00D9556A" w:rsidRDefault="00D9556A" w:rsidP="00FA55E9">
            <w:pPr>
              <w:jc w:val="center"/>
              <w:rPr>
                <w:rFonts w:ascii="Times New Roman" w:hAnsi="Times New Roman" w:cs="Times New Roman"/>
                <w:b/>
                <w:bCs/>
                <w:sz w:val="20"/>
                <w:szCs w:val="20"/>
              </w:rPr>
            </w:pPr>
            <w:r w:rsidRPr="00D9556A">
              <w:rPr>
                <w:rFonts w:ascii="Times New Roman" w:hAnsi="Times New Roman" w:cs="Times New Roman"/>
                <w:b/>
                <w:bCs/>
                <w:sz w:val="20"/>
                <w:szCs w:val="20"/>
              </w:rPr>
              <w:t>Tổng số</w:t>
            </w:r>
          </w:p>
        </w:tc>
        <w:tc>
          <w:tcPr>
            <w:tcW w:w="2531" w:type="dxa"/>
            <w:gridSpan w:val="3"/>
            <w:tcBorders>
              <w:top w:val="single" w:sz="4" w:space="0" w:color="auto"/>
              <w:left w:val="nil"/>
              <w:bottom w:val="single" w:sz="4" w:space="0" w:color="auto"/>
              <w:right w:val="single" w:sz="4" w:space="0" w:color="auto"/>
            </w:tcBorders>
            <w:shd w:val="clear" w:color="auto" w:fill="auto"/>
            <w:vAlign w:val="center"/>
            <w:hideMark/>
          </w:tcPr>
          <w:p w:rsidR="00D9556A" w:rsidRPr="00D9556A" w:rsidRDefault="00D9556A" w:rsidP="00FA55E9">
            <w:pPr>
              <w:jc w:val="center"/>
              <w:rPr>
                <w:rFonts w:ascii="Times New Roman" w:hAnsi="Times New Roman" w:cs="Times New Roman"/>
                <w:b/>
                <w:bCs/>
                <w:sz w:val="20"/>
                <w:szCs w:val="20"/>
              </w:rPr>
            </w:pPr>
            <w:r w:rsidRPr="00D9556A">
              <w:rPr>
                <w:rFonts w:ascii="Times New Roman" w:hAnsi="Times New Roman" w:cs="Times New Roman"/>
                <w:b/>
                <w:bCs/>
                <w:sz w:val="20"/>
                <w:szCs w:val="20"/>
              </w:rPr>
              <w:t>Trong đó</w:t>
            </w:r>
          </w:p>
        </w:tc>
        <w:tc>
          <w:tcPr>
            <w:tcW w:w="425" w:type="dxa"/>
            <w:vMerge w:val="restart"/>
            <w:tcBorders>
              <w:top w:val="single" w:sz="4" w:space="0" w:color="auto"/>
              <w:left w:val="nil"/>
              <w:right w:val="single" w:sz="4" w:space="0" w:color="auto"/>
            </w:tcBorders>
            <w:vAlign w:val="center"/>
          </w:tcPr>
          <w:p w:rsidR="00D9556A" w:rsidRPr="00D9556A" w:rsidRDefault="00D9556A" w:rsidP="00FA55E9">
            <w:pPr>
              <w:jc w:val="center"/>
              <w:rPr>
                <w:rFonts w:ascii="Times New Roman" w:hAnsi="Times New Roman" w:cs="Times New Roman"/>
                <w:b/>
                <w:bCs/>
                <w:sz w:val="20"/>
                <w:szCs w:val="20"/>
              </w:rPr>
            </w:pPr>
            <w:r w:rsidRPr="00D9556A">
              <w:rPr>
                <w:rFonts w:ascii="Times New Roman" w:hAnsi="Times New Roman" w:cs="Times New Roman"/>
                <w:b/>
                <w:bCs/>
                <w:sz w:val="20"/>
                <w:szCs w:val="20"/>
              </w:rPr>
              <w:t>1</w:t>
            </w:r>
          </w:p>
        </w:tc>
        <w:tc>
          <w:tcPr>
            <w:tcW w:w="425" w:type="dxa"/>
            <w:vMerge w:val="restart"/>
            <w:tcBorders>
              <w:top w:val="single" w:sz="4" w:space="0" w:color="auto"/>
              <w:left w:val="nil"/>
              <w:right w:val="single" w:sz="4" w:space="0" w:color="auto"/>
            </w:tcBorders>
            <w:vAlign w:val="center"/>
          </w:tcPr>
          <w:p w:rsidR="00D9556A" w:rsidRPr="00D9556A" w:rsidRDefault="00D9556A" w:rsidP="00FA55E9">
            <w:pPr>
              <w:jc w:val="center"/>
              <w:rPr>
                <w:rFonts w:ascii="Times New Roman" w:hAnsi="Times New Roman" w:cs="Times New Roman"/>
                <w:b/>
                <w:bCs/>
                <w:sz w:val="20"/>
                <w:szCs w:val="20"/>
              </w:rPr>
            </w:pPr>
            <w:r w:rsidRPr="00D9556A">
              <w:rPr>
                <w:rFonts w:ascii="Times New Roman" w:hAnsi="Times New Roman" w:cs="Times New Roman"/>
                <w:b/>
                <w:bCs/>
                <w:sz w:val="20"/>
                <w:szCs w:val="20"/>
              </w:rPr>
              <w:t>2</w:t>
            </w:r>
          </w:p>
        </w:tc>
        <w:tc>
          <w:tcPr>
            <w:tcW w:w="425" w:type="dxa"/>
            <w:vMerge w:val="restart"/>
            <w:tcBorders>
              <w:top w:val="single" w:sz="4" w:space="0" w:color="auto"/>
              <w:left w:val="nil"/>
              <w:right w:val="single" w:sz="4" w:space="0" w:color="auto"/>
            </w:tcBorders>
            <w:vAlign w:val="center"/>
          </w:tcPr>
          <w:p w:rsidR="00D9556A" w:rsidRPr="00D9556A" w:rsidRDefault="00D9556A" w:rsidP="00FA55E9">
            <w:pPr>
              <w:jc w:val="center"/>
              <w:rPr>
                <w:b/>
                <w:bCs/>
                <w:sz w:val="20"/>
                <w:szCs w:val="20"/>
              </w:rPr>
            </w:pPr>
            <w:r w:rsidRPr="00D9556A">
              <w:rPr>
                <w:b/>
                <w:bCs/>
                <w:sz w:val="20"/>
                <w:szCs w:val="20"/>
              </w:rPr>
              <w:t>3</w:t>
            </w:r>
          </w:p>
        </w:tc>
        <w:tc>
          <w:tcPr>
            <w:tcW w:w="284" w:type="dxa"/>
            <w:vMerge w:val="restart"/>
            <w:tcBorders>
              <w:top w:val="single" w:sz="4" w:space="0" w:color="auto"/>
              <w:left w:val="nil"/>
              <w:right w:val="single" w:sz="4" w:space="0" w:color="auto"/>
            </w:tcBorders>
            <w:vAlign w:val="center"/>
          </w:tcPr>
          <w:p w:rsidR="00D9556A" w:rsidRPr="00D9556A" w:rsidRDefault="00D9556A" w:rsidP="00FA55E9">
            <w:pPr>
              <w:jc w:val="center"/>
              <w:rPr>
                <w:b/>
                <w:bCs/>
                <w:sz w:val="20"/>
                <w:szCs w:val="20"/>
              </w:rPr>
            </w:pPr>
            <w:r w:rsidRPr="00D9556A">
              <w:rPr>
                <w:b/>
                <w:bCs/>
                <w:sz w:val="20"/>
                <w:szCs w:val="20"/>
              </w:rPr>
              <w:t>4</w:t>
            </w:r>
          </w:p>
        </w:tc>
      </w:tr>
      <w:tr w:rsidR="0090026A" w:rsidRPr="001E565B" w:rsidTr="0090026A">
        <w:trPr>
          <w:trHeight w:val="844"/>
          <w:tblHeader/>
        </w:trPr>
        <w:tc>
          <w:tcPr>
            <w:tcW w:w="313" w:type="dxa"/>
            <w:vMerge/>
            <w:tcBorders>
              <w:left w:val="single" w:sz="4" w:space="0" w:color="auto"/>
              <w:bottom w:val="single" w:sz="4" w:space="0" w:color="000000"/>
              <w:right w:val="single" w:sz="4" w:space="0" w:color="auto"/>
            </w:tcBorders>
          </w:tcPr>
          <w:p w:rsidR="00D9556A" w:rsidRPr="00D9556A" w:rsidRDefault="00D9556A" w:rsidP="00FA55E9">
            <w:pPr>
              <w:rPr>
                <w:rFonts w:ascii="Times New Roman" w:hAnsi="Times New Roman" w:cs="Times New Roman"/>
                <w:b/>
                <w:bCs/>
                <w:sz w:val="22"/>
                <w:szCs w:val="22"/>
              </w:rPr>
            </w:pPr>
          </w:p>
        </w:tc>
        <w:tc>
          <w:tcPr>
            <w:tcW w:w="709" w:type="dxa"/>
            <w:vMerge/>
            <w:tcBorders>
              <w:top w:val="single" w:sz="4" w:space="0" w:color="auto"/>
              <w:left w:val="single" w:sz="4" w:space="0" w:color="auto"/>
              <w:bottom w:val="single" w:sz="4" w:space="0" w:color="000000"/>
              <w:right w:val="single" w:sz="4" w:space="0" w:color="auto"/>
            </w:tcBorders>
            <w:vAlign w:val="center"/>
            <w:hideMark/>
          </w:tcPr>
          <w:p w:rsidR="00D9556A" w:rsidRPr="00D9556A" w:rsidRDefault="00D9556A" w:rsidP="00FA55E9">
            <w:pPr>
              <w:rPr>
                <w:rFonts w:ascii="Times New Roman" w:hAnsi="Times New Roman" w:cs="Times New Roman"/>
                <w:b/>
                <w:bCs/>
                <w:sz w:val="22"/>
                <w:szCs w:val="22"/>
              </w:rPr>
            </w:pPr>
          </w:p>
        </w:tc>
        <w:tc>
          <w:tcPr>
            <w:tcW w:w="1843" w:type="dxa"/>
            <w:vMerge/>
            <w:tcBorders>
              <w:top w:val="single" w:sz="4" w:space="0" w:color="auto"/>
              <w:left w:val="single" w:sz="4" w:space="0" w:color="auto"/>
              <w:bottom w:val="single" w:sz="4" w:space="0" w:color="auto"/>
              <w:right w:val="single" w:sz="4" w:space="0" w:color="auto"/>
            </w:tcBorders>
            <w:vAlign w:val="center"/>
            <w:hideMark/>
          </w:tcPr>
          <w:p w:rsidR="00D9556A" w:rsidRPr="00D9556A" w:rsidRDefault="00D9556A" w:rsidP="00FA55E9">
            <w:pPr>
              <w:rPr>
                <w:rFonts w:ascii="Times New Roman" w:hAnsi="Times New Roman" w:cs="Times New Roman"/>
                <w:b/>
                <w:bCs/>
                <w:sz w:val="22"/>
                <w:szCs w:val="22"/>
              </w:rPr>
            </w:pPr>
          </w:p>
        </w:tc>
        <w:tc>
          <w:tcPr>
            <w:tcW w:w="567" w:type="dxa"/>
            <w:vMerge/>
            <w:tcBorders>
              <w:top w:val="single" w:sz="4" w:space="0" w:color="auto"/>
              <w:left w:val="single" w:sz="4" w:space="0" w:color="auto"/>
              <w:bottom w:val="single" w:sz="4" w:space="0" w:color="auto"/>
              <w:right w:val="single" w:sz="4" w:space="0" w:color="auto"/>
            </w:tcBorders>
            <w:vAlign w:val="center"/>
            <w:hideMark/>
          </w:tcPr>
          <w:p w:rsidR="00D9556A" w:rsidRPr="00D9556A" w:rsidRDefault="00D9556A" w:rsidP="00FA55E9">
            <w:pPr>
              <w:rPr>
                <w:rFonts w:ascii="Times New Roman" w:hAnsi="Times New Roman" w:cs="Times New Roman"/>
                <w:b/>
                <w:bCs/>
                <w:sz w:val="22"/>
                <w:szCs w:val="22"/>
              </w:rPr>
            </w:pPr>
          </w:p>
        </w:tc>
        <w:tc>
          <w:tcPr>
            <w:tcW w:w="567" w:type="dxa"/>
            <w:vMerge/>
            <w:tcBorders>
              <w:top w:val="nil"/>
              <w:left w:val="single" w:sz="4" w:space="0" w:color="auto"/>
              <w:bottom w:val="single" w:sz="4" w:space="0" w:color="auto"/>
              <w:right w:val="single" w:sz="4" w:space="0" w:color="auto"/>
            </w:tcBorders>
            <w:vAlign w:val="center"/>
            <w:hideMark/>
          </w:tcPr>
          <w:p w:rsidR="00D9556A" w:rsidRPr="00D9556A" w:rsidRDefault="00D9556A" w:rsidP="00FA55E9">
            <w:pPr>
              <w:rPr>
                <w:rFonts w:ascii="Times New Roman" w:hAnsi="Times New Roman" w:cs="Times New Roman"/>
                <w:b/>
                <w:bCs/>
                <w:sz w:val="22"/>
                <w:szCs w:val="22"/>
              </w:rPr>
            </w:pPr>
          </w:p>
        </w:tc>
        <w:tc>
          <w:tcPr>
            <w:tcW w:w="850" w:type="dxa"/>
            <w:tcBorders>
              <w:top w:val="nil"/>
              <w:left w:val="single" w:sz="4" w:space="0" w:color="auto"/>
              <w:bottom w:val="single" w:sz="4" w:space="0" w:color="auto"/>
              <w:right w:val="single" w:sz="4" w:space="0" w:color="auto"/>
            </w:tcBorders>
            <w:shd w:val="clear" w:color="auto" w:fill="auto"/>
            <w:vAlign w:val="center"/>
            <w:hideMark/>
          </w:tcPr>
          <w:p w:rsidR="00D9556A" w:rsidRPr="00D9556A" w:rsidRDefault="00D9556A" w:rsidP="00FA55E9">
            <w:pPr>
              <w:jc w:val="center"/>
              <w:rPr>
                <w:rFonts w:ascii="Times New Roman" w:hAnsi="Times New Roman" w:cs="Times New Roman"/>
                <w:b/>
                <w:bCs/>
                <w:sz w:val="22"/>
                <w:szCs w:val="22"/>
              </w:rPr>
            </w:pPr>
            <w:r w:rsidRPr="00D9556A">
              <w:rPr>
                <w:rFonts w:ascii="Times New Roman" w:hAnsi="Times New Roman" w:cs="Times New Roman"/>
                <w:b/>
                <w:bCs/>
                <w:sz w:val="22"/>
                <w:szCs w:val="22"/>
              </w:rPr>
              <w:t>Lý thuyết</w:t>
            </w:r>
          </w:p>
        </w:tc>
        <w:tc>
          <w:tcPr>
            <w:tcW w:w="830" w:type="dxa"/>
            <w:tcBorders>
              <w:top w:val="nil"/>
              <w:left w:val="single" w:sz="4" w:space="0" w:color="auto"/>
              <w:bottom w:val="single" w:sz="4" w:space="0" w:color="auto"/>
              <w:right w:val="single" w:sz="4" w:space="0" w:color="auto"/>
            </w:tcBorders>
            <w:shd w:val="clear" w:color="auto" w:fill="auto"/>
            <w:vAlign w:val="center"/>
            <w:hideMark/>
          </w:tcPr>
          <w:p w:rsidR="00D9556A" w:rsidRPr="00D9556A" w:rsidRDefault="00D9556A" w:rsidP="00FA55E9">
            <w:pPr>
              <w:jc w:val="center"/>
              <w:rPr>
                <w:rFonts w:ascii="Times New Roman" w:hAnsi="Times New Roman" w:cs="Times New Roman"/>
                <w:b/>
                <w:bCs/>
                <w:sz w:val="22"/>
                <w:szCs w:val="22"/>
              </w:rPr>
            </w:pPr>
            <w:r w:rsidRPr="00D9556A">
              <w:rPr>
                <w:rFonts w:ascii="Times New Roman" w:hAnsi="Times New Roman" w:cs="Times New Roman"/>
                <w:b/>
                <w:bCs/>
                <w:sz w:val="22"/>
                <w:szCs w:val="22"/>
              </w:rPr>
              <w:t>Thực hành</w:t>
            </w:r>
          </w:p>
        </w:tc>
        <w:tc>
          <w:tcPr>
            <w:tcW w:w="851" w:type="dxa"/>
            <w:tcBorders>
              <w:top w:val="nil"/>
              <w:left w:val="single" w:sz="4" w:space="0" w:color="auto"/>
              <w:bottom w:val="single" w:sz="4" w:space="0" w:color="auto"/>
              <w:right w:val="single" w:sz="4" w:space="0" w:color="auto"/>
            </w:tcBorders>
            <w:shd w:val="clear" w:color="auto" w:fill="auto"/>
            <w:vAlign w:val="center"/>
            <w:hideMark/>
          </w:tcPr>
          <w:p w:rsidR="00D9556A" w:rsidRPr="00D9556A" w:rsidRDefault="00D9556A" w:rsidP="00FA55E9">
            <w:pPr>
              <w:jc w:val="center"/>
              <w:rPr>
                <w:rFonts w:ascii="Times New Roman" w:hAnsi="Times New Roman" w:cs="Times New Roman"/>
                <w:b/>
                <w:bCs/>
                <w:sz w:val="22"/>
                <w:szCs w:val="22"/>
              </w:rPr>
            </w:pPr>
            <w:r w:rsidRPr="00D9556A">
              <w:rPr>
                <w:rFonts w:ascii="Times New Roman" w:hAnsi="Times New Roman" w:cs="Times New Roman"/>
                <w:b/>
                <w:bCs/>
                <w:sz w:val="22"/>
                <w:szCs w:val="22"/>
              </w:rPr>
              <w:t>Thi/ Kiểm tra</w:t>
            </w:r>
          </w:p>
        </w:tc>
        <w:tc>
          <w:tcPr>
            <w:tcW w:w="425" w:type="dxa"/>
            <w:vMerge/>
            <w:tcBorders>
              <w:left w:val="single" w:sz="4" w:space="0" w:color="auto"/>
              <w:bottom w:val="single" w:sz="4" w:space="0" w:color="auto"/>
              <w:right w:val="single" w:sz="4" w:space="0" w:color="auto"/>
            </w:tcBorders>
          </w:tcPr>
          <w:p w:rsidR="00D9556A" w:rsidRPr="00D9556A" w:rsidRDefault="00D9556A" w:rsidP="00FA55E9">
            <w:pPr>
              <w:jc w:val="center"/>
              <w:rPr>
                <w:rFonts w:ascii="Times New Roman" w:hAnsi="Times New Roman" w:cs="Times New Roman"/>
                <w:b/>
                <w:bCs/>
                <w:sz w:val="22"/>
                <w:szCs w:val="22"/>
              </w:rPr>
            </w:pPr>
          </w:p>
        </w:tc>
        <w:tc>
          <w:tcPr>
            <w:tcW w:w="425" w:type="dxa"/>
            <w:vMerge/>
            <w:tcBorders>
              <w:left w:val="single" w:sz="4" w:space="0" w:color="auto"/>
              <w:bottom w:val="single" w:sz="4" w:space="0" w:color="auto"/>
              <w:right w:val="single" w:sz="4" w:space="0" w:color="auto"/>
            </w:tcBorders>
          </w:tcPr>
          <w:p w:rsidR="00D9556A" w:rsidRPr="00D9556A" w:rsidRDefault="00D9556A" w:rsidP="00FA55E9">
            <w:pPr>
              <w:jc w:val="center"/>
              <w:rPr>
                <w:rFonts w:ascii="Times New Roman" w:hAnsi="Times New Roman" w:cs="Times New Roman"/>
                <w:b/>
                <w:bCs/>
                <w:sz w:val="22"/>
                <w:szCs w:val="22"/>
              </w:rPr>
            </w:pPr>
          </w:p>
        </w:tc>
        <w:tc>
          <w:tcPr>
            <w:tcW w:w="425" w:type="dxa"/>
            <w:vMerge/>
            <w:tcBorders>
              <w:left w:val="single" w:sz="4" w:space="0" w:color="auto"/>
              <w:bottom w:val="single" w:sz="4" w:space="0" w:color="auto"/>
              <w:right w:val="single" w:sz="4" w:space="0" w:color="auto"/>
            </w:tcBorders>
          </w:tcPr>
          <w:p w:rsidR="00D9556A" w:rsidRPr="001E565B" w:rsidRDefault="00D9556A" w:rsidP="00FA55E9">
            <w:pPr>
              <w:jc w:val="center"/>
              <w:rPr>
                <w:b/>
                <w:bCs/>
              </w:rPr>
            </w:pPr>
          </w:p>
        </w:tc>
        <w:tc>
          <w:tcPr>
            <w:tcW w:w="284" w:type="dxa"/>
            <w:vMerge/>
            <w:tcBorders>
              <w:left w:val="single" w:sz="4" w:space="0" w:color="auto"/>
              <w:bottom w:val="single" w:sz="4" w:space="0" w:color="auto"/>
              <w:right w:val="single" w:sz="4" w:space="0" w:color="auto"/>
            </w:tcBorders>
          </w:tcPr>
          <w:p w:rsidR="00D9556A" w:rsidRPr="001E565B" w:rsidRDefault="00D9556A" w:rsidP="00FA55E9">
            <w:pPr>
              <w:jc w:val="center"/>
              <w:rPr>
                <w:b/>
                <w:bCs/>
              </w:rPr>
            </w:pPr>
          </w:p>
        </w:tc>
      </w:tr>
      <w:tr w:rsidR="0090026A" w:rsidRPr="00B6424C" w:rsidTr="0090026A">
        <w:trPr>
          <w:trHeight w:val="416"/>
        </w:trPr>
        <w:tc>
          <w:tcPr>
            <w:tcW w:w="2865" w:type="dxa"/>
            <w:gridSpan w:val="3"/>
            <w:tcBorders>
              <w:top w:val="single" w:sz="4" w:space="0" w:color="auto"/>
              <w:left w:val="single" w:sz="4" w:space="0" w:color="auto"/>
              <w:bottom w:val="single" w:sz="4" w:space="0" w:color="auto"/>
              <w:right w:val="single" w:sz="4" w:space="0" w:color="auto"/>
            </w:tcBorders>
            <w:vAlign w:val="center"/>
          </w:tcPr>
          <w:p w:rsidR="00D9556A" w:rsidRPr="00D9556A" w:rsidRDefault="00D9556A" w:rsidP="00FA55E9">
            <w:pPr>
              <w:rPr>
                <w:rFonts w:ascii="Times New Roman" w:hAnsi="Times New Roman" w:cs="Times New Roman"/>
                <w:b/>
                <w:bCs/>
                <w:i/>
                <w:iCs/>
                <w:sz w:val="22"/>
                <w:szCs w:val="22"/>
              </w:rPr>
            </w:pPr>
            <w:r w:rsidRPr="00D9556A">
              <w:rPr>
                <w:rFonts w:ascii="Times New Roman" w:hAnsi="Times New Roman" w:cs="Times New Roman"/>
                <w:b/>
                <w:bCs/>
                <w:i/>
                <w:iCs/>
                <w:sz w:val="22"/>
                <w:szCs w:val="22"/>
              </w:rPr>
              <w:t>I. Các môn học chung</w:t>
            </w:r>
          </w:p>
        </w:tc>
        <w:tc>
          <w:tcPr>
            <w:tcW w:w="567" w:type="dxa"/>
            <w:tcBorders>
              <w:top w:val="nil"/>
              <w:left w:val="nil"/>
              <w:bottom w:val="single" w:sz="4" w:space="0" w:color="auto"/>
              <w:right w:val="single" w:sz="4" w:space="0" w:color="auto"/>
            </w:tcBorders>
            <w:shd w:val="clear" w:color="auto" w:fill="auto"/>
            <w:vAlign w:val="center"/>
            <w:hideMark/>
          </w:tcPr>
          <w:p w:rsidR="00D9556A" w:rsidRPr="00D9556A" w:rsidRDefault="00D9556A" w:rsidP="00FA55E9">
            <w:pPr>
              <w:jc w:val="center"/>
              <w:rPr>
                <w:rFonts w:ascii="Times New Roman" w:hAnsi="Times New Roman" w:cs="Times New Roman"/>
                <w:b/>
                <w:bCs/>
                <w:i/>
                <w:iCs/>
                <w:sz w:val="22"/>
                <w:szCs w:val="22"/>
              </w:rPr>
            </w:pPr>
            <w:r w:rsidRPr="00D9556A">
              <w:rPr>
                <w:rFonts w:ascii="Times New Roman" w:hAnsi="Times New Roman" w:cs="Times New Roman"/>
                <w:b/>
                <w:bCs/>
                <w:i/>
                <w:iCs/>
                <w:sz w:val="22"/>
                <w:szCs w:val="22"/>
              </w:rPr>
              <w:t>15</w:t>
            </w:r>
          </w:p>
        </w:tc>
        <w:tc>
          <w:tcPr>
            <w:tcW w:w="567" w:type="dxa"/>
            <w:tcBorders>
              <w:top w:val="nil"/>
              <w:left w:val="single" w:sz="4" w:space="0" w:color="auto"/>
              <w:bottom w:val="single" w:sz="4" w:space="0" w:color="auto"/>
              <w:right w:val="single" w:sz="4" w:space="0" w:color="auto"/>
            </w:tcBorders>
            <w:shd w:val="clear" w:color="auto" w:fill="auto"/>
            <w:vAlign w:val="center"/>
            <w:hideMark/>
          </w:tcPr>
          <w:p w:rsidR="00D9556A" w:rsidRPr="00D9556A" w:rsidRDefault="00D9556A" w:rsidP="00FA55E9">
            <w:pPr>
              <w:jc w:val="center"/>
              <w:rPr>
                <w:rFonts w:ascii="Times New Roman" w:hAnsi="Times New Roman" w:cs="Times New Roman"/>
                <w:b/>
                <w:bCs/>
                <w:i/>
                <w:iCs/>
                <w:sz w:val="22"/>
                <w:szCs w:val="22"/>
              </w:rPr>
            </w:pPr>
            <w:r w:rsidRPr="00D9556A">
              <w:rPr>
                <w:rFonts w:ascii="Times New Roman" w:hAnsi="Times New Roman" w:cs="Times New Roman"/>
                <w:b/>
                <w:bCs/>
                <w:i/>
                <w:iCs/>
                <w:sz w:val="22"/>
                <w:szCs w:val="22"/>
              </w:rPr>
              <w:t>316</w:t>
            </w:r>
          </w:p>
        </w:tc>
        <w:tc>
          <w:tcPr>
            <w:tcW w:w="850" w:type="dxa"/>
            <w:tcBorders>
              <w:top w:val="nil"/>
              <w:left w:val="nil"/>
              <w:bottom w:val="single" w:sz="4" w:space="0" w:color="auto"/>
              <w:right w:val="single" w:sz="4" w:space="0" w:color="auto"/>
            </w:tcBorders>
            <w:shd w:val="clear" w:color="auto" w:fill="auto"/>
            <w:vAlign w:val="center"/>
            <w:hideMark/>
          </w:tcPr>
          <w:p w:rsidR="00D9556A" w:rsidRPr="00D9556A" w:rsidRDefault="00D9556A" w:rsidP="00FA55E9">
            <w:pPr>
              <w:jc w:val="center"/>
              <w:rPr>
                <w:rFonts w:ascii="Times New Roman" w:hAnsi="Times New Roman" w:cs="Times New Roman"/>
                <w:b/>
                <w:bCs/>
                <w:i/>
                <w:iCs/>
                <w:sz w:val="22"/>
                <w:szCs w:val="22"/>
              </w:rPr>
            </w:pPr>
            <w:r w:rsidRPr="00D9556A">
              <w:rPr>
                <w:rFonts w:ascii="Times New Roman" w:hAnsi="Times New Roman" w:cs="Times New Roman"/>
                <w:b/>
                <w:bCs/>
                <w:i/>
                <w:iCs/>
                <w:sz w:val="22"/>
                <w:szCs w:val="22"/>
              </w:rPr>
              <w:t>116</w:t>
            </w:r>
          </w:p>
        </w:tc>
        <w:tc>
          <w:tcPr>
            <w:tcW w:w="830" w:type="dxa"/>
            <w:tcBorders>
              <w:top w:val="nil"/>
              <w:left w:val="nil"/>
              <w:bottom w:val="single" w:sz="4" w:space="0" w:color="auto"/>
              <w:right w:val="single" w:sz="4" w:space="0" w:color="auto"/>
            </w:tcBorders>
            <w:shd w:val="clear" w:color="auto" w:fill="auto"/>
            <w:vAlign w:val="center"/>
            <w:hideMark/>
          </w:tcPr>
          <w:p w:rsidR="00D9556A" w:rsidRPr="00D9556A" w:rsidRDefault="00D9556A" w:rsidP="00FA55E9">
            <w:pPr>
              <w:jc w:val="center"/>
              <w:rPr>
                <w:rFonts w:ascii="Times New Roman" w:hAnsi="Times New Roman" w:cs="Times New Roman"/>
                <w:b/>
                <w:bCs/>
                <w:i/>
                <w:iCs/>
                <w:sz w:val="22"/>
                <w:szCs w:val="22"/>
              </w:rPr>
            </w:pPr>
            <w:r w:rsidRPr="00D9556A">
              <w:rPr>
                <w:rFonts w:ascii="Times New Roman" w:hAnsi="Times New Roman" w:cs="Times New Roman"/>
                <w:b/>
                <w:bCs/>
                <w:i/>
                <w:iCs/>
                <w:sz w:val="22"/>
                <w:szCs w:val="22"/>
              </w:rPr>
              <w:t>184</w:t>
            </w:r>
          </w:p>
        </w:tc>
        <w:tc>
          <w:tcPr>
            <w:tcW w:w="851" w:type="dxa"/>
            <w:tcBorders>
              <w:top w:val="nil"/>
              <w:left w:val="nil"/>
              <w:bottom w:val="single" w:sz="4" w:space="0" w:color="auto"/>
              <w:right w:val="single" w:sz="4" w:space="0" w:color="auto"/>
            </w:tcBorders>
            <w:shd w:val="clear" w:color="auto" w:fill="auto"/>
            <w:vAlign w:val="center"/>
            <w:hideMark/>
          </w:tcPr>
          <w:p w:rsidR="00D9556A" w:rsidRPr="00D9556A" w:rsidRDefault="00D9556A" w:rsidP="00FA55E9">
            <w:pPr>
              <w:jc w:val="center"/>
              <w:rPr>
                <w:rFonts w:ascii="Times New Roman" w:hAnsi="Times New Roman" w:cs="Times New Roman"/>
                <w:b/>
                <w:bCs/>
                <w:i/>
                <w:iCs/>
                <w:sz w:val="22"/>
                <w:szCs w:val="22"/>
              </w:rPr>
            </w:pPr>
            <w:r w:rsidRPr="00D9556A">
              <w:rPr>
                <w:rFonts w:ascii="Times New Roman" w:hAnsi="Times New Roman" w:cs="Times New Roman"/>
                <w:b/>
                <w:bCs/>
                <w:i/>
                <w:iCs/>
                <w:sz w:val="22"/>
                <w:szCs w:val="22"/>
              </w:rPr>
              <w:t>16</w:t>
            </w:r>
          </w:p>
        </w:tc>
        <w:tc>
          <w:tcPr>
            <w:tcW w:w="425" w:type="dxa"/>
            <w:tcBorders>
              <w:top w:val="nil"/>
              <w:left w:val="nil"/>
              <w:bottom w:val="single" w:sz="4" w:space="0" w:color="auto"/>
              <w:right w:val="single" w:sz="4" w:space="0" w:color="auto"/>
            </w:tcBorders>
            <w:vAlign w:val="center"/>
          </w:tcPr>
          <w:p w:rsidR="00D9556A" w:rsidRPr="00D9556A" w:rsidRDefault="00D9556A" w:rsidP="00FA55E9">
            <w:pPr>
              <w:jc w:val="center"/>
              <w:rPr>
                <w:rFonts w:ascii="Times New Roman" w:hAnsi="Times New Roman" w:cs="Times New Roman"/>
                <w:b/>
                <w:bCs/>
                <w:i/>
                <w:iCs/>
                <w:sz w:val="22"/>
                <w:szCs w:val="22"/>
              </w:rPr>
            </w:pPr>
            <w:r w:rsidRPr="00D9556A">
              <w:rPr>
                <w:rFonts w:ascii="Times New Roman" w:hAnsi="Times New Roman" w:cs="Times New Roman"/>
                <w:b/>
                <w:bCs/>
                <w:i/>
                <w:iCs/>
                <w:sz w:val="22"/>
                <w:szCs w:val="22"/>
              </w:rPr>
              <w:t>151</w:t>
            </w:r>
          </w:p>
        </w:tc>
        <w:tc>
          <w:tcPr>
            <w:tcW w:w="425" w:type="dxa"/>
            <w:tcBorders>
              <w:top w:val="nil"/>
              <w:left w:val="nil"/>
              <w:bottom w:val="single" w:sz="4" w:space="0" w:color="auto"/>
              <w:right w:val="single" w:sz="4" w:space="0" w:color="auto"/>
            </w:tcBorders>
            <w:vAlign w:val="center"/>
          </w:tcPr>
          <w:p w:rsidR="00D9556A" w:rsidRPr="00D9556A" w:rsidRDefault="00D9556A" w:rsidP="00FA55E9">
            <w:pPr>
              <w:jc w:val="center"/>
              <w:rPr>
                <w:rFonts w:ascii="Times New Roman" w:hAnsi="Times New Roman" w:cs="Times New Roman"/>
                <w:b/>
                <w:bCs/>
                <w:i/>
                <w:iCs/>
                <w:sz w:val="22"/>
                <w:szCs w:val="22"/>
              </w:rPr>
            </w:pPr>
            <w:r w:rsidRPr="00D9556A">
              <w:rPr>
                <w:rFonts w:ascii="Times New Roman" w:hAnsi="Times New Roman" w:cs="Times New Roman"/>
                <w:b/>
                <w:bCs/>
                <w:i/>
                <w:iCs/>
                <w:sz w:val="22"/>
                <w:szCs w:val="22"/>
              </w:rPr>
              <w:t>165</w:t>
            </w:r>
          </w:p>
        </w:tc>
        <w:tc>
          <w:tcPr>
            <w:tcW w:w="425" w:type="dxa"/>
            <w:tcBorders>
              <w:top w:val="nil"/>
              <w:left w:val="nil"/>
              <w:bottom w:val="single" w:sz="4" w:space="0" w:color="auto"/>
              <w:right w:val="single" w:sz="4" w:space="0" w:color="auto"/>
            </w:tcBorders>
            <w:vAlign w:val="center"/>
          </w:tcPr>
          <w:p w:rsidR="00D9556A" w:rsidRPr="00B6424C" w:rsidRDefault="00D9556A" w:rsidP="00D9556A">
            <w:pPr>
              <w:jc w:val="center"/>
              <w:rPr>
                <w:b/>
                <w:bCs/>
                <w:i/>
                <w:iCs/>
              </w:rPr>
            </w:pPr>
            <w:r>
              <w:rPr>
                <w:b/>
                <w:bCs/>
                <w:i/>
                <w:iCs/>
              </w:rPr>
              <w:t>0</w:t>
            </w:r>
          </w:p>
        </w:tc>
        <w:tc>
          <w:tcPr>
            <w:tcW w:w="284" w:type="dxa"/>
            <w:tcBorders>
              <w:top w:val="nil"/>
              <w:left w:val="nil"/>
              <w:bottom w:val="single" w:sz="4" w:space="0" w:color="auto"/>
              <w:right w:val="single" w:sz="4" w:space="0" w:color="auto"/>
            </w:tcBorders>
            <w:vAlign w:val="center"/>
          </w:tcPr>
          <w:p w:rsidR="00D9556A" w:rsidRPr="00B6424C" w:rsidRDefault="00D9556A" w:rsidP="00D9556A">
            <w:pPr>
              <w:jc w:val="center"/>
              <w:rPr>
                <w:b/>
                <w:bCs/>
                <w:i/>
                <w:iCs/>
              </w:rPr>
            </w:pPr>
            <w:r>
              <w:rPr>
                <w:b/>
                <w:bCs/>
                <w:i/>
                <w:iCs/>
              </w:rPr>
              <w:t>0</w:t>
            </w:r>
          </w:p>
        </w:tc>
      </w:tr>
      <w:tr w:rsidR="0090026A" w:rsidRPr="001E565B" w:rsidTr="0090026A">
        <w:trPr>
          <w:trHeight w:val="549"/>
        </w:trPr>
        <w:tc>
          <w:tcPr>
            <w:tcW w:w="313" w:type="dxa"/>
            <w:tcBorders>
              <w:top w:val="single" w:sz="4" w:space="0" w:color="auto"/>
              <w:left w:val="single" w:sz="4" w:space="0" w:color="auto"/>
              <w:bottom w:val="single" w:sz="4" w:space="0" w:color="auto"/>
              <w:right w:val="single" w:sz="4" w:space="0" w:color="auto"/>
            </w:tcBorders>
            <w:vAlign w:val="center"/>
          </w:tcPr>
          <w:p w:rsidR="00D9556A" w:rsidRPr="00D9556A" w:rsidRDefault="00D9556A" w:rsidP="00FA55E9">
            <w:pPr>
              <w:jc w:val="center"/>
              <w:rPr>
                <w:rFonts w:ascii="Times New Roman" w:hAnsi="Times New Roman" w:cs="Times New Roman"/>
                <w:sz w:val="22"/>
                <w:szCs w:val="22"/>
              </w:rPr>
            </w:pPr>
            <w:r w:rsidRPr="00D9556A">
              <w:rPr>
                <w:rFonts w:ascii="Times New Roman" w:hAnsi="Times New Roman" w:cs="Times New Roman"/>
                <w:sz w:val="22"/>
                <w:szCs w:val="22"/>
              </w:rPr>
              <w:t>1</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D9556A" w:rsidRPr="00D9556A" w:rsidRDefault="00D9556A" w:rsidP="00FA55E9">
            <w:pPr>
              <w:jc w:val="center"/>
              <w:rPr>
                <w:rFonts w:ascii="Times New Roman" w:hAnsi="Times New Roman" w:cs="Times New Roman"/>
                <w:sz w:val="22"/>
                <w:szCs w:val="22"/>
              </w:rPr>
            </w:pPr>
            <w:r w:rsidRPr="00D9556A">
              <w:rPr>
                <w:rFonts w:ascii="Times New Roman" w:hAnsi="Times New Roman" w:cs="Times New Roman"/>
                <w:sz w:val="22"/>
                <w:szCs w:val="22"/>
              </w:rPr>
              <w:t>MH 01</w:t>
            </w:r>
          </w:p>
        </w:tc>
        <w:tc>
          <w:tcPr>
            <w:tcW w:w="1843" w:type="dxa"/>
            <w:tcBorders>
              <w:top w:val="nil"/>
              <w:left w:val="nil"/>
              <w:bottom w:val="single" w:sz="4" w:space="0" w:color="auto"/>
              <w:right w:val="single" w:sz="4" w:space="0" w:color="auto"/>
            </w:tcBorders>
            <w:shd w:val="clear" w:color="auto" w:fill="auto"/>
            <w:vAlign w:val="center"/>
            <w:hideMark/>
          </w:tcPr>
          <w:p w:rsidR="00D9556A" w:rsidRPr="00D9556A" w:rsidRDefault="00D9556A" w:rsidP="00FA55E9">
            <w:pPr>
              <w:jc w:val="both"/>
              <w:rPr>
                <w:rFonts w:ascii="Times New Roman" w:hAnsi="Times New Roman" w:cs="Times New Roman"/>
                <w:sz w:val="22"/>
                <w:szCs w:val="22"/>
              </w:rPr>
            </w:pPr>
            <w:r w:rsidRPr="00D9556A">
              <w:rPr>
                <w:rFonts w:ascii="Times New Roman" w:hAnsi="Times New Roman" w:cs="Times New Roman"/>
                <w:sz w:val="22"/>
                <w:szCs w:val="22"/>
              </w:rPr>
              <w:t>Giáo dục chính trị</w:t>
            </w:r>
          </w:p>
        </w:tc>
        <w:tc>
          <w:tcPr>
            <w:tcW w:w="567" w:type="dxa"/>
            <w:tcBorders>
              <w:top w:val="nil"/>
              <w:left w:val="nil"/>
              <w:bottom w:val="single" w:sz="4" w:space="0" w:color="auto"/>
              <w:right w:val="single" w:sz="4" w:space="0" w:color="auto"/>
            </w:tcBorders>
            <w:shd w:val="clear" w:color="auto" w:fill="auto"/>
            <w:vAlign w:val="center"/>
            <w:hideMark/>
          </w:tcPr>
          <w:p w:rsidR="00D9556A" w:rsidRPr="00D9556A" w:rsidRDefault="00D9556A" w:rsidP="00FA55E9">
            <w:pPr>
              <w:jc w:val="center"/>
              <w:rPr>
                <w:rFonts w:ascii="Times New Roman" w:hAnsi="Times New Roman" w:cs="Times New Roman"/>
                <w:sz w:val="22"/>
                <w:szCs w:val="22"/>
              </w:rPr>
            </w:pPr>
            <w:r w:rsidRPr="00D9556A">
              <w:rPr>
                <w:rFonts w:ascii="Times New Roman" w:hAnsi="Times New Roman" w:cs="Times New Roman"/>
                <w:sz w:val="22"/>
                <w:szCs w:val="22"/>
              </w:rPr>
              <w:t>2</w:t>
            </w:r>
          </w:p>
        </w:tc>
        <w:tc>
          <w:tcPr>
            <w:tcW w:w="567" w:type="dxa"/>
            <w:tcBorders>
              <w:top w:val="nil"/>
              <w:left w:val="single" w:sz="4" w:space="0" w:color="auto"/>
              <w:bottom w:val="single" w:sz="4" w:space="0" w:color="auto"/>
              <w:right w:val="single" w:sz="4" w:space="0" w:color="auto"/>
            </w:tcBorders>
            <w:shd w:val="clear" w:color="auto" w:fill="auto"/>
            <w:vAlign w:val="center"/>
            <w:hideMark/>
          </w:tcPr>
          <w:p w:rsidR="00D9556A" w:rsidRPr="00D9556A" w:rsidRDefault="00D9556A" w:rsidP="00FA55E9">
            <w:pPr>
              <w:jc w:val="center"/>
              <w:rPr>
                <w:rFonts w:ascii="Times New Roman" w:hAnsi="Times New Roman" w:cs="Times New Roman"/>
                <w:sz w:val="22"/>
                <w:szCs w:val="22"/>
              </w:rPr>
            </w:pPr>
            <w:r w:rsidRPr="00D9556A">
              <w:rPr>
                <w:rFonts w:ascii="Times New Roman" w:hAnsi="Times New Roman" w:cs="Times New Roman"/>
                <w:sz w:val="22"/>
                <w:szCs w:val="22"/>
              </w:rPr>
              <w:t>30</w:t>
            </w:r>
          </w:p>
        </w:tc>
        <w:tc>
          <w:tcPr>
            <w:tcW w:w="850" w:type="dxa"/>
            <w:tcBorders>
              <w:top w:val="nil"/>
              <w:left w:val="nil"/>
              <w:bottom w:val="single" w:sz="4" w:space="0" w:color="auto"/>
              <w:right w:val="single" w:sz="4" w:space="0" w:color="auto"/>
            </w:tcBorders>
            <w:shd w:val="clear" w:color="auto" w:fill="auto"/>
            <w:vAlign w:val="center"/>
            <w:hideMark/>
          </w:tcPr>
          <w:p w:rsidR="00D9556A" w:rsidRPr="00D9556A" w:rsidRDefault="00D9556A" w:rsidP="00FA55E9">
            <w:pPr>
              <w:jc w:val="center"/>
              <w:rPr>
                <w:rFonts w:ascii="Times New Roman" w:hAnsi="Times New Roman" w:cs="Times New Roman"/>
                <w:sz w:val="22"/>
                <w:szCs w:val="22"/>
              </w:rPr>
            </w:pPr>
            <w:r w:rsidRPr="00D9556A">
              <w:rPr>
                <w:rFonts w:ascii="Times New Roman" w:hAnsi="Times New Roman" w:cs="Times New Roman"/>
                <w:sz w:val="22"/>
                <w:szCs w:val="22"/>
              </w:rPr>
              <w:t>15</w:t>
            </w:r>
          </w:p>
        </w:tc>
        <w:tc>
          <w:tcPr>
            <w:tcW w:w="830" w:type="dxa"/>
            <w:tcBorders>
              <w:top w:val="nil"/>
              <w:left w:val="nil"/>
              <w:bottom w:val="single" w:sz="4" w:space="0" w:color="auto"/>
              <w:right w:val="single" w:sz="4" w:space="0" w:color="auto"/>
            </w:tcBorders>
            <w:shd w:val="clear" w:color="auto" w:fill="auto"/>
            <w:vAlign w:val="center"/>
            <w:hideMark/>
          </w:tcPr>
          <w:p w:rsidR="00D9556A" w:rsidRPr="00D9556A" w:rsidRDefault="00D9556A" w:rsidP="00FA55E9">
            <w:pPr>
              <w:jc w:val="center"/>
              <w:rPr>
                <w:rFonts w:ascii="Times New Roman" w:hAnsi="Times New Roman" w:cs="Times New Roman"/>
                <w:sz w:val="22"/>
                <w:szCs w:val="22"/>
              </w:rPr>
            </w:pPr>
            <w:r w:rsidRPr="00D9556A">
              <w:rPr>
                <w:rFonts w:ascii="Times New Roman" w:hAnsi="Times New Roman" w:cs="Times New Roman"/>
                <w:sz w:val="22"/>
                <w:szCs w:val="22"/>
              </w:rPr>
              <w:t>13</w:t>
            </w:r>
          </w:p>
        </w:tc>
        <w:tc>
          <w:tcPr>
            <w:tcW w:w="851" w:type="dxa"/>
            <w:tcBorders>
              <w:top w:val="nil"/>
              <w:left w:val="nil"/>
              <w:bottom w:val="single" w:sz="4" w:space="0" w:color="auto"/>
              <w:right w:val="single" w:sz="4" w:space="0" w:color="auto"/>
            </w:tcBorders>
            <w:shd w:val="clear" w:color="auto" w:fill="auto"/>
            <w:vAlign w:val="center"/>
            <w:hideMark/>
          </w:tcPr>
          <w:p w:rsidR="00D9556A" w:rsidRPr="00D9556A" w:rsidRDefault="00D9556A" w:rsidP="00FA55E9">
            <w:pPr>
              <w:jc w:val="center"/>
              <w:rPr>
                <w:rFonts w:ascii="Times New Roman" w:hAnsi="Times New Roman" w:cs="Times New Roman"/>
                <w:sz w:val="22"/>
                <w:szCs w:val="22"/>
              </w:rPr>
            </w:pPr>
            <w:r w:rsidRPr="00D9556A">
              <w:rPr>
                <w:rFonts w:ascii="Times New Roman" w:hAnsi="Times New Roman" w:cs="Times New Roman"/>
                <w:sz w:val="22"/>
                <w:szCs w:val="22"/>
              </w:rPr>
              <w:t>2</w:t>
            </w:r>
          </w:p>
        </w:tc>
        <w:tc>
          <w:tcPr>
            <w:tcW w:w="425" w:type="dxa"/>
            <w:tcBorders>
              <w:top w:val="nil"/>
              <w:left w:val="nil"/>
              <w:bottom w:val="single" w:sz="4" w:space="0" w:color="auto"/>
              <w:right w:val="single" w:sz="4" w:space="0" w:color="auto"/>
            </w:tcBorders>
            <w:vAlign w:val="center"/>
          </w:tcPr>
          <w:p w:rsidR="00D9556A" w:rsidRPr="00D9556A" w:rsidRDefault="00D9556A" w:rsidP="00FA55E9">
            <w:pPr>
              <w:jc w:val="center"/>
              <w:rPr>
                <w:rFonts w:ascii="Times New Roman" w:hAnsi="Times New Roman" w:cs="Times New Roman"/>
                <w:sz w:val="22"/>
                <w:szCs w:val="22"/>
              </w:rPr>
            </w:pPr>
          </w:p>
        </w:tc>
        <w:tc>
          <w:tcPr>
            <w:tcW w:w="425" w:type="dxa"/>
            <w:tcBorders>
              <w:top w:val="nil"/>
              <w:left w:val="nil"/>
              <w:bottom w:val="single" w:sz="4" w:space="0" w:color="auto"/>
              <w:right w:val="single" w:sz="4" w:space="0" w:color="auto"/>
            </w:tcBorders>
            <w:vAlign w:val="center"/>
          </w:tcPr>
          <w:p w:rsidR="00D9556A" w:rsidRPr="00D9556A" w:rsidRDefault="00D9556A" w:rsidP="00FA55E9">
            <w:pPr>
              <w:jc w:val="center"/>
              <w:rPr>
                <w:rFonts w:ascii="Times New Roman" w:hAnsi="Times New Roman" w:cs="Times New Roman"/>
                <w:sz w:val="22"/>
                <w:szCs w:val="22"/>
              </w:rPr>
            </w:pPr>
            <w:r w:rsidRPr="00D9556A">
              <w:rPr>
                <w:rFonts w:ascii="Times New Roman" w:hAnsi="Times New Roman" w:cs="Times New Roman"/>
                <w:sz w:val="22"/>
                <w:szCs w:val="22"/>
              </w:rPr>
              <w:t>30</w:t>
            </w:r>
          </w:p>
        </w:tc>
        <w:tc>
          <w:tcPr>
            <w:tcW w:w="425" w:type="dxa"/>
            <w:tcBorders>
              <w:top w:val="nil"/>
              <w:left w:val="nil"/>
              <w:bottom w:val="single" w:sz="4" w:space="0" w:color="auto"/>
              <w:right w:val="single" w:sz="4" w:space="0" w:color="auto"/>
            </w:tcBorders>
          </w:tcPr>
          <w:p w:rsidR="00D9556A" w:rsidRPr="001E565B" w:rsidRDefault="00D9556A" w:rsidP="00FA55E9">
            <w:pPr>
              <w:jc w:val="center"/>
            </w:pPr>
          </w:p>
        </w:tc>
        <w:tc>
          <w:tcPr>
            <w:tcW w:w="284" w:type="dxa"/>
            <w:tcBorders>
              <w:top w:val="nil"/>
              <w:left w:val="nil"/>
              <w:bottom w:val="single" w:sz="4" w:space="0" w:color="auto"/>
              <w:right w:val="single" w:sz="4" w:space="0" w:color="auto"/>
            </w:tcBorders>
          </w:tcPr>
          <w:p w:rsidR="00D9556A" w:rsidRPr="001E565B" w:rsidRDefault="00D9556A" w:rsidP="00FA55E9">
            <w:pPr>
              <w:jc w:val="center"/>
            </w:pPr>
          </w:p>
        </w:tc>
      </w:tr>
      <w:tr w:rsidR="0090026A" w:rsidRPr="001E565B" w:rsidTr="0090026A">
        <w:trPr>
          <w:trHeight w:val="571"/>
        </w:trPr>
        <w:tc>
          <w:tcPr>
            <w:tcW w:w="313" w:type="dxa"/>
            <w:tcBorders>
              <w:top w:val="single" w:sz="4" w:space="0" w:color="auto"/>
              <w:left w:val="single" w:sz="4" w:space="0" w:color="auto"/>
              <w:bottom w:val="single" w:sz="4" w:space="0" w:color="auto"/>
              <w:right w:val="single" w:sz="4" w:space="0" w:color="auto"/>
            </w:tcBorders>
            <w:vAlign w:val="center"/>
          </w:tcPr>
          <w:p w:rsidR="00D9556A" w:rsidRPr="00D9556A" w:rsidRDefault="00D9556A" w:rsidP="00FA55E9">
            <w:pPr>
              <w:jc w:val="center"/>
              <w:rPr>
                <w:rFonts w:ascii="Times New Roman" w:hAnsi="Times New Roman" w:cs="Times New Roman"/>
                <w:sz w:val="22"/>
                <w:szCs w:val="22"/>
              </w:rPr>
            </w:pPr>
            <w:r w:rsidRPr="00D9556A">
              <w:rPr>
                <w:rFonts w:ascii="Times New Roman" w:hAnsi="Times New Roman" w:cs="Times New Roman"/>
                <w:sz w:val="22"/>
                <w:szCs w:val="22"/>
              </w:rPr>
              <w:t>2</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rsidR="00D9556A" w:rsidRPr="00D9556A" w:rsidRDefault="00D9556A" w:rsidP="00FA55E9">
            <w:pPr>
              <w:jc w:val="center"/>
              <w:rPr>
                <w:rFonts w:ascii="Times New Roman" w:hAnsi="Times New Roman" w:cs="Times New Roman"/>
                <w:sz w:val="22"/>
                <w:szCs w:val="22"/>
              </w:rPr>
            </w:pPr>
            <w:r w:rsidRPr="00D9556A">
              <w:rPr>
                <w:rFonts w:ascii="Times New Roman" w:hAnsi="Times New Roman" w:cs="Times New Roman"/>
                <w:sz w:val="22"/>
                <w:szCs w:val="22"/>
              </w:rPr>
              <w:t>MH 02</w:t>
            </w:r>
          </w:p>
        </w:tc>
        <w:tc>
          <w:tcPr>
            <w:tcW w:w="1843" w:type="dxa"/>
            <w:tcBorders>
              <w:top w:val="nil"/>
              <w:left w:val="nil"/>
              <w:bottom w:val="single" w:sz="4" w:space="0" w:color="auto"/>
              <w:right w:val="single" w:sz="4" w:space="0" w:color="auto"/>
            </w:tcBorders>
            <w:shd w:val="clear" w:color="auto" w:fill="auto"/>
            <w:vAlign w:val="center"/>
            <w:hideMark/>
          </w:tcPr>
          <w:p w:rsidR="00D9556A" w:rsidRPr="00D9556A" w:rsidRDefault="00D9556A" w:rsidP="00FA55E9">
            <w:pPr>
              <w:jc w:val="both"/>
              <w:rPr>
                <w:rFonts w:ascii="Times New Roman" w:hAnsi="Times New Roman" w:cs="Times New Roman"/>
                <w:sz w:val="22"/>
                <w:szCs w:val="22"/>
              </w:rPr>
            </w:pPr>
            <w:r w:rsidRPr="00D9556A">
              <w:rPr>
                <w:rFonts w:ascii="Times New Roman" w:hAnsi="Times New Roman" w:cs="Times New Roman"/>
                <w:sz w:val="22"/>
                <w:szCs w:val="22"/>
              </w:rPr>
              <w:t>Pháp luật</w:t>
            </w:r>
          </w:p>
        </w:tc>
        <w:tc>
          <w:tcPr>
            <w:tcW w:w="567" w:type="dxa"/>
            <w:tcBorders>
              <w:top w:val="nil"/>
              <w:left w:val="nil"/>
              <w:bottom w:val="single" w:sz="4" w:space="0" w:color="auto"/>
              <w:right w:val="single" w:sz="4" w:space="0" w:color="auto"/>
            </w:tcBorders>
            <w:shd w:val="clear" w:color="auto" w:fill="auto"/>
            <w:vAlign w:val="center"/>
            <w:hideMark/>
          </w:tcPr>
          <w:p w:rsidR="00D9556A" w:rsidRPr="00D9556A" w:rsidRDefault="00D9556A" w:rsidP="00FA55E9">
            <w:pPr>
              <w:jc w:val="center"/>
              <w:rPr>
                <w:rFonts w:ascii="Times New Roman" w:hAnsi="Times New Roman" w:cs="Times New Roman"/>
                <w:sz w:val="22"/>
                <w:szCs w:val="22"/>
              </w:rPr>
            </w:pPr>
            <w:r w:rsidRPr="00D9556A">
              <w:rPr>
                <w:rFonts w:ascii="Times New Roman" w:hAnsi="Times New Roman" w:cs="Times New Roman"/>
                <w:sz w:val="22"/>
                <w:szCs w:val="22"/>
              </w:rPr>
              <w:t>1</w:t>
            </w:r>
          </w:p>
        </w:tc>
        <w:tc>
          <w:tcPr>
            <w:tcW w:w="567" w:type="dxa"/>
            <w:tcBorders>
              <w:top w:val="nil"/>
              <w:left w:val="single" w:sz="4" w:space="0" w:color="auto"/>
              <w:bottom w:val="single" w:sz="4" w:space="0" w:color="auto"/>
              <w:right w:val="single" w:sz="4" w:space="0" w:color="auto"/>
            </w:tcBorders>
            <w:shd w:val="clear" w:color="auto" w:fill="auto"/>
            <w:vAlign w:val="center"/>
            <w:hideMark/>
          </w:tcPr>
          <w:p w:rsidR="00D9556A" w:rsidRPr="00D9556A" w:rsidRDefault="00D9556A" w:rsidP="00FA55E9">
            <w:pPr>
              <w:jc w:val="center"/>
              <w:rPr>
                <w:rFonts w:ascii="Times New Roman" w:hAnsi="Times New Roman" w:cs="Times New Roman"/>
                <w:sz w:val="22"/>
                <w:szCs w:val="22"/>
              </w:rPr>
            </w:pPr>
            <w:r w:rsidRPr="00D9556A">
              <w:rPr>
                <w:rFonts w:ascii="Times New Roman" w:hAnsi="Times New Roman" w:cs="Times New Roman"/>
                <w:sz w:val="22"/>
                <w:szCs w:val="22"/>
              </w:rPr>
              <w:t>15</w:t>
            </w:r>
          </w:p>
        </w:tc>
        <w:tc>
          <w:tcPr>
            <w:tcW w:w="850" w:type="dxa"/>
            <w:tcBorders>
              <w:top w:val="nil"/>
              <w:left w:val="nil"/>
              <w:bottom w:val="single" w:sz="4" w:space="0" w:color="auto"/>
              <w:right w:val="single" w:sz="4" w:space="0" w:color="auto"/>
            </w:tcBorders>
            <w:shd w:val="clear" w:color="auto" w:fill="auto"/>
            <w:vAlign w:val="center"/>
            <w:hideMark/>
          </w:tcPr>
          <w:p w:rsidR="00D9556A" w:rsidRPr="00D9556A" w:rsidRDefault="00D9556A" w:rsidP="00FA55E9">
            <w:pPr>
              <w:jc w:val="center"/>
              <w:rPr>
                <w:rFonts w:ascii="Times New Roman" w:hAnsi="Times New Roman" w:cs="Times New Roman"/>
                <w:sz w:val="22"/>
                <w:szCs w:val="22"/>
              </w:rPr>
            </w:pPr>
            <w:r w:rsidRPr="00D9556A">
              <w:rPr>
                <w:rFonts w:ascii="Times New Roman" w:hAnsi="Times New Roman" w:cs="Times New Roman"/>
                <w:sz w:val="22"/>
                <w:szCs w:val="22"/>
              </w:rPr>
              <w:t>9</w:t>
            </w:r>
          </w:p>
        </w:tc>
        <w:tc>
          <w:tcPr>
            <w:tcW w:w="830" w:type="dxa"/>
            <w:tcBorders>
              <w:top w:val="nil"/>
              <w:left w:val="nil"/>
              <w:bottom w:val="single" w:sz="4" w:space="0" w:color="auto"/>
              <w:right w:val="single" w:sz="4" w:space="0" w:color="auto"/>
            </w:tcBorders>
            <w:shd w:val="clear" w:color="auto" w:fill="auto"/>
            <w:vAlign w:val="center"/>
            <w:hideMark/>
          </w:tcPr>
          <w:p w:rsidR="00D9556A" w:rsidRPr="00D9556A" w:rsidRDefault="00D9556A" w:rsidP="00FA55E9">
            <w:pPr>
              <w:jc w:val="center"/>
              <w:rPr>
                <w:rFonts w:ascii="Times New Roman" w:hAnsi="Times New Roman" w:cs="Times New Roman"/>
                <w:sz w:val="22"/>
                <w:szCs w:val="22"/>
              </w:rPr>
            </w:pPr>
            <w:r w:rsidRPr="00D9556A">
              <w:rPr>
                <w:rFonts w:ascii="Times New Roman" w:hAnsi="Times New Roman" w:cs="Times New Roman"/>
                <w:sz w:val="22"/>
                <w:szCs w:val="22"/>
              </w:rPr>
              <w:t>5</w:t>
            </w:r>
          </w:p>
        </w:tc>
        <w:tc>
          <w:tcPr>
            <w:tcW w:w="851" w:type="dxa"/>
            <w:tcBorders>
              <w:top w:val="nil"/>
              <w:left w:val="nil"/>
              <w:bottom w:val="single" w:sz="4" w:space="0" w:color="auto"/>
              <w:right w:val="single" w:sz="4" w:space="0" w:color="auto"/>
            </w:tcBorders>
            <w:shd w:val="clear" w:color="auto" w:fill="auto"/>
            <w:vAlign w:val="center"/>
            <w:hideMark/>
          </w:tcPr>
          <w:p w:rsidR="00D9556A" w:rsidRPr="00D9556A" w:rsidRDefault="00D9556A" w:rsidP="00FA55E9">
            <w:pPr>
              <w:jc w:val="center"/>
              <w:rPr>
                <w:rFonts w:ascii="Times New Roman" w:hAnsi="Times New Roman" w:cs="Times New Roman"/>
                <w:sz w:val="22"/>
                <w:szCs w:val="22"/>
              </w:rPr>
            </w:pPr>
            <w:r w:rsidRPr="00D9556A">
              <w:rPr>
                <w:rFonts w:ascii="Times New Roman" w:hAnsi="Times New Roman" w:cs="Times New Roman"/>
                <w:sz w:val="22"/>
                <w:szCs w:val="22"/>
              </w:rPr>
              <w:t>1</w:t>
            </w:r>
          </w:p>
        </w:tc>
        <w:tc>
          <w:tcPr>
            <w:tcW w:w="425" w:type="dxa"/>
            <w:tcBorders>
              <w:top w:val="nil"/>
              <w:left w:val="nil"/>
              <w:bottom w:val="single" w:sz="4" w:space="0" w:color="auto"/>
              <w:right w:val="single" w:sz="4" w:space="0" w:color="auto"/>
            </w:tcBorders>
            <w:vAlign w:val="center"/>
          </w:tcPr>
          <w:p w:rsidR="00D9556A" w:rsidRPr="00D9556A" w:rsidRDefault="00D9556A" w:rsidP="00FA55E9">
            <w:pPr>
              <w:jc w:val="center"/>
              <w:rPr>
                <w:rFonts w:ascii="Times New Roman" w:hAnsi="Times New Roman" w:cs="Times New Roman"/>
                <w:sz w:val="22"/>
                <w:szCs w:val="22"/>
              </w:rPr>
            </w:pPr>
            <w:r w:rsidRPr="00D9556A">
              <w:rPr>
                <w:rFonts w:ascii="Times New Roman" w:hAnsi="Times New Roman" w:cs="Times New Roman"/>
                <w:sz w:val="22"/>
                <w:szCs w:val="22"/>
              </w:rPr>
              <w:t>15</w:t>
            </w:r>
          </w:p>
        </w:tc>
        <w:tc>
          <w:tcPr>
            <w:tcW w:w="425" w:type="dxa"/>
            <w:tcBorders>
              <w:top w:val="nil"/>
              <w:left w:val="nil"/>
              <w:bottom w:val="single" w:sz="4" w:space="0" w:color="auto"/>
              <w:right w:val="single" w:sz="4" w:space="0" w:color="auto"/>
            </w:tcBorders>
            <w:vAlign w:val="center"/>
          </w:tcPr>
          <w:p w:rsidR="00D9556A" w:rsidRPr="00D9556A" w:rsidRDefault="00D9556A" w:rsidP="00FA55E9">
            <w:pPr>
              <w:jc w:val="center"/>
              <w:rPr>
                <w:rFonts w:ascii="Times New Roman" w:hAnsi="Times New Roman" w:cs="Times New Roman"/>
                <w:sz w:val="22"/>
                <w:szCs w:val="22"/>
              </w:rPr>
            </w:pPr>
          </w:p>
        </w:tc>
        <w:tc>
          <w:tcPr>
            <w:tcW w:w="425" w:type="dxa"/>
            <w:tcBorders>
              <w:top w:val="nil"/>
              <w:left w:val="nil"/>
              <w:bottom w:val="single" w:sz="4" w:space="0" w:color="auto"/>
              <w:right w:val="single" w:sz="4" w:space="0" w:color="auto"/>
            </w:tcBorders>
          </w:tcPr>
          <w:p w:rsidR="00D9556A" w:rsidRPr="001E565B" w:rsidRDefault="00D9556A" w:rsidP="00FA55E9">
            <w:pPr>
              <w:jc w:val="center"/>
            </w:pPr>
          </w:p>
        </w:tc>
        <w:tc>
          <w:tcPr>
            <w:tcW w:w="284" w:type="dxa"/>
            <w:tcBorders>
              <w:top w:val="nil"/>
              <w:left w:val="nil"/>
              <w:bottom w:val="single" w:sz="4" w:space="0" w:color="auto"/>
              <w:right w:val="single" w:sz="4" w:space="0" w:color="auto"/>
            </w:tcBorders>
          </w:tcPr>
          <w:p w:rsidR="00D9556A" w:rsidRPr="001E565B" w:rsidRDefault="00D9556A" w:rsidP="00FA55E9">
            <w:pPr>
              <w:jc w:val="center"/>
            </w:pPr>
          </w:p>
        </w:tc>
      </w:tr>
      <w:tr w:rsidR="0090026A" w:rsidRPr="001E565B" w:rsidTr="0090026A">
        <w:trPr>
          <w:trHeight w:val="409"/>
        </w:trPr>
        <w:tc>
          <w:tcPr>
            <w:tcW w:w="313" w:type="dxa"/>
            <w:tcBorders>
              <w:top w:val="single" w:sz="4" w:space="0" w:color="auto"/>
              <w:left w:val="single" w:sz="4" w:space="0" w:color="auto"/>
              <w:bottom w:val="single" w:sz="4" w:space="0" w:color="auto"/>
              <w:right w:val="single" w:sz="4" w:space="0" w:color="auto"/>
            </w:tcBorders>
            <w:vAlign w:val="center"/>
          </w:tcPr>
          <w:p w:rsidR="00D9556A" w:rsidRPr="00D9556A" w:rsidRDefault="00D9556A" w:rsidP="00FA55E9">
            <w:pPr>
              <w:jc w:val="center"/>
              <w:rPr>
                <w:rFonts w:ascii="Times New Roman" w:hAnsi="Times New Roman" w:cs="Times New Roman"/>
                <w:sz w:val="22"/>
                <w:szCs w:val="22"/>
              </w:rPr>
            </w:pPr>
            <w:r w:rsidRPr="00D9556A">
              <w:rPr>
                <w:rFonts w:ascii="Times New Roman" w:hAnsi="Times New Roman" w:cs="Times New Roman"/>
                <w:sz w:val="22"/>
                <w:szCs w:val="22"/>
              </w:rPr>
              <w:t>3</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rsidR="00D9556A" w:rsidRPr="00D9556A" w:rsidRDefault="00D9556A" w:rsidP="00FA55E9">
            <w:pPr>
              <w:jc w:val="center"/>
              <w:rPr>
                <w:rFonts w:ascii="Times New Roman" w:hAnsi="Times New Roman" w:cs="Times New Roman"/>
                <w:sz w:val="22"/>
                <w:szCs w:val="22"/>
              </w:rPr>
            </w:pPr>
            <w:r w:rsidRPr="00D9556A">
              <w:rPr>
                <w:rFonts w:ascii="Times New Roman" w:hAnsi="Times New Roman" w:cs="Times New Roman"/>
                <w:sz w:val="22"/>
                <w:szCs w:val="22"/>
              </w:rPr>
              <w:t>MH 03</w:t>
            </w:r>
          </w:p>
        </w:tc>
        <w:tc>
          <w:tcPr>
            <w:tcW w:w="1843" w:type="dxa"/>
            <w:tcBorders>
              <w:top w:val="nil"/>
              <w:left w:val="nil"/>
              <w:bottom w:val="single" w:sz="4" w:space="0" w:color="auto"/>
              <w:right w:val="single" w:sz="4" w:space="0" w:color="auto"/>
            </w:tcBorders>
            <w:shd w:val="clear" w:color="auto" w:fill="auto"/>
            <w:vAlign w:val="center"/>
            <w:hideMark/>
          </w:tcPr>
          <w:p w:rsidR="00D9556A" w:rsidRPr="00D9556A" w:rsidRDefault="00D9556A" w:rsidP="00FA55E9">
            <w:pPr>
              <w:jc w:val="both"/>
              <w:rPr>
                <w:rFonts w:ascii="Times New Roman" w:hAnsi="Times New Roman" w:cs="Times New Roman"/>
                <w:sz w:val="22"/>
                <w:szCs w:val="22"/>
              </w:rPr>
            </w:pPr>
            <w:r w:rsidRPr="00D9556A">
              <w:rPr>
                <w:rFonts w:ascii="Times New Roman" w:hAnsi="Times New Roman" w:cs="Times New Roman"/>
                <w:sz w:val="22"/>
                <w:szCs w:val="22"/>
              </w:rPr>
              <w:t>Giáo dục thể chất</w:t>
            </w:r>
          </w:p>
        </w:tc>
        <w:tc>
          <w:tcPr>
            <w:tcW w:w="567" w:type="dxa"/>
            <w:tcBorders>
              <w:top w:val="nil"/>
              <w:left w:val="nil"/>
              <w:bottom w:val="single" w:sz="4" w:space="0" w:color="auto"/>
              <w:right w:val="single" w:sz="4" w:space="0" w:color="auto"/>
            </w:tcBorders>
            <w:shd w:val="clear" w:color="auto" w:fill="auto"/>
            <w:vAlign w:val="center"/>
            <w:hideMark/>
          </w:tcPr>
          <w:p w:rsidR="00D9556A" w:rsidRPr="00D9556A" w:rsidRDefault="00D9556A" w:rsidP="00FA55E9">
            <w:pPr>
              <w:jc w:val="center"/>
              <w:rPr>
                <w:rFonts w:ascii="Times New Roman" w:hAnsi="Times New Roman" w:cs="Times New Roman"/>
                <w:sz w:val="22"/>
                <w:szCs w:val="22"/>
              </w:rPr>
            </w:pPr>
            <w:r w:rsidRPr="00D9556A">
              <w:rPr>
                <w:rFonts w:ascii="Times New Roman" w:hAnsi="Times New Roman" w:cs="Times New Roman"/>
                <w:sz w:val="22"/>
                <w:szCs w:val="22"/>
              </w:rPr>
              <w:t>1</w:t>
            </w:r>
          </w:p>
        </w:tc>
        <w:tc>
          <w:tcPr>
            <w:tcW w:w="567" w:type="dxa"/>
            <w:tcBorders>
              <w:top w:val="nil"/>
              <w:left w:val="single" w:sz="4" w:space="0" w:color="auto"/>
              <w:bottom w:val="single" w:sz="4" w:space="0" w:color="auto"/>
              <w:right w:val="single" w:sz="4" w:space="0" w:color="auto"/>
            </w:tcBorders>
            <w:shd w:val="clear" w:color="auto" w:fill="auto"/>
            <w:vAlign w:val="center"/>
            <w:hideMark/>
          </w:tcPr>
          <w:p w:rsidR="00D9556A" w:rsidRPr="00D9556A" w:rsidRDefault="00D9556A" w:rsidP="00FA55E9">
            <w:pPr>
              <w:jc w:val="center"/>
              <w:rPr>
                <w:rFonts w:ascii="Times New Roman" w:hAnsi="Times New Roman" w:cs="Times New Roman"/>
                <w:sz w:val="22"/>
                <w:szCs w:val="22"/>
              </w:rPr>
            </w:pPr>
            <w:r w:rsidRPr="00D9556A">
              <w:rPr>
                <w:rFonts w:ascii="Times New Roman" w:hAnsi="Times New Roman" w:cs="Times New Roman"/>
                <w:sz w:val="22"/>
                <w:szCs w:val="22"/>
              </w:rPr>
              <w:t>30</w:t>
            </w:r>
          </w:p>
        </w:tc>
        <w:tc>
          <w:tcPr>
            <w:tcW w:w="850" w:type="dxa"/>
            <w:tcBorders>
              <w:top w:val="nil"/>
              <w:left w:val="nil"/>
              <w:bottom w:val="single" w:sz="4" w:space="0" w:color="auto"/>
              <w:right w:val="single" w:sz="4" w:space="0" w:color="auto"/>
            </w:tcBorders>
            <w:shd w:val="clear" w:color="auto" w:fill="auto"/>
            <w:vAlign w:val="center"/>
            <w:hideMark/>
          </w:tcPr>
          <w:p w:rsidR="00D9556A" w:rsidRPr="00D9556A" w:rsidRDefault="00D9556A" w:rsidP="00FA55E9">
            <w:pPr>
              <w:jc w:val="center"/>
              <w:rPr>
                <w:rFonts w:ascii="Times New Roman" w:hAnsi="Times New Roman" w:cs="Times New Roman"/>
                <w:sz w:val="22"/>
                <w:szCs w:val="22"/>
              </w:rPr>
            </w:pPr>
            <w:r w:rsidRPr="00D9556A">
              <w:rPr>
                <w:rFonts w:ascii="Times New Roman" w:hAnsi="Times New Roman" w:cs="Times New Roman"/>
                <w:sz w:val="22"/>
                <w:szCs w:val="22"/>
              </w:rPr>
              <w:t>4</w:t>
            </w:r>
          </w:p>
        </w:tc>
        <w:tc>
          <w:tcPr>
            <w:tcW w:w="830" w:type="dxa"/>
            <w:tcBorders>
              <w:top w:val="nil"/>
              <w:left w:val="nil"/>
              <w:bottom w:val="single" w:sz="4" w:space="0" w:color="auto"/>
              <w:right w:val="single" w:sz="4" w:space="0" w:color="auto"/>
            </w:tcBorders>
            <w:shd w:val="clear" w:color="auto" w:fill="auto"/>
            <w:vAlign w:val="center"/>
            <w:hideMark/>
          </w:tcPr>
          <w:p w:rsidR="00D9556A" w:rsidRPr="00D9556A" w:rsidRDefault="00D9556A" w:rsidP="00FA55E9">
            <w:pPr>
              <w:jc w:val="center"/>
              <w:rPr>
                <w:rFonts w:ascii="Times New Roman" w:hAnsi="Times New Roman" w:cs="Times New Roman"/>
                <w:sz w:val="22"/>
                <w:szCs w:val="22"/>
              </w:rPr>
            </w:pPr>
            <w:r w:rsidRPr="00D9556A">
              <w:rPr>
                <w:rFonts w:ascii="Times New Roman" w:hAnsi="Times New Roman" w:cs="Times New Roman"/>
                <w:sz w:val="22"/>
                <w:szCs w:val="22"/>
              </w:rPr>
              <w:t>24</w:t>
            </w:r>
          </w:p>
        </w:tc>
        <w:tc>
          <w:tcPr>
            <w:tcW w:w="851" w:type="dxa"/>
            <w:tcBorders>
              <w:top w:val="nil"/>
              <w:left w:val="nil"/>
              <w:bottom w:val="single" w:sz="4" w:space="0" w:color="auto"/>
              <w:right w:val="single" w:sz="4" w:space="0" w:color="auto"/>
            </w:tcBorders>
            <w:shd w:val="clear" w:color="auto" w:fill="auto"/>
            <w:vAlign w:val="center"/>
            <w:hideMark/>
          </w:tcPr>
          <w:p w:rsidR="00D9556A" w:rsidRPr="00D9556A" w:rsidRDefault="00D9556A" w:rsidP="00FA55E9">
            <w:pPr>
              <w:jc w:val="center"/>
              <w:rPr>
                <w:rFonts w:ascii="Times New Roman" w:hAnsi="Times New Roman" w:cs="Times New Roman"/>
                <w:sz w:val="22"/>
                <w:szCs w:val="22"/>
              </w:rPr>
            </w:pPr>
            <w:r w:rsidRPr="00D9556A">
              <w:rPr>
                <w:rFonts w:ascii="Times New Roman" w:hAnsi="Times New Roman" w:cs="Times New Roman"/>
                <w:sz w:val="22"/>
                <w:szCs w:val="22"/>
              </w:rPr>
              <w:t>2</w:t>
            </w:r>
          </w:p>
        </w:tc>
        <w:tc>
          <w:tcPr>
            <w:tcW w:w="425" w:type="dxa"/>
            <w:tcBorders>
              <w:top w:val="nil"/>
              <w:left w:val="nil"/>
              <w:bottom w:val="single" w:sz="4" w:space="0" w:color="auto"/>
              <w:right w:val="single" w:sz="4" w:space="0" w:color="auto"/>
            </w:tcBorders>
            <w:vAlign w:val="center"/>
          </w:tcPr>
          <w:p w:rsidR="00D9556A" w:rsidRPr="00D9556A" w:rsidRDefault="00D9556A" w:rsidP="00FA55E9">
            <w:pPr>
              <w:jc w:val="center"/>
              <w:rPr>
                <w:rFonts w:ascii="Times New Roman" w:hAnsi="Times New Roman" w:cs="Times New Roman"/>
                <w:sz w:val="22"/>
                <w:szCs w:val="22"/>
              </w:rPr>
            </w:pPr>
            <w:r w:rsidRPr="00D9556A">
              <w:rPr>
                <w:rFonts w:ascii="Times New Roman" w:hAnsi="Times New Roman" w:cs="Times New Roman"/>
                <w:sz w:val="22"/>
                <w:szCs w:val="22"/>
              </w:rPr>
              <w:t>30</w:t>
            </w:r>
          </w:p>
        </w:tc>
        <w:tc>
          <w:tcPr>
            <w:tcW w:w="425" w:type="dxa"/>
            <w:tcBorders>
              <w:top w:val="nil"/>
              <w:left w:val="nil"/>
              <w:bottom w:val="single" w:sz="4" w:space="0" w:color="auto"/>
              <w:right w:val="single" w:sz="4" w:space="0" w:color="auto"/>
            </w:tcBorders>
            <w:vAlign w:val="center"/>
          </w:tcPr>
          <w:p w:rsidR="00D9556A" w:rsidRPr="00D9556A" w:rsidRDefault="00D9556A" w:rsidP="00FA55E9">
            <w:pPr>
              <w:jc w:val="center"/>
              <w:rPr>
                <w:rFonts w:ascii="Times New Roman" w:hAnsi="Times New Roman" w:cs="Times New Roman"/>
                <w:sz w:val="22"/>
                <w:szCs w:val="22"/>
              </w:rPr>
            </w:pPr>
          </w:p>
        </w:tc>
        <w:tc>
          <w:tcPr>
            <w:tcW w:w="425" w:type="dxa"/>
            <w:tcBorders>
              <w:top w:val="nil"/>
              <w:left w:val="nil"/>
              <w:bottom w:val="single" w:sz="4" w:space="0" w:color="auto"/>
              <w:right w:val="single" w:sz="4" w:space="0" w:color="auto"/>
            </w:tcBorders>
          </w:tcPr>
          <w:p w:rsidR="00D9556A" w:rsidRPr="001E565B" w:rsidRDefault="00D9556A" w:rsidP="00FA55E9">
            <w:pPr>
              <w:jc w:val="center"/>
            </w:pPr>
          </w:p>
        </w:tc>
        <w:tc>
          <w:tcPr>
            <w:tcW w:w="284" w:type="dxa"/>
            <w:tcBorders>
              <w:top w:val="nil"/>
              <w:left w:val="nil"/>
              <w:bottom w:val="single" w:sz="4" w:space="0" w:color="auto"/>
              <w:right w:val="single" w:sz="4" w:space="0" w:color="auto"/>
            </w:tcBorders>
          </w:tcPr>
          <w:p w:rsidR="00D9556A" w:rsidRPr="001E565B" w:rsidRDefault="00D9556A" w:rsidP="00FA55E9">
            <w:pPr>
              <w:jc w:val="center"/>
            </w:pPr>
          </w:p>
        </w:tc>
      </w:tr>
      <w:tr w:rsidR="0090026A" w:rsidRPr="001E565B" w:rsidTr="0090026A">
        <w:trPr>
          <w:trHeight w:val="707"/>
        </w:trPr>
        <w:tc>
          <w:tcPr>
            <w:tcW w:w="313" w:type="dxa"/>
            <w:tcBorders>
              <w:top w:val="single" w:sz="4" w:space="0" w:color="auto"/>
              <w:left w:val="single" w:sz="4" w:space="0" w:color="auto"/>
              <w:bottom w:val="single" w:sz="4" w:space="0" w:color="auto"/>
              <w:right w:val="single" w:sz="4" w:space="0" w:color="auto"/>
            </w:tcBorders>
            <w:vAlign w:val="center"/>
          </w:tcPr>
          <w:p w:rsidR="00D9556A" w:rsidRPr="00D9556A" w:rsidRDefault="00D9556A" w:rsidP="00FA55E9">
            <w:pPr>
              <w:jc w:val="center"/>
              <w:rPr>
                <w:rFonts w:ascii="Times New Roman" w:hAnsi="Times New Roman" w:cs="Times New Roman"/>
                <w:sz w:val="22"/>
                <w:szCs w:val="22"/>
              </w:rPr>
            </w:pPr>
            <w:r w:rsidRPr="00D9556A">
              <w:rPr>
                <w:rFonts w:ascii="Times New Roman" w:hAnsi="Times New Roman" w:cs="Times New Roman"/>
                <w:sz w:val="22"/>
                <w:szCs w:val="22"/>
              </w:rPr>
              <w:t>4</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rsidR="00D9556A" w:rsidRPr="00D9556A" w:rsidRDefault="00D9556A" w:rsidP="00FA55E9">
            <w:pPr>
              <w:jc w:val="center"/>
              <w:rPr>
                <w:rFonts w:ascii="Times New Roman" w:hAnsi="Times New Roman" w:cs="Times New Roman"/>
                <w:sz w:val="22"/>
                <w:szCs w:val="22"/>
              </w:rPr>
            </w:pPr>
            <w:r w:rsidRPr="00D9556A">
              <w:rPr>
                <w:rFonts w:ascii="Times New Roman" w:hAnsi="Times New Roman" w:cs="Times New Roman"/>
                <w:sz w:val="22"/>
                <w:szCs w:val="22"/>
              </w:rPr>
              <w:t>MH 04</w:t>
            </w:r>
          </w:p>
        </w:tc>
        <w:tc>
          <w:tcPr>
            <w:tcW w:w="1843" w:type="dxa"/>
            <w:tcBorders>
              <w:top w:val="nil"/>
              <w:left w:val="nil"/>
              <w:bottom w:val="single" w:sz="4" w:space="0" w:color="auto"/>
              <w:right w:val="single" w:sz="4" w:space="0" w:color="auto"/>
            </w:tcBorders>
            <w:shd w:val="clear" w:color="auto" w:fill="auto"/>
            <w:vAlign w:val="center"/>
            <w:hideMark/>
          </w:tcPr>
          <w:p w:rsidR="00D9556A" w:rsidRPr="00D9556A" w:rsidRDefault="00D9556A" w:rsidP="00FA55E9">
            <w:pPr>
              <w:rPr>
                <w:rFonts w:ascii="Times New Roman" w:hAnsi="Times New Roman" w:cs="Times New Roman"/>
                <w:sz w:val="22"/>
                <w:szCs w:val="22"/>
              </w:rPr>
            </w:pPr>
            <w:r w:rsidRPr="00D9556A">
              <w:rPr>
                <w:rFonts w:ascii="Times New Roman" w:hAnsi="Times New Roman" w:cs="Times New Roman"/>
                <w:sz w:val="22"/>
                <w:szCs w:val="22"/>
              </w:rPr>
              <w:t>Giáo dục quốc phòng - An ninh</w:t>
            </w:r>
          </w:p>
        </w:tc>
        <w:tc>
          <w:tcPr>
            <w:tcW w:w="567" w:type="dxa"/>
            <w:tcBorders>
              <w:top w:val="nil"/>
              <w:left w:val="nil"/>
              <w:bottom w:val="single" w:sz="4" w:space="0" w:color="auto"/>
              <w:right w:val="single" w:sz="4" w:space="0" w:color="auto"/>
            </w:tcBorders>
            <w:shd w:val="clear" w:color="auto" w:fill="auto"/>
            <w:vAlign w:val="center"/>
            <w:hideMark/>
          </w:tcPr>
          <w:p w:rsidR="00D9556A" w:rsidRPr="00D9556A" w:rsidRDefault="00D9556A" w:rsidP="00FA55E9">
            <w:pPr>
              <w:jc w:val="center"/>
              <w:rPr>
                <w:rFonts w:ascii="Times New Roman" w:hAnsi="Times New Roman" w:cs="Times New Roman"/>
                <w:sz w:val="22"/>
                <w:szCs w:val="22"/>
              </w:rPr>
            </w:pPr>
            <w:r w:rsidRPr="00D9556A">
              <w:rPr>
                <w:rFonts w:ascii="Times New Roman" w:hAnsi="Times New Roman" w:cs="Times New Roman"/>
                <w:sz w:val="22"/>
                <w:szCs w:val="22"/>
              </w:rPr>
              <w:t>2</w:t>
            </w:r>
          </w:p>
        </w:tc>
        <w:tc>
          <w:tcPr>
            <w:tcW w:w="567" w:type="dxa"/>
            <w:tcBorders>
              <w:top w:val="nil"/>
              <w:left w:val="single" w:sz="4" w:space="0" w:color="auto"/>
              <w:bottom w:val="single" w:sz="4" w:space="0" w:color="auto"/>
              <w:right w:val="single" w:sz="4" w:space="0" w:color="auto"/>
            </w:tcBorders>
            <w:shd w:val="clear" w:color="auto" w:fill="auto"/>
            <w:vAlign w:val="center"/>
            <w:hideMark/>
          </w:tcPr>
          <w:p w:rsidR="00D9556A" w:rsidRPr="00D9556A" w:rsidRDefault="00D9556A" w:rsidP="00FA55E9">
            <w:pPr>
              <w:jc w:val="center"/>
              <w:rPr>
                <w:rFonts w:ascii="Times New Roman" w:hAnsi="Times New Roman" w:cs="Times New Roman"/>
                <w:sz w:val="22"/>
                <w:szCs w:val="22"/>
              </w:rPr>
            </w:pPr>
            <w:r w:rsidRPr="00D9556A">
              <w:rPr>
                <w:rFonts w:ascii="Times New Roman" w:hAnsi="Times New Roman" w:cs="Times New Roman"/>
                <w:sz w:val="22"/>
                <w:szCs w:val="22"/>
              </w:rPr>
              <w:t>45</w:t>
            </w:r>
          </w:p>
        </w:tc>
        <w:tc>
          <w:tcPr>
            <w:tcW w:w="850" w:type="dxa"/>
            <w:tcBorders>
              <w:top w:val="nil"/>
              <w:left w:val="nil"/>
              <w:bottom w:val="single" w:sz="4" w:space="0" w:color="auto"/>
              <w:right w:val="single" w:sz="4" w:space="0" w:color="auto"/>
            </w:tcBorders>
            <w:shd w:val="clear" w:color="auto" w:fill="auto"/>
            <w:vAlign w:val="center"/>
            <w:hideMark/>
          </w:tcPr>
          <w:p w:rsidR="00D9556A" w:rsidRPr="00D9556A" w:rsidRDefault="00D9556A" w:rsidP="00FA55E9">
            <w:pPr>
              <w:jc w:val="center"/>
              <w:rPr>
                <w:rFonts w:ascii="Times New Roman" w:hAnsi="Times New Roman" w:cs="Times New Roman"/>
                <w:sz w:val="22"/>
                <w:szCs w:val="22"/>
              </w:rPr>
            </w:pPr>
            <w:r w:rsidRPr="00D9556A">
              <w:rPr>
                <w:rFonts w:ascii="Times New Roman" w:hAnsi="Times New Roman" w:cs="Times New Roman"/>
                <w:sz w:val="22"/>
                <w:szCs w:val="22"/>
              </w:rPr>
              <w:t>21</w:t>
            </w:r>
          </w:p>
        </w:tc>
        <w:tc>
          <w:tcPr>
            <w:tcW w:w="830" w:type="dxa"/>
            <w:tcBorders>
              <w:top w:val="nil"/>
              <w:left w:val="nil"/>
              <w:bottom w:val="single" w:sz="4" w:space="0" w:color="auto"/>
              <w:right w:val="single" w:sz="4" w:space="0" w:color="auto"/>
            </w:tcBorders>
            <w:shd w:val="clear" w:color="auto" w:fill="auto"/>
            <w:vAlign w:val="center"/>
            <w:hideMark/>
          </w:tcPr>
          <w:p w:rsidR="00D9556A" w:rsidRPr="00D9556A" w:rsidRDefault="00D9556A" w:rsidP="00FA55E9">
            <w:pPr>
              <w:jc w:val="center"/>
              <w:rPr>
                <w:rFonts w:ascii="Times New Roman" w:hAnsi="Times New Roman" w:cs="Times New Roman"/>
                <w:sz w:val="22"/>
                <w:szCs w:val="22"/>
              </w:rPr>
            </w:pPr>
            <w:r w:rsidRPr="00D9556A">
              <w:rPr>
                <w:rFonts w:ascii="Times New Roman" w:hAnsi="Times New Roman" w:cs="Times New Roman"/>
                <w:sz w:val="22"/>
                <w:szCs w:val="22"/>
              </w:rPr>
              <w:t>21</w:t>
            </w:r>
          </w:p>
        </w:tc>
        <w:tc>
          <w:tcPr>
            <w:tcW w:w="851" w:type="dxa"/>
            <w:tcBorders>
              <w:top w:val="nil"/>
              <w:left w:val="nil"/>
              <w:bottom w:val="single" w:sz="4" w:space="0" w:color="auto"/>
              <w:right w:val="single" w:sz="4" w:space="0" w:color="auto"/>
            </w:tcBorders>
            <w:shd w:val="clear" w:color="auto" w:fill="auto"/>
            <w:vAlign w:val="center"/>
            <w:hideMark/>
          </w:tcPr>
          <w:p w:rsidR="00D9556A" w:rsidRPr="00D9556A" w:rsidRDefault="00D9556A" w:rsidP="00FA55E9">
            <w:pPr>
              <w:jc w:val="center"/>
              <w:rPr>
                <w:rFonts w:ascii="Times New Roman" w:hAnsi="Times New Roman" w:cs="Times New Roman"/>
                <w:sz w:val="22"/>
                <w:szCs w:val="22"/>
              </w:rPr>
            </w:pPr>
            <w:r w:rsidRPr="00D9556A">
              <w:rPr>
                <w:rFonts w:ascii="Times New Roman" w:hAnsi="Times New Roman" w:cs="Times New Roman"/>
                <w:sz w:val="22"/>
                <w:szCs w:val="22"/>
              </w:rPr>
              <w:t>3</w:t>
            </w:r>
          </w:p>
        </w:tc>
        <w:tc>
          <w:tcPr>
            <w:tcW w:w="425" w:type="dxa"/>
            <w:tcBorders>
              <w:top w:val="nil"/>
              <w:left w:val="nil"/>
              <w:bottom w:val="single" w:sz="4" w:space="0" w:color="auto"/>
              <w:right w:val="single" w:sz="4" w:space="0" w:color="auto"/>
            </w:tcBorders>
            <w:vAlign w:val="center"/>
          </w:tcPr>
          <w:p w:rsidR="00D9556A" w:rsidRPr="00D9556A" w:rsidRDefault="00D9556A" w:rsidP="00FA55E9">
            <w:pPr>
              <w:jc w:val="center"/>
              <w:rPr>
                <w:rFonts w:ascii="Times New Roman" w:hAnsi="Times New Roman" w:cs="Times New Roman"/>
                <w:sz w:val="22"/>
                <w:szCs w:val="22"/>
              </w:rPr>
            </w:pPr>
          </w:p>
        </w:tc>
        <w:tc>
          <w:tcPr>
            <w:tcW w:w="425" w:type="dxa"/>
            <w:tcBorders>
              <w:top w:val="nil"/>
              <w:left w:val="nil"/>
              <w:bottom w:val="single" w:sz="4" w:space="0" w:color="auto"/>
              <w:right w:val="single" w:sz="4" w:space="0" w:color="auto"/>
            </w:tcBorders>
            <w:vAlign w:val="center"/>
          </w:tcPr>
          <w:p w:rsidR="00D9556A" w:rsidRPr="00D9556A" w:rsidRDefault="00D9556A" w:rsidP="00FA55E9">
            <w:pPr>
              <w:jc w:val="center"/>
              <w:rPr>
                <w:rFonts w:ascii="Times New Roman" w:hAnsi="Times New Roman" w:cs="Times New Roman"/>
                <w:sz w:val="22"/>
                <w:szCs w:val="22"/>
              </w:rPr>
            </w:pPr>
            <w:r w:rsidRPr="00D9556A">
              <w:rPr>
                <w:rFonts w:ascii="Times New Roman" w:hAnsi="Times New Roman" w:cs="Times New Roman"/>
                <w:sz w:val="22"/>
                <w:szCs w:val="22"/>
              </w:rPr>
              <w:t>45</w:t>
            </w:r>
          </w:p>
        </w:tc>
        <w:tc>
          <w:tcPr>
            <w:tcW w:w="425" w:type="dxa"/>
            <w:tcBorders>
              <w:top w:val="nil"/>
              <w:left w:val="nil"/>
              <w:bottom w:val="single" w:sz="4" w:space="0" w:color="auto"/>
              <w:right w:val="single" w:sz="4" w:space="0" w:color="auto"/>
            </w:tcBorders>
          </w:tcPr>
          <w:p w:rsidR="00D9556A" w:rsidRPr="001E565B" w:rsidRDefault="00D9556A" w:rsidP="00FA55E9">
            <w:pPr>
              <w:jc w:val="center"/>
            </w:pPr>
          </w:p>
        </w:tc>
        <w:tc>
          <w:tcPr>
            <w:tcW w:w="284" w:type="dxa"/>
            <w:tcBorders>
              <w:top w:val="nil"/>
              <w:left w:val="nil"/>
              <w:bottom w:val="single" w:sz="4" w:space="0" w:color="auto"/>
              <w:right w:val="single" w:sz="4" w:space="0" w:color="auto"/>
            </w:tcBorders>
          </w:tcPr>
          <w:p w:rsidR="00D9556A" w:rsidRPr="001E565B" w:rsidRDefault="00D9556A" w:rsidP="00FA55E9">
            <w:pPr>
              <w:jc w:val="center"/>
            </w:pPr>
          </w:p>
        </w:tc>
      </w:tr>
      <w:tr w:rsidR="0090026A" w:rsidRPr="001E565B" w:rsidTr="0090026A">
        <w:trPr>
          <w:trHeight w:val="419"/>
        </w:trPr>
        <w:tc>
          <w:tcPr>
            <w:tcW w:w="313" w:type="dxa"/>
            <w:tcBorders>
              <w:top w:val="single" w:sz="4" w:space="0" w:color="auto"/>
              <w:left w:val="single" w:sz="4" w:space="0" w:color="auto"/>
              <w:bottom w:val="single" w:sz="4" w:space="0" w:color="auto"/>
              <w:right w:val="single" w:sz="4" w:space="0" w:color="auto"/>
            </w:tcBorders>
            <w:vAlign w:val="center"/>
          </w:tcPr>
          <w:p w:rsidR="00D9556A" w:rsidRPr="00D9556A" w:rsidRDefault="00D9556A" w:rsidP="00FA55E9">
            <w:pPr>
              <w:jc w:val="center"/>
              <w:rPr>
                <w:rFonts w:ascii="Times New Roman" w:hAnsi="Times New Roman" w:cs="Times New Roman"/>
                <w:sz w:val="22"/>
                <w:szCs w:val="22"/>
              </w:rPr>
            </w:pPr>
            <w:r w:rsidRPr="00D9556A">
              <w:rPr>
                <w:rFonts w:ascii="Times New Roman" w:hAnsi="Times New Roman" w:cs="Times New Roman"/>
                <w:sz w:val="22"/>
                <w:szCs w:val="22"/>
              </w:rPr>
              <w:t>5</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rsidR="00D9556A" w:rsidRPr="00D9556A" w:rsidRDefault="00D9556A" w:rsidP="00FA55E9">
            <w:pPr>
              <w:jc w:val="center"/>
              <w:rPr>
                <w:rFonts w:ascii="Times New Roman" w:hAnsi="Times New Roman" w:cs="Times New Roman"/>
                <w:sz w:val="22"/>
                <w:szCs w:val="22"/>
              </w:rPr>
            </w:pPr>
            <w:r w:rsidRPr="00D9556A">
              <w:rPr>
                <w:rFonts w:ascii="Times New Roman" w:hAnsi="Times New Roman" w:cs="Times New Roman"/>
                <w:sz w:val="22"/>
                <w:szCs w:val="22"/>
              </w:rPr>
              <w:t>MH 05</w:t>
            </w:r>
          </w:p>
        </w:tc>
        <w:tc>
          <w:tcPr>
            <w:tcW w:w="1843" w:type="dxa"/>
            <w:tcBorders>
              <w:top w:val="nil"/>
              <w:left w:val="nil"/>
              <w:bottom w:val="single" w:sz="4" w:space="0" w:color="auto"/>
              <w:right w:val="single" w:sz="4" w:space="0" w:color="auto"/>
            </w:tcBorders>
            <w:shd w:val="clear" w:color="auto" w:fill="auto"/>
            <w:vAlign w:val="center"/>
            <w:hideMark/>
          </w:tcPr>
          <w:p w:rsidR="00D9556A" w:rsidRPr="00D9556A" w:rsidRDefault="00D9556A" w:rsidP="00FA55E9">
            <w:pPr>
              <w:jc w:val="both"/>
              <w:rPr>
                <w:rFonts w:ascii="Times New Roman" w:hAnsi="Times New Roman" w:cs="Times New Roman"/>
                <w:sz w:val="22"/>
                <w:szCs w:val="22"/>
              </w:rPr>
            </w:pPr>
            <w:r w:rsidRPr="00D9556A">
              <w:rPr>
                <w:rFonts w:ascii="Times New Roman" w:hAnsi="Times New Roman" w:cs="Times New Roman"/>
                <w:sz w:val="22"/>
                <w:szCs w:val="22"/>
              </w:rPr>
              <w:t>Tin học</w:t>
            </w:r>
          </w:p>
        </w:tc>
        <w:tc>
          <w:tcPr>
            <w:tcW w:w="567" w:type="dxa"/>
            <w:tcBorders>
              <w:top w:val="nil"/>
              <w:left w:val="nil"/>
              <w:bottom w:val="single" w:sz="4" w:space="0" w:color="auto"/>
              <w:right w:val="single" w:sz="4" w:space="0" w:color="auto"/>
            </w:tcBorders>
            <w:shd w:val="clear" w:color="auto" w:fill="auto"/>
            <w:vAlign w:val="center"/>
            <w:hideMark/>
          </w:tcPr>
          <w:p w:rsidR="00D9556A" w:rsidRPr="00D9556A" w:rsidRDefault="00D9556A" w:rsidP="00FA55E9">
            <w:pPr>
              <w:jc w:val="center"/>
              <w:rPr>
                <w:rFonts w:ascii="Times New Roman" w:hAnsi="Times New Roman" w:cs="Times New Roman"/>
                <w:sz w:val="22"/>
                <w:szCs w:val="22"/>
              </w:rPr>
            </w:pPr>
            <w:r w:rsidRPr="00D9556A">
              <w:rPr>
                <w:rFonts w:ascii="Times New Roman" w:hAnsi="Times New Roman" w:cs="Times New Roman"/>
                <w:sz w:val="22"/>
                <w:szCs w:val="22"/>
              </w:rPr>
              <w:t>2</w:t>
            </w:r>
          </w:p>
        </w:tc>
        <w:tc>
          <w:tcPr>
            <w:tcW w:w="567" w:type="dxa"/>
            <w:tcBorders>
              <w:top w:val="nil"/>
              <w:left w:val="single" w:sz="4" w:space="0" w:color="auto"/>
              <w:bottom w:val="single" w:sz="4" w:space="0" w:color="auto"/>
              <w:right w:val="single" w:sz="4" w:space="0" w:color="auto"/>
            </w:tcBorders>
            <w:shd w:val="clear" w:color="auto" w:fill="auto"/>
            <w:vAlign w:val="center"/>
            <w:hideMark/>
          </w:tcPr>
          <w:p w:rsidR="00D9556A" w:rsidRPr="00D9556A" w:rsidRDefault="00D9556A" w:rsidP="00FA55E9">
            <w:pPr>
              <w:jc w:val="center"/>
              <w:rPr>
                <w:rFonts w:ascii="Times New Roman" w:hAnsi="Times New Roman" w:cs="Times New Roman"/>
                <w:sz w:val="22"/>
                <w:szCs w:val="22"/>
              </w:rPr>
            </w:pPr>
            <w:r w:rsidRPr="00D9556A">
              <w:rPr>
                <w:rFonts w:ascii="Times New Roman" w:hAnsi="Times New Roman" w:cs="Times New Roman"/>
                <w:sz w:val="22"/>
                <w:szCs w:val="22"/>
              </w:rPr>
              <w:t>45</w:t>
            </w:r>
          </w:p>
        </w:tc>
        <w:tc>
          <w:tcPr>
            <w:tcW w:w="850" w:type="dxa"/>
            <w:tcBorders>
              <w:top w:val="nil"/>
              <w:left w:val="nil"/>
              <w:bottom w:val="single" w:sz="4" w:space="0" w:color="auto"/>
              <w:right w:val="single" w:sz="4" w:space="0" w:color="auto"/>
            </w:tcBorders>
            <w:shd w:val="clear" w:color="auto" w:fill="auto"/>
            <w:vAlign w:val="center"/>
            <w:hideMark/>
          </w:tcPr>
          <w:p w:rsidR="00D9556A" w:rsidRPr="00D9556A" w:rsidRDefault="00D9556A" w:rsidP="00FA55E9">
            <w:pPr>
              <w:jc w:val="center"/>
              <w:rPr>
                <w:rFonts w:ascii="Times New Roman" w:hAnsi="Times New Roman" w:cs="Times New Roman"/>
                <w:sz w:val="22"/>
                <w:szCs w:val="22"/>
              </w:rPr>
            </w:pPr>
            <w:r w:rsidRPr="00D9556A">
              <w:rPr>
                <w:rFonts w:ascii="Times New Roman" w:hAnsi="Times New Roman" w:cs="Times New Roman"/>
                <w:sz w:val="22"/>
                <w:szCs w:val="22"/>
              </w:rPr>
              <w:t>15</w:t>
            </w:r>
          </w:p>
        </w:tc>
        <w:tc>
          <w:tcPr>
            <w:tcW w:w="830" w:type="dxa"/>
            <w:tcBorders>
              <w:top w:val="nil"/>
              <w:left w:val="nil"/>
              <w:bottom w:val="single" w:sz="4" w:space="0" w:color="auto"/>
              <w:right w:val="single" w:sz="4" w:space="0" w:color="auto"/>
            </w:tcBorders>
            <w:shd w:val="clear" w:color="auto" w:fill="auto"/>
            <w:vAlign w:val="center"/>
            <w:hideMark/>
          </w:tcPr>
          <w:p w:rsidR="00D9556A" w:rsidRPr="00D9556A" w:rsidRDefault="00D9556A" w:rsidP="00FA55E9">
            <w:pPr>
              <w:jc w:val="center"/>
              <w:rPr>
                <w:rFonts w:ascii="Times New Roman" w:hAnsi="Times New Roman" w:cs="Times New Roman"/>
                <w:sz w:val="22"/>
                <w:szCs w:val="22"/>
              </w:rPr>
            </w:pPr>
            <w:r w:rsidRPr="00D9556A">
              <w:rPr>
                <w:rFonts w:ascii="Times New Roman" w:hAnsi="Times New Roman" w:cs="Times New Roman"/>
                <w:sz w:val="22"/>
                <w:szCs w:val="22"/>
              </w:rPr>
              <w:t>29</w:t>
            </w:r>
          </w:p>
        </w:tc>
        <w:tc>
          <w:tcPr>
            <w:tcW w:w="851" w:type="dxa"/>
            <w:tcBorders>
              <w:top w:val="nil"/>
              <w:left w:val="nil"/>
              <w:bottom w:val="single" w:sz="4" w:space="0" w:color="auto"/>
              <w:right w:val="single" w:sz="4" w:space="0" w:color="auto"/>
            </w:tcBorders>
            <w:shd w:val="clear" w:color="auto" w:fill="auto"/>
            <w:vAlign w:val="center"/>
            <w:hideMark/>
          </w:tcPr>
          <w:p w:rsidR="00D9556A" w:rsidRPr="00D9556A" w:rsidRDefault="00D9556A" w:rsidP="00FA55E9">
            <w:pPr>
              <w:jc w:val="center"/>
              <w:rPr>
                <w:rFonts w:ascii="Times New Roman" w:hAnsi="Times New Roman" w:cs="Times New Roman"/>
                <w:sz w:val="22"/>
                <w:szCs w:val="22"/>
              </w:rPr>
            </w:pPr>
            <w:r w:rsidRPr="00D9556A">
              <w:rPr>
                <w:rFonts w:ascii="Times New Roman" w:hAnsi="Times New Roman" w:cs="Times New Roman"/>
                <w:sz w:val="22"/>
                <w:szCs w:val="22"/>
              </w:rPr>
              <w:t>1</w:t>
            </w:r>
          </w:p>
        </w:tc>
        <w:tc>
          <w:tcPr>
            <w:tcW w:w="425" w:type="dxa"/>
            <w:tcBorders>
              <w:top w:val="nil"/>
              <w:left w:val="nil"/>
              <w:bottom w:val="single" w:sz="4" w:space="0" w:color="auto"/>
              <w:right w:val="single" w:sz="4" w:space="0" w:color="auto"/>
            </w:tcBorders>
            <w:vAlign w:val="center"/>
          </w:tcPr>
          <w:p w:rsidR="00D9556A" w:rsidRPr="00D9556A" w:rsidRDefault="00D9556A" w:rsidP="00FA55E9">
            <w:pPr>
              <w:jc w:val="center"/>
              <w:rPr>
                <w:rFonts w:ascii="Times New Roman" w:hAnsi="Times New Roman" w:cs="Times New Roman"/>
                <w:sz w:val="22"/>
                <w:szCs w:val="22"/>
              </w:rPr>
            </w:pPr>
            <w:r w:rsidRPr="00D9556A">
              <w:rPr>
                <w:rFonts w:ascii="Times New Roman" w:hAnsi="Times New Roman" w:cs="Times New Roman"/>
                <w:sz w:val="22"/>
                <w:szCs w:val="22"/>
              </w:rPr>
              <w:t>45</w:t>
            </w:r>
          </w:p>
        </w:tc>
        <w:tc>
          <w:tcPr>
            <w:tcW w:w="425" w:type="dxa"/>
            <w:tcBorders>
              <w:top w:val="nil"/>
              <w:left w:val="nil"/>
              <w:bottom w:val="single" w:sz="4" w:space="0" w:color="auto"/>
              <w:right w:val="single" w:sz="4" w:space="0" w:color="auto"/>
            </w:tcBorders>
            <w:vAlign w:val="center"/>
          </w:tcPr>
          <w:p w:rsidR="00D9556A" w:rsidRPr="00D9556A" w:rsidRDefault="00D9556A" w:rsidP="00FA55E9">
            <w:pPr>
              <w:jc w:val="center"/>
              <w:rPr>
                <w:rFonts w:ascii="Times New Roman" w:hAnsi="Times New Roman" w:cs="Times New Roman"/>
                <w:sz w:val="22"/>
                <w:szCs w:val="22"/>
              </w:rPr>
            </w:pPr>
          </w:p>
        </w:tc>
        <w:tc>
          <w:tcPr>
            <w:tcW w:w="425" w:type="dxa"/>
            <w:tcBorders>
              <w:top w:val="nil"/>
              <w:left w:val="nil"/>
              <w:bottom w:val="single" w:sz="4" w:space="0" w:color="auto"/>
              <w:right w:val="single" w:sz="4" w:space="0" w:color="auto"/>
            </w:tcBorders>
          </w:tcPr>
          <w:p w:rsidR="00D9556A" w:rsidRPr="001E565B" w:rsidRDefault="00D9556A" w:rsidP="00FA55E9">
            <w:pPr>
              <w:jc w:val="center"/>
            </w:pPr>
          </w:p>
        </w:tc>
        <w:tc>
          <w:tcPr>
            <w:tcW w:w="284" w:type="dxa"/>
            <w:tcBorders>
              <w:top w:val="nil"/>
              <w:left w:val="nil"/>
              <w:bottom w:val="single" w:sz="4" w:space="0" w:color="auto"/>
              <w:right w:val="single" w:sz="4" w:space="0" w:color="auto"/>
            </w:tcBorders>
          </w:tcPr>
          <w:p w:rsidR="00D9556A" w:rsidRPr="001E565B" w:rsidRDefault="00D9556A" w:rsidP="00FA55E9">
            <w:pPr>
              <w:jc w:val="center"/>
            </w:pPr>
          </w:p>
        </w:tc>
      </w:tr>
      <w:tr w:rsidR="0090026A" w:rsidRPr="001E565B" w:rsidTr="0090026A">
        <w:trPr>
          <w:trHeight w:val="427"/>
        </w:trPr>
        <w:tc>
          <w:tcPr>
            <w:tcW w:w="313" w:type="dxa"/>
            <w:tcBorders>
              <w:top w:val="single" w:sz="4" w:space="0" w:color="auto"/>
              <w:left w:val="single" w:sz="4" w:space="0" w:color="auto"/>
              <w:bottom w:val="single" w:sz="4" w:space="0" w:color="auto"/>
              <w:right w:val="single" w:sz="4" w:space="0" w:color="auto"/>
            </w:tcBorders>
            <w:vAlign w:val="center"/>
          </w:tcPr>
          <w:p w:rsidR="00D9556A" w:rsidRPr="00D9556A" w:rsidRDefault="00D9556A" w:rsidP="00FA55E9">
            <w:pPr>
              <w:jc w:val="center"/>
              <w:rPr>
                <w:rFonts w:ascii="Times New Roman" w:hAnsi="Times New Roman" w:cs="Times New Roman"/>
                <w:sz w:val="22"/>
                <w:szCs w:val="22"/>
              </w:rPr>
            </w:pPr>
            <w:r w:rsidRPr="00D9556A">
              <w:rPr>
                <w:rFonts w:ascii="Times New Roman" w:hAnsi="Times New Roman" w:cs="Times New Roman"/>
                <w:sz w:val="22"/>
                <w:szCs w:val="22"/>
              </w:rPr>
              <w:t>6</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rsidR="00D9556A" w:rsidRPr="00D9556A" w:rsidRDefault="00D9556A" w:rsidP="00FA55E9">
            <w:pPr>
              <w:jc w:val="center"/>
              <w:rPr>
                <w:rFonts w:ascii="Times New Roman" w:hAnsi="Times New Roman" w:cs="Times New Roman"/>
                <w:sz w:val="22"/>
                <w:szCs w:val="22"/>
              </w:rPr>
            </w:pPr>
            <w:r w:rsidRPr="00D9556A">
              <w:rPr>
                <w:rFonts w:ascii="Times New Roman" w:hAnsi="Times New Roman" w:cs="Times New Roman"/>
                <w:sz w:val="22"/>
                <w:szCs w:val="22"/>
              </w:rPr>
              <w:t>MH 06</w:t>
            </w:r>
          </w:p>
        </w:tc>
        <w:tc>
          <w:tcPr>
            <w:tcW w:w="1843" w:type="dxa"/>
            <w:tcBorders>
              <w:top w:val="nil"/>
              <w:left w:val="nil"/>
              <w:bottom w:val="single" w:sz="4" w:space="0" w:color="auto"/>
              <w:right w:val="single" w:sz="4" w:space="0" w:color="auto"/>
            </w:tcBorders>
            <w:shd w:val="clear" w:color="auto" w:fill="auto"/>
            <w:vAlign w:val="center"/>
          </w:tcPr>
          <w:p w:rsidR="00D9556A" w:rsidRPr="00D9556A" w:rsidRDefault="00D9556A" w:rsidP="00FA55E9">
            <w:pPr>
              <w:jc w:val="both"/>
              <w:rPr>
                <w:rFonts w:ascii="Times New Roman" w:hAnsi="Times New Roman" w:cs="Times New Roman"/>
                <w:sz w:val="22"/>
                <w:szCs w:val="22"/>
              </w:rPr>
            </w:pPr>
            <w:r w:rsidRPr="00D9556A">
              <w:rPr>
                <w:rFonts w:ascii="Times New Roman" w:hAnsi="Times New Roman" w:cs="Times New Roman"/>
                <w:sz w:val="22"/>
                <w:szCs w:val="22"/>
              </w:rPr>
              <w:t>Tiếng Anh</w:t>
            </w:r>
          </w:p>
        </w:tc>
        <w:tc>
          <w:tcPr>
            <w:tcW w:w="567" w:type="dxa"/>
            <w:tcBorders>
              <w:top w:val="nil"/>
              <w:left w:val="nil"/>
              <w:bottom w:val="single" w:sz="4" w:space="0" w:color="auto"/>
              <w:right w:val="single" w:sz="4" w:space="0" w:color="auto"/>
            </w:tcBorders>
            <w:shd w:val="clear" w:color="auto" w:fill="auto"/>
            <w:vAlign w:val="center"/>
          </w:tcPr>
          <w:p w:rsidR="00D9556A" w:rsidRPr="00D9556A" w:rsidRDefault="00D9556A" w:rsidP="00FA55E9">
            <w:pPr>
              <w:jc w:val="center"/>
              <w:rPr>
                <w:rFonts w:ascii="Times New Roman" w:hAnsi="Times New Roman" w:cs="Times New Roman"/>
                <w:sz w:val="22"/>
                <w:szCs w:val="22"/>
              </w:rPr>
            </w:pPr>
            <w:r w:rsidRPr="00D9556A">
              <w:rPr>
                <w:rFonts w:ascii="Times New Roman" w:hAnsi="Times New Roman" w:cs="Times New Roman"/>
                <w:sz w:val="22"/>
                <w:szCs w:val="22"/>
              </w:rPr>
              <w:t>4</w:t>
            </w:r>
          </w:p>
        </w:tc>
        <w:tc>
          <w:tcPr>
            <w:tcW w:w="567" w:type="dxa"/>
            <w:tcBorders>
              <w:top w:val="nil"/>
              <w:left w:val="single" w:sz="4" w:space="0" w:color="auto"/>
              <w:bottom w:val="single" w:sz="4" w:space="0" w:color="auto"/>
              <w:right w:val="single" w:sz="4" w:space="0" w:color="auto"/>
            </w:tcBorders>
            <w:shd w:val="clear" w:color="auto" w:fill="auto"/>
            <w:vAlign w:val="center"/>
          </w:tcPr>
          <w:p w:rsidR="00D9556A" w:rsidRPr="00D9556A" w:rsidRDefault="00D9556A" w:rsidP="00FA55E9">
            <w:pPr>
              <w:jc w:val="center"/>
              <w:rPr>
                <w:rFonts w:ascii="Times New Roman" w:hAnsi="Times New Roman" w:cs="Times New Roman"/>
                <w:sz w:val="22"/>
                <w:szCs w:val="22"/>
              </w:rPr>
            </w:pPr>
            <w:r w:rsidRPr="00D9556A">
              <w:rPr>
                <w:rFonts w:ascii="Times New Roman" w:hAnsi="Times New Roman" w:cs="Times New Roman"/>
                <w:sz w:val="22"/>
                <w:szCs w:val="22"/>
              </w:rPr>
              <w:t>90</w:t>
            </w:r>
          </w:p>
        </w:tc>
        <w:tc>
          <w:tcPr>
            <w:tcW w:w="850" w:type="dxa"/>
            <w:tcBorders>
              <w:top w:val="nil"/>
              <w:left w:val="nil"/>
              <w:bottom w:val="single" w:sz="4" w:space="0" w:color="auto"/>
              <w:right w:val="single" w:sz="4" w:space="0" w:color="auto"/>
            </w:tcBorders>
            <w:shd w:val="clear" w:color="auto" w:fill="auto"/>
            <w:vAlign w:val="center"/>
          </w:tcPr>
          <w:p w:rsidR="00D9556A" w:rsidRPr="00D9556A" w:rsidRDefault="00D9556A" w:rsidP="00FA55E9">
            <w:pPr>
              <w:jc w:val="center"/>
              <w:rPr>
                <w:rFonts w:ascii="Times New Roman" w:hAnsi="Times New Roman" w:cs="Times New Roman"/>
                <w:sz w:val="22"/>
                <w:szCs w:val="22"/>
              </w:rPr>
            </w:pPr>
            <w:r w:rsidRPr="00D9556A">
              <w:rPr>
                <w:rFonts w:ascii="Times New Roman" w:hAnsi="Times New Roman" w:cs="Times New Roman"/>
                <w:sz w:val="22"/>
                <w:szCs w:val="22"/>
              </w:rPr>
              <w:t>30</w:t>
            </w:r>
          </w:p>
        </w:tc>
        <w:tc>
          <w:tcPr>
            <w:tcW w:w="830" w:type="dxa"/>
            <w:tcBorders>
              <w:top w:val="nil"/>
              <w:left w:val="nil"/>
              <w:bottom w:val="single" w:sz="4" w:space="0" w:color="auto"/>
              <w:right w:val="single" w:sz="4" w:space="0" w:color="auto"/>
            </w:tcBorders>
            <w:shd w:val="clear" w:color="auto" w:fill="auto"/>
            <w:vAlign w:val="center"/>
          </w:tcPr>
          <w:p w:rsidR="00D9556A" w:rsidRPr="00D9556A" w:rsidRDefault="00D9556A" w:rsidP="00FA55E9">
            <w:pPr>
              <w:jc w:val="center"/>
              <w:rPr>
                <w:rFonts w:ascii="Times New Roman" w:hAnsi="Times New Roman" w:cs="Times New Roman"/>
                <w:sz w:val="22"/>
                <w:szCs w:val="22"/>
              </w:rPr>
            </w:pPr>
            <w:r w:rsidRPr="00D9556A">
              <w:rPr>
                <w:rFonts w:ascii="Times New Roman" w:hAnsi="Times New Roman" w:cs="Times New Roman"/>
                <w:sz w:val="22"/>
                <w:szCs w:val="22"/>
              </w:rPr>
              <w:t>56</w:t>
            </w:r>
          </w:p>
        </w:tc>
        <w:tc>
          <w:tcPr>
            <w:tcW w:w="851" w:type="dxa"/>
            <w:tcBorders>
              <w:top w:val="nil"/>
              <w:left w:val="nil"/>
              <w:bottom w:val="single" w:sz="4" w:space="0" w:color="auto"/>
              <w:right w:val="single" w:sz="4" w:space="0" w:color="auto"/>
            </w:tcBorders>
            <w:shd w:val="clear" w:color="auto" w:fill="auto"/>
            <w:vAlign w:val="center"/>
          </w:tcPr>
          <w:p w:rsidR="00D9556A" w:rsidRPr="00D9556A" w:rsidRDefault="00D9556A" w:rsidP="00FA55E9">
            <w:pPr>
              <w:jc w:val="center"/>
              <w:rPr>
                <w:rFonts w:ascii="Times New Roman" w:hAnsi="Times New Roman" w:cs="Times New Roman"/>
                <w:sz w:val="22"/>
                <w:szCs w:val="22"/>
              </w:rPr>
            </w:pPr>
            <w:r w:rsidRPr="00D9556A">
              <w:rPr>
                <w:rFonts w:ascii="Times New Roman" w:hAnsi="Times New Roman" w:cs="Times New Roman"/>
                <w:sz w:val="22"/>
                <w:szCs w:val="22"/>
              </w:rPr>
              <w:t>4</w:t>
            </w:r>
          </w:p>
        </w:tc>
        <w:tc>
          <w:tcPr>
            <w:tcW w:w="425" w:type="dxa"/>
            <w:tcBorders>
              <w:top w:val="nil"/>
              <w:left w:val="nil"/>
              <w:bottom w:val="single" w:sz="4" w:space="0" w:color="auto"/>
              <w:right w:val="single" w:sz="4" w:space="0" w:color="auto"/>
            </w:tcBorders>
            <w:vAlign w:val="center"/>
          </w:tcPr>
          <w:p w:rsidR="00D9556A" w:rsidRPr="00D9556A" w:rsidRDefault="00D9556A" w:rsidP="00FA55E9">
            <w:pPr>
              <w:jc w:val="center"/>
              <w:rPr>
                <w:rFonts w:ascii="Times New Roman" w:hAnsi="Times New Roman" w:cs="Times New Roman"/>
                <w:sz w:val="22"/>
                <w:szCs w:val="22"/>
              </w:rPr>
            </w:pPr>
          </w:p>
        </w:tc>
        <w:tc>
          <w:tcPr>
            <w:tcW w:w="425" w:type="dxa"/>
            <w:tcBorders>
              <w:top w:val="nil"/>
              <w:left w:val="nil"/>
              <w:bottom w:val="single" w:sz="4" w:space="0" w:color="auto"/>
              <w:right w:val="single" w:sz="4" w:space="0" w:color="auto"/>
            </w:tcBorders>
            <w:vAlign w:val="center"/>
          </w:tcPr>
          <w:p w:rsidR="00D9556A" w:rsidRPr="00D9556A" w:rsidRDefault="00D9556A" w:rsidP="00FA55E9">
            <w:pPr>
              <w:jc w:val="center"/>
              <w:rPr>
                <w:rFonts w:ascii="Times New Roman" w:hAnsi="Times New Roman" w:cs="Times New Roman"/>
                <w:sz w:val="22"/>
                <w:szCs w:val="22"/>
              </w:rPr>
            </w:pPr>
            <w:r w:rsidRPr="00D9556A">
              <w:rPr>
                <w:rFonts w:ascii="Times New Roman" w:hAnsi="Times New Roman" w:cs="Times New Roman"/>
                <w:sz w:val="22"/>
                <w:szCs w:val="22"/>
              </w:rPr>
              <w:t>90</w:t>
            </w:r>
          </w:p>
        </w:tc>
        <w:tc>
          <w:tcPr>
            <w:tcW w:w="425" w:type="dxa"/>
            <w:tcBorders>
              <w:top w:val="nil"/>
              <w:left w:val="nil"/>
              <w:bottom w:val="single" w:sz="4" w:space="0" w:color="auto"/>
              <w:right w:val="single" w:sz="4" w:space="0" w:color="auto"/>
            </w:tcBorders>
          </w:tcPr>
          <w:p w:rsidR="00D9556A" w:rsidRPr="001E565B" w:rsidRDefault="00D9556A" w:rsidP="00FA55E9">
            <w:pPr>
              <w:jc w:val="center"/>
            </w:pPr>
          </w:p>
        </w:tc>
        <w:tc>
          <w:tcPr>
            <w:tcW w:w="284" w:type="dxa"/>
            <w:tcBorders>
              <w:top w:val="nil"/>
              <w:left w:val="nil"/>
              <w:bottom w:val="single" w:sz="4" w:space="0" w:color="auto"/>
              <w:right w:val="single" w:sz="4" w:space="0" w:color="auto"/>
            </w:tcBorders>
          </w:tcPr>
          <w:p w:rsidR="00D9556A" w:rsidRPr="001E565B" w:rsidRDefault="00D9556A" w:rsidP="00FA55E9">
            <w:pPr>
              <w:jc w:val="center"/>
            </w:pPr>
          </w:p>
        </w:tc>
      </w:tr>
      <w:tr w:rsidR="0090026A" w:rsidRPr="001E565B" w:rsidTr="0090026A">
        <w:trPr>
          <w:trHeight w:val="841"/>
        </w:trPr>
        <w:tc>
          <w:tcPr>
            <w:tcW w:w="313" w:type="dxa"/>
            <w:tcBorders>
              <w:top w:val="single" w:sz="4" w:space="0" w:color="auto"/>
              <w:left w:val="single" w:sz="4" w:space="0" w:color="auto"/>
              <w:bottom w:val="single" w:sz="4" w:space="0" w:color="auto"/>
              <w:right w:val="single" w:sz="4" w:space="0" w:color="auto"/>
            </w:tcBorders>
            <w:vAlign w:val="center"/>
          </w:tcPr>
          <w:p w:rsidR="00D9556A" w:rsidRPr="00D9556A" w:rsidRDefault="00D9556A" w:rsidP="00FA55E9">
            <w:pPr>
              <w:jc w:val="center"/>
              <w:rPr>
                <w:rFonts w:ascii="Times New Roman" w:hAnsi="Times New Roman" w:cs="Times New Roman"/>
                <w:sz w:val="22"/>
                <w:szCs w:val="22"/>
              </w:rPr>
            </w:pPr>
            <w:r w:rsidRPr="00D9556A">
              <w:rPr>
                <w:rFonts w:ascii="Times New Roman" w:hAnsi="Times New Roman" w:cs="Times New Roman"/>
                <w:sz w:val="22"/>
                <w:szCs w:val="22"/>
              </w:rPr>
              <w:t>7</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rsidR="00D9556A" w:rsidRPr="00D9556A" w:rsidRDefault="00D9556A" w:rsidP="00FA55E9">
            <w:pPr>
              <w:jc w:val="center"/>
              <w:rPr>
                <w:rFonts w:ascii="Times New Roman" w:hAnsi="Times New Roman" w:cs="Times New Roman"/>
                <w:sz w:val="22"/>
                <w:szCs w:val="22"/>
              </w:rPr>
            </w:pPr>
            <w:r w:rsidRPr="00D9556A">
              <w:rPr>
                <w:rFonts w:ascii="Times New Roman" w:hAnsi="Times New Roman" w:cs="Times New Roman"/>
                <w:sz w:val="22"/>
                <w:szCs w:val="22"/>
              </w:rPr>
              <w:t>MH 07</w:t>
            </w:r>
          </w:p>
        </w:tc>
        <w:tc>
          <w:tcPr>
            <w:tcW w:w="1843" w:type="dxa"/>
            <w:tcBorders>
              <w:top w:val="nil"/>
              <w:left w:val="nil"/>
              <w:bottom w:val="single" w:sz="4" w:space="0" w:color="auto"/>
              <w:right w:val="single" w:sz="4" w:space="0" w:color="auto"/>
            </w:tcBorders>
            <w:shd w:val="clear" w:color="auto" w:fill="auto"/>
            <w:vAlign w:val="center"/>
          </w:tcPr>
          <w:p w:rsidR="00D9556A" w:rsidRPr="00D9556A" w:rsidRDefault="00D9556A" w:rsidP="00FA55E9">
            <w:pPr>
              <w:jc w:val="both"/>
              <w:rPr>
                <w:rFonts w:ascii="Times New Roman" w:hAnsi="Times New Roman" w:cs="Times New Roman"/>
                <w:sz w:val="22"/>
                <w:szCs w:val="22"/>
              </w:rPr>
            </w:pPr>
            <w:r w:rsidRPr="00D9556A">
              <w:rPr>
                <w:rFonts w:ascii="Times New Roman" w:hAnsi="Times New Roman" w:cs="Times New Roman"/>
                <w:sz w:val="22"/>
                <w:szCs w:val="22"/>
              </w:rPr>
              <w:t>Giáo dục sức khỏe sinh sản, sức khỏe tình dục và phòng chống HIV/AIDS</w:t>
            </w:r>
          </w:p>
        </w:tc>
        <w:tc>
          <w:tcPr>
            <w:tcW w:w="567" w:type="dxa"/>
            <w:tcBorders>
              <w:top w:val="nil"/>
              <w:left w:val="nil"/>
              <w:bottom w:val="single" w:sz="4" w:space="0" w:color="auto"/>
              <w:right w:val="single" w:sz="4" w:space="0" w:color="auto"/>
            </w:tcBorders>
            <w:shd w:val="clear" w:color="auto" w:fill="auto"/>
            <w:vAlign w:val="center"/>
          </w:tcPr>
          <w:p w:rsidR="00D9556A" w:rsidRPr="00D9556A" w:rsidRDefault="00D9556A" w:rsidP="00FA55E9">
            <w:pPr>
              <w:jc w:val="center"/>
              <w:rPr>
                <w:rFonts w:ascii="Times New Roman" w:hAnsi="Times New Roman" w:cs="Times New Roman"/>
                <w:sz w:val="22"/>
                <w:szCs w:val="22"/>
              </w:rPr>
            </w:pPr>
            <w:r w:rsidRPr="00D9556A">
              <w:rPr>
                <w:rFonts w:ascii="Times New Roman" w:hAnsi="Times New Roman" w:cs="Times New Roman"/>
                <w:sz w:val="22"/>
                <w:szCs w:val="22"/>
              </w:rPr>
              <w:t>1</w:t>
            </w:r>
          </w:p>
        </w:tc>
        <w:tc>
          <w:tcPr>
            <w:tcW w:w="567" w:type="dxa"/>
            <w:tcBorders>
              <w:top w:val="nil"/>
              <w:left w:val="single" w:sz="4" w:space="0" w:color="auto"/>
              <w:bottom w:val="single" w:sz="4" w:space="0" w:color="auto"/>
              <w:right w:val="single" w:sz="4" w:space="0" w:color="auto"/>
            </w:tcBorders>
            <w:shd w:val="clear" w:color="auto" w:fill="auto"/>
            <w:vAlign w:val="center"/>
          </w:tcPr>
          <w:p w:rsidR="00D9556A" w:rsidRPr="00D9556A" w:rsidRDefault="00D9556A" w:rsidP="00FA55E9">
            <w:pPr>
              <w:jc w:val="center"/>
              <w:rPr>
                <w:rFonts w:ascii="Times New Roman" w:hAnsi="Times New Roman" w:cs="Times New Roman"/>
                <w:sz w:val="22"/>
                <w:szCs w:val="22"/>
              </w:rPr>
            </w:pPr>
            <w:r w:rsidRPr="00D9556A">
              <w:rPr>
                <w:rFonts w:ascii="Times New Roman" w:hAnsi="Times New Roman" w:cs="Times New Roman"/>
                <w:sz w:val="22"/>
                <w:szCs w:val="22"/>
              </w:rPr>
              <w:t>16</w:t>
            </w:r>
          </w:p>
        </w:tc>
        <w:tc>
          <w:tcPr>
            <w:tcW w:w="850" w:type="dxa"/>
            <w:tcBorders>
              <w:top w:val="nil"/>
              <w:left w:val="nil"/>
              <w:bottom w:val="single" w:sz="4" w:space="0" w:color="auto"/>
              <w:right w:val="single" w:sz="4" w:space="0" w:color="auto"/>
            </w:tcBorders>
            <w:shd w:val="clear" w:color="auto" w:fill="auto"/>
            <w:vAlign w:val="center"/>
          </w:tcPr>
          <w:p w:rsidR="00D9556A" w:rsidRPr="00D9556A" w:rsidRDefault="00D9556A" w:rsidP="00FA55E9">
            <w:pPr>
              <w:jc w:val="center"/>
              <w:rPr>
                <w:rFonts w:ascii="Times New Roman" w:hAnsi="Times New Roman" w:cs="Times New Roman"/>
                <w:sz w:val="22"/>
                <w:szCs w:val="22"/>
              </w:rPr>
            </w:pPr>
            <w:r w:rsidRPr="00D9556A">
              <w:rPr>
                <w:rFonts w:ascii="Times New Roman" w:hAnsi="Times New Roman" w:cs="Times New Roman"/>
                <w:sz w:val="22"/>
                <w:szCs w:val="22"/>
              </w:rPr>
              <w:t>7</w:t>
            </w:r>
          </w:p>
        </w:tc>
        <w:tc>
          <w:tcPr>
            <w:tcW w:w="830" w:type="dxa"/>
            <w:tcBorders>
              <w:top w:val="nil"/>
              <w:left w:val="nil"/>
              <w:bottom w:val="single" w:sz="4" w:space="0" w:color="auto"/>
              <w:right w:val="single" w:sz="4" w:space="0" w:color="auto"/>
            </w:tcBorders>
            <w:shd w:val="clear" w:color="auto" w:fill="auto"/>
            <w:vAlign w:val="center"/>
          </w:tcPr>
          <w:p w:rsidR="00D9556A" w:rsidRPr="00D9556A" w:rsidRDefault="00D9556A" w:rsidP="00FA55E9">
            <w:pPr>
              <w:jc w:val="center"/>
              <w:rPr>
                <w:rFonts w:ascii="Times New Roman" w:hAnsi="Times New Roman" w:cs="Times New Roman"/>
                <w:sz w:val="22"/>
                <w:szCs w:val="22"/>
              </w:rPr>
            </w:pPr>
            <w:r w:rsidRPr="00D9556A">
              <w:rPr>
                <w:rFonts w:ascii="Times New Roman" w:hAnsi="Times New Roman" w:cs="Times New Roman"/>
                <w:sz w:val="22"/>
                <w:szCs w:val="22"/>
              </w:rPr>
              <w:t>9</w:t>
            </w:r>
          </w:p>
        </w:tc>
        <w:tc>
          <w:tcPr>
            <w:tcW w:w="851" w:type="dxa"/>
            <w:tcBorders>
              <w:top w:val="nil"/>
              <w:left w:val="nil"/>
              <w:bottom w:val="single" w:sz="4" w:space="0" w:color="auto"/>
              <w:right w:val="single" w:sz="4" w:space="0" w:color="auto"/>
            </w:tcBorders>
            <w:shd w:val="clear" w:color="auto" w:fill="auto"/>
            <w:vAlign w:val="center"/>
          </w:tcPr>
          <w:p w:rsidR="00D9556A" w:rsidRPr="00D9556A" w:rsidRDefault="00D9556A" w:rsidP="00FA55E9">
            <w:pPr>
              <w:jc w:val="center"/>
              <w:rPr>
                <w:rFonts w:ascii="Times New Roman" w:hAnsi="Times New Roman" w:cs="Times New Roman"/>
                <w:sz w:val="22"/>
                <w:szCs w:val="22"/>
              </w:rPr>
            </w:pPr>
            <w:r w:rsidRPr="00D9556A">
              <w:rPr>
                <w:rFonts w:ascii="Times New Roman" w:hAnsi="Times New Roman" w:cs="Times New Roman"/>
                <w:sz w:val="22"/>
                <w:szCs w:val="22"/>
              </w:rPr>
              <w:t>0</w:t>
            </w:r>
          </w:p>
        </w:tc>
        <w:tc>
          <w:tcPr>
            <w:tcW w:w="425" w:type="dxa"/>
            <w:tcBorders>
              <w:top w:val="nil"/>
              <w:left w:val="nil"/>
              <w:bottom w:val="single" w:sz="4" w:space="0" w:color="auto"/>
              <w:right w:val="single" w:sz="4" w:space="0" w:color="auto"/>
            </w:tcBorders>
            <w:vAlign w:val="center"/>
          </w:tcPr>
          <w:p w:rsidR="00D9556A" w:rsidRPr="00D9556A" w:rsidRDefault="00D9556A" w:rsidP="00FA55E9">
            <w:pPr>
              <w:jc w:val="center"/>
              <w:rPr>
                <w:rFonts w:ascii="Times New Roman" w:hAnsi="Times New Roman" w:cs="Times New Roman"/>
                <w:sz w:val="22"/>
                <w:szCs w:val="22"/>
              </w:rPr>
            </w:pPr>
            <w:r w:rsidRPr="00D9556A">
              <w:rPr>
                <w:rFonts w:ascii="Times New Roman" w:hAnsi="Times New Roman" w:cs="Times New Roman"/>
                <w:sz w:val="22"/>
                <w:szCs w:val="22"/>
              </w:rPr>
              <w:t>16</w:t>
            </w:r>
          </w:p>
        </w:tc>
        <w:tc>
          <w:tcPr>
            <w:tcW w:w="425" w:type="dxa"/>
            <w:tcBorders>
              <w:top w:val="nil"/>
              <w:left w:val="nil"/>
              <w:bottom w:val="single" w:sz="4" w:space="0" w:color="auto"/>
              <w:right w:val="single" w:sz="4" w:space="0" w:color="auto"/>
            </w:tcBorders>
          </w:tcPr>
          <w:p w:rsidR="00D9556A" w:rsidRPr="00D9556A" w:rsidRDefault="00D9556A" w:rsidP="00FA55E9">
            <w:pPr>
              <w:jc w:val="center"/>
              <w:rPr>
                <w:rFonts w:ascii="Times New Roman" w:hAnsi="Times New Roman" w:cs="Times New Roman"/>
                <w:sz w:val="22"/>
                <w:szCs w:val="22"/>
              </w:rPr>
            </w:pPr>
          </w:p>
        </w:tc>
        <w:tc>
          <w:tcPr>
            <w:tcW w:w="425" w:type="dxa"/>
            <w:tcBorders>
              <w:top w:val="nil"/>
              <w:left w:val="nil"/>
              <w:bottom w:val="single" w:sz="4" w:space="0" w:color="auto"/>
              <w:right w:val="single" w:sz="4" w:space="0" w:color="auto"/>
            </w:tcBorders>
          </w:tcPr>
          <w:p w:rsidR="00D9556A" w:rsidRPr="001E565B" w:rsidRDefault="00D9556A" w:rsidP="00FA55E9">
            <w:pPr>
              <w:jc w:val="center"/>
            </w:pPr>
          </w:p>
        </w:tc>
        <w:tc>
          <w:tcPr>
            <w:tcW w:w="284" w:type="dxa"/>
            <w:tcBorders>
              <w:top w:val="nil"/>
              <w:left w:val="nil"/>
              <w:bottom w:val="single" w:sz="4" w:space="0" w:color="auto"/>
              <w:right w:val="single" w:sz="4" w:space="0" w:color="auto"/>
            </w:tcBorders>
          </w:tcPr>
          <w:p w:rsidR="00D9556A" w:rsidRPr="001E565B" w:rsidRDefault="00D9556A" w:rsidP="00FA55E9">
            <w:pPr>
              <w:jc w:val="center"/>
            </w:pPr>
          </w:p>
        </w:tc>
      </w:tr>
      <w:tr w:rsidR="0090026A" w:rsidRPr="001E565B" w:rsidTr="0090026A">
        <w:trPr>
          <w:trHeight w:val="841"/>
        </w:trPr>
        <w:tc>
          <w:tcPr>
            <w:tcW w:w="313" w:type="dxa"/>
            <w:tcBorders>
              <w:top w:val="single" w:sz="4" w:space="0" w:color="auto"/>
              <w:left w:val="single" w:sz="4" w:space="0" w:color="auto"/>
              <w:bottom w:val="single" w:sz="4" w:space="0" w:color="auto"/>
              <w:right w:val="single" w:sz="4" w:space="0" w:color="auto"/>
            </w:tcBorders>
            <w:vAlign w:val="center"/>
          </w:tcPr>
          <w:p w:rsidR="00D9556A" w:rsidRPr="00D9556A" w:rsidRDefault="00D9556A" w:rsidP="00FA55E9">
            <w:pPr>
              <w:jc w:val="center"/>
              <w:rPr>
                <w:rFonts w:ascii="Times New Roman" w:hAnsi="Times New Roman" w:cs="Times New Roman"/>
                <w:sz w:val="22"/>
                <w:szCs w:val="22"/>
              </w:rPr>
            </w:pPr>
            <w:r w:rsidRPr="00D9556A">
              <w:rPr>
                <w:rFonts w:ascii="Times New Roman" w:hAnsi="Times New Roman" w:cs="Times New Roman"/>
                <w:sz w:val="22"/>
                <w:szCs w:val="22"/>
              </w:rPr>
              <w:t>8</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rsidR="00D9556A" w:rsidRPr="00D9556A" w:rsidRDefault="00D9556A" w:rsidP="00FA55E9">
            <w:pPr>
              <w:jc w:val="center"/>
              <w:rPr>
                <w:rFonts w:ascii="Times New Roman" w:hAnsi="Times New Roman" w:cs="Times New Roman"/>
                <w:sz w:val="22"/>
                <w:szCs w:val="22"/>
              </w:rPr>
            </w:pPr>
            <w:r w:rsidRPr="00D9556A">
              <w:rPr>
                <w:rFonts w:ascii="Times New Roman" w:hAnsi="Times New Roman" w:cs="Times New Roman"/>
                <w:sz w:val="22"/>
                <w:szCs w:val="22"/>
              </w:rPr>
              <w:t>MH 08</w:t>
            </w:r>
          </w:p>
        </w:tc>
        <w:tc>
          <w:tcPr>
            <w:tcW w:w="1843" w:type="dxa"/>
            <w:tcBorders>
              <w:top w:val="nil"/>
              <w:left w:val="nil"/>
              <w:bottom w:val="single" w:sz="4" w:space="0" w:color="auto"/>
              <w:right w:val="single" w:sz="4" w:space="0" w:color="auto"/>
            </w:tcBorders>
            <w:shd w:val="clear" w:color="auto" w:fill="auto"/>
            <w:vAlign w:val="center"/>
          </w:tcPr>
          <w:p w:rsidR="00D9556A" w:rsidRPr="00D9556A" w:rsidRDefault="00D9556A" w:rsidP="00FA55E9">
            <w:pPr>
              <w:rPr>
                <w:rFonts w:ascii="Times New Roman" w:hAnsi="Times New Roman" w:cs="Times New Roman"/>
                <w:sz w:val="22"/>
                <w:szCs w:val="22"/>
              </w:rPr>
            </w:pPr>
            <w:r w:rsidRPr="00D9556A">
              <w:rPr>
                <w:rFonts w:ascii="Times New Roman" w:hAnsi="Times New Roman" w:cs="Times New Roman"/>
                <w:sz w:val="22"/>
                <w:szCs w:val="22"/>
              </w:rPr>
              <w:t>Kỹ năng mềm</w:t>
            </w:r>
          </w:p>
        </w:tc>
        <w:tc>
          <w:tcPr>
            <w:tcW w:w="567" w:type="dxa"/>
            <w:tcBorders>
              <w:top w:val="nil"/>
              <w:left w:val="nil"/>
              <w:bottom w:val="single" w:sz="4" w:space="0" w:color="auto"/>
              <w:right w:val="single" w:sz="4" w:space="0" w:color="auto"/>
            </w:tcBorders>
            <w:shd w:val="clear" w:color="auto" w:fill="auto"/>
            <w:vAlign w:val="center"/>
          </w:tcPr>
          <w:p w:rsidR="00D9556A" w:rsidRPr="00D9556A" w:rsidRDefault="00D9556A" w:rsidP="00FA55E9">
            <w:pPr>
              <w:jc w:val="center"/>
              <w:rPr>
                <w:rFonts w:ascii="Times New Roman" w:hAnsi="Times New Roman" w:cs="Times New Roman"/>
                <w:sz w:val="22"/>
                <w:szCs w:val="22"/>
              </w:rPr>
            </w:pPr>
            <w:r w:rsidRPr="00D9556A">
              <w:rPr>
                <w:rFonts w:ascii="Times New Roman" w:hAnsi="Times New Roman" w:cs="Times New Roman"/>
                <w:sz w:val="22"/>
                <w:szCs w:val="22"/>
              </w:rPr>
              <w:t>2</w:t>
            </w:r>
          </w:p>
        </w:tc>
        <w:tc>
          <w:tcPr>
            <w:tcW w:w="567" w:type="dxa"/>
            <w:tcBorders>
              <w:top w:val="nil"/>
              <w:left w:val="single" w:sz="4" w:space="0" w:color="auto"/>
              <w:bottom w:val="single" w:sz="4" w:space="0" w:color="auto"/>
              <w:right w:val="single" w:sz="4" w:space="0" w:color="auto"/>
            </w:tcBorders>
            <w:shd w:val="clear" w:color="auto" w:fill="auto"/>
            <w:vAlign w:val="center"/>
          </w:tcPr>
          <w:p w:rsidR="00D9556A" w:rsidRPr="00D9556A" w:rsidRDefault="00D9556A" w:rsidP="00FA55E9">
            <w:pPr>
              <w:jc w:val="center"/>
              <w:rPr>
                <w:rFonts w:ascii="Times New Roman" w:hAnsi="Times New Roman" w:cs="Times New Roman"/>
                <w:sz w:val="22"/>
                <w:szCs w:val="22"/>
              </w:rPr>
            </w:pPr>
            <w:r w:rsidRPr="00D9556A">
              <w:rPr>
                <w:rFonts w:ascii="Times New Roman" w:hAnsi="Times New Roman" w:cs="Times New Roman"/>
                <w:sz w:val="22"/>
                <w:szCs w:val="22"/>
              </w:rPr>
              <w:t>45</w:t>
            </w:r>
          </w:p>
        </w:tc>
        <w:tc>
          <w:tcPr>
            <w:tcW w:w="850" w:type="dxa"/>
            <w:tcBorders>
              <w:top w:val="nil"/>
              <w:left w:val="nil"/>
              <w:bottom w:val="single" w:sz="4" w:space="0" w:color="auto"/>
              <w:right w:val="single" w:sz="4" w:space="0" w:color="auto"/>
            </w:tcBorders>
            <w:shd w:val="clear" w:color="auto" w:fill="auto"/>
            <w:vAlign w:val="center"/>
          </w:tcPr>
          <w:p w:rsidR="00D9556A" w:rsidRPr="00D9556A" w:rsidRDefault="00D9556A" w:rsidP="00FA55E9">
            <w:pPr>
              <w:jc w:val="center"/>
              <w:rPr>
                <w:rFonts w:ascii="Times New Roman" w:hAnsi="Times New Roman" w:cs="Times New Roman"/>
                <w:sz w:val="22"/>
                <w:szCs w:val="22"/>
              </w:rPr>
            </w:pPr>
            <w:r w:rsidRPr="00D9556A">
              <w:rPr>
                <w:rFonts w:ascii="Times New Roman" w:hAnsi="Times New Roman" w:cs="Times New Roman"/>
                <w:sz w:val="22"/>
                <w:szCs w:val="22"/>
              </w:rPr>
              <w:t>15</w:t>
            </w:r>
          </w:p>
        </w:tc>
        <w:tc>
          <w:tcPr>
            <w:tcW w:w="830" w:type="dxa"/>
            <w:tcBorders>
              <w:top w:val="nil"/>
              <w:left w:val="nil"/>
              <w:bottom w:val="single" w:sz="4" w:space="0" w:color="auto"/>
              <w:right w:val="single" w:sz="4" w:space="0" w:color="auto"/>
            </w:tcBorders>
            <w:shd w:val="clear" w:color="auto" w:fill="auto"/>
            <w:vAlign w:val="center"/>
          </w:tcPr>
          <w:p w:rsidR="00D9556A" w:rsidRPr="00D9556A" w:rsidRDefault="00D9556A" w:rsidP="00FA55E9">
            <w:pPr>
              <w:jc w:val="center"/>
              <w:rPr>
                <w:rFonts w:ascii="Times New Roman" w:hAnsi="Times New Roman" w:cs="Times New Roman"/>
                <w:sz w:val="22"/>
                <w:szCs w:val="22"/>
              </w:rPr>
            </w:pPr>
            <w:r w:rsidRPr="00D9556A">
              <w:rPr>
                <w:rFonts w:ascii="Times New Roman" w:hAnsi="Times New Roman" w:cs="Times New Roman"/>
                <w:sz w:val="22"/>
                <w:szCs w:val="22"/>
              </w:rPr>
              <w:t>27</w:t>
            </w:r>
          </w:p>
        </w:tc>
        <w:tc>
          <w:tcPr>
            <w:tcW w:w="851" w:type="dxa"/>
            <w:tcBorders>
              <w:top w:val="nil"/>
              <w:left w:val="nil"/>
              <w:bottom w:val="single" w:sz="4" w:space="0" w:color="auto"/>
              <w:right w:val="single" w:sz="4" w:space="0" w:color="auto"/>
            </w:tcBorders>
            <w:shd w:val="clear" w:color="auto" w:fill="auto"/>
            <w:vAlign w:val="center"/>
          </w:tcPr>
          <w:p w:rsidR="00D9556A" w:rsidRPr="00D9556A" w:rsidRDefault="00D9556A" w:rsidP="00FA55E9">
            <w:pPr>
              <w:jc w:val="center"/>
              <w:rPr>
                <w:rFonts w:ascii="Times New Roman" w:hAnsi="Times New Roman" w:cs="Times New Roman"/>
                <w:sz w:val="22"/>
                <w:szCs w:val="22"/>
              </w:rPr>
            </w:pPr>
            <w:r w:rsidRPr="00D9556A">
              <w:rPr>
                <w:rFonts w:ascii="Times New Roman" w:hAnsi="Times New Roman" w:cs="Times New Roman"/>
                <w:sz w:val="22"/>
                <w:szCs w:val="22"/>
              </w:rPr>
              <w:t>3</w:t>
            </w:r>
          </w:p>
        </w:tc>
        <w:tc>
          <w:tcPr>
            <w:tcW w:w="425" w:type="dxa"/>
            <w:tcBorders>
              <w:top w:val="nil"/>
              <w:left w:val="nil"/>
              <w:bottom w:val="single" w:sz="4" w:space="0" w:color="auto"/>
              <w:right w:val="single" w:sz="4" w:space="0" w:color="auto"/>
            </w:tcBorders>
            <w:vAlign w:val="center"/>
          </w:tcPr>
          <w:p w:rsidR="00D9556A" w:rsidRPr="00D9556A" w:rsidRDefault="00D9556A" w:rsidP="00FA55E9">
            <w:pPr>
              <w:jc w:val="center"/>
              <w:rPr>
                <w:rFonts w:ascii="Times New Roman" w:hAnsi="Times New Roman" w:cs="Times New Roman"/>
                <w:sz w:val="22"/>
                <w:szCs w:val="22"/>
              </w:rPr>
            </w:pPr>
            <w:r w:rsidRPr="00D9556A">
              <w:rPr>
                <w:rFonts w:ascii="Times New Roman" w:hAnsi="Times New Roman" w:cs="Times New Roman"/>
                <w:sz w:val="22"/>
                <w:szCs w:val="22"/>
              </w:rPr>
              <w:t>45</w:t>
            </w:r>
          </w:p>
        </w:tc>
        <w:tc>
          <w:tcPr>
            <w:tcW w:w="425" w:type="dxa"/>
            <w:tcBorders>
              <w:top w:val="nil"/>
              <w:left w:val="nil"/>
              <w:bottom w:val="single" w:sz="4" w:space="0" w:color="auto"/>
              <w:right w:val="single" w:sz="4" w:space="0" w:color="auto"/>
            </w:tcBorders>
          </w:tcPr>
          <w:p w:rsidR="00D9556A" w:rsidRPr="00D9556A" w:rsidRDefault="00D9556A" w:rsidP="00FA55E9">
            <w:pPr>
              <w:jc w:val="center"/>
              <w:rPr>
                <w:rFonts w:ascii="Times New Roman" w:hAnsi="Times New Roman" w:cs="Times New Roman"/>
                <w:sz w:val="22"/>
                <w:szCs w:val="22"/>
              </w:rPr>
            </w:pPr>
          </w:p>
        </w:tc>
        <w:tc>
          <w:tcPr>
            <w:tcW w:w="425" w:type="dxa"/>
            <w:tcBorders>
              <w:top w:val="nil"/>
              <w:left w:val="nil"/>
              <w:bottom w:val="single" w:sz="4" w:space="0" w:color="auto"/>
              <w:right w:val="single" w:sz="4" w:space="0" w:color="auto"/>
            </w:tcBorders>
          </w:tcPr>
          <w:p w:rsidR="00D9556A" w:rsidRPr="001E565B" w:rsidRDefault="00D9556A" w:rsidP="00FA55E9">
            <w:pPr>
              <w:jc w:val="center"/>
            </w:pPr>
          </w:p>
        </w:tc>
        <w:tc>
          <w:tcPr>
            <w:tcW w:w="284" w:type="dxa"/>
            <w:tcBorders>
              <w:top w:val="nil"/>
              <w:left w:val="nil"/>
              <w:bottom w:val="single" w:sz="4" w:space="0" w:color="auto"/>
              <w:right w:val="single" w:sz="4" w:space="0" w:color="auto"/>
            </w:tcBorders>
          </w:tcPr>
          <w:p w:rsidR="00D9556A" w:rsidRPr="001E565B" w:rsidRDefault="00D9556A" w:rsidP="00FA55E9">
            <w:pPr>
              <w:jc w:val="center"/>
            </w:pPr>
          </w:p>
        </w:tc>
      </w:tr>
      <w:tr w:rsidR="0090026A" w:rsidRPr="001E565B" w:rsidTr="0090026A">
        <w:trPr>
          <w:trHeight w:val="419"/>
        </w:trPr>
        <w:tc>
          <w:tcPr>
            <w:tcW w:w="2865" w:type="dxa"/>
            <w:gridSpan w:val="3"/>
            <w:tcBorders>
              <w:top w:val="single" w:sz="4" w:space="0" w:color="auto"/>
              <w:left w:val="single" w:sz="4" w:space="0" w:color="auto"/>
              <w:bottom w:val="single" w:sz="4" w:space="0" w:color="auto"/>
              <w:right w:val="single" w:sz="4" w:space="0" w:color="000000"/>
            </w:tcBorders>
            <w:vAlign w:val="center"/>
          </w:tcPr>
          <w:p w:rsidR="00D9556A" w:rsidRPr="00D9556A" w:rsidRDefault="00D9556A" w:rsidP="00FA55E9">
            <w:pPr>
              <w:rPr>
                <w:rFonts w:ascii="Times New Roman" w:hAnsi="Times New Roman" w:cs="Times New Roman"/>
                <w:b/>
                <w:bCs/>
                <w:i/>
                <w:iCs/>
                <w:sz w:val="22"/>
                <w:szCs w:val="22"/>
              </w:rPr>
            </w:pPr>
            <w:r w:rsidRPr="00D9556A">
              <w:rPr>
                <w:rFonts w:ascii="Times New Roman" w:hAnsi="Times New Roman" w:cs="Times New Roman"/>
                <w:b/>
                <w:bCs/>
                <w:i/>
                <w:iCs/>
                <w:sz w:val="22"/>
                <w:szCs w:val="22"/>
              </w:rPr>
              <w:t>II. Các môn học/ mô đun cơ sở</w:t>
            </w:r>
          </w:p>
        </w:tc>
        <w:tc>
          <w:tcPr>
            <w:tcW w:w="567" w:type="dxa"/>
            <w:tcBorders>
              <w:top w:val="nil"/>
              <w:left w:val="nil"/>
              <w:bottom w:val="single" w:sz="4" w:space="0" w:color="auto"/>
              <w:right w:val="single" w:sz="4" w:space="0" w:color="auto"/>
            </w:tcBorders>
            <w:shd w:val="clear" w:color="auto" w:fill="auto"/>
            <w:vAlign w:val="center"/>
            <w:hideMark/>
          </w:tcPr>
          <w:p w:rsidR="00D9556A" w:rsidRPr="00D9556A" w:rsidRDefault="00D9556A" w:rsidP="00FA55E9">
            <w:pPr>
              <w:jc w:val="center"/>
              <w:rPr>
                <w:rFonts w:ascii="Times New Roman" w:hAnsi="Times New Roman" w:cs="Times New Roman"/>
                <w:b/>
                <w:bCs/>
                <w:i/>
                <w:iCs/>
                <w:sz w:val="22"/>
                <w:szCs w:val="22"/>
              </w:rPr>
            </w:pPr>
            <w:r w:rsidRPr="00D9556A">
              <w:rPr>
                <w:rFonts w:ascii="Times New Roman" w:hAnsi="Times New Roman" w:cs="Times New Roman"/>
                <w:b/>
                <w:bCs/>
                <w:i/>
                <w:iCs/>
                <w:sz w:val="22"/>
                <w:szCs w:val="22"/>
              </w:rPr>
              <w:t>13</w:t>
            </w:r>
          </w:p>
        </w:tc>
        <w:tc>
          <w:tcPr>
            <w:tcW w:w="567" w:type="dxa"/>
            <w:tcBorders>
              <w:top w:val="nil"/>
              <w:left w:val="single" w:sz="4" w:space="0" w:color="auto"/>
              <w:bottom w:val="single" w:sz="4" w:space="0" w:color="auto"/>
              <w:right w:val="single" w:sz="4" w:space="0" w:color="auto"/>
            </w:tcBorders>
            <w:shd w:val="clear" w:color="auto" w:fill="auto"/>
            <w:vAlign w:val="center"/>
            <w:hideMark/>
          </w:tcPr>
          <w:p w:rsidR="00D9556A" w:rsidRPr="00D9556A" w:rsidRDefault="00D9556A" w:rsidP="00FA55E9">
            <w:pPr>
              <w:jc w:val="center"/>
              <w:rPr>
                <w:rFonts w:ascii="Times New Roman" w:hAnsi="Times New Roman" w:cs="Times New Roman"/>
                <w:b/>
                <w:bCs/>
                <w:i/>
                <w:iCs/>
                <w:sz w:val="22"/>
                <w:szCs w:val="22"/>
              </w:rPr>
            </w:pPr>
            <w:r w:rsidRPr="00D9556A">
              <w:rPr>
                <w:rFonts w:ascii="Times New Roman" w:hAnsi="Times New Roman" w:cs="Times New Roman"/>
                <w:b/>
                <w:bCs/>
                <w:i/>
                <w:iCs/>
                <w:sz w:val="22"/>
                <w:szCs w:val="22"/>
              </w:rPr>
              <w:t>285</w:t>
            </w:r>
          </w:p>
        </w:tc>
        <w:tc>
          <w:tcPr>
            <w:tcW w:w="850" w:type="dxa"/>
            <w:tcBorders>
              <w:top w:val="nil"/>
              <w:left w:val="nil"/>
              <w:bottom w:val="single" w:sz="4" w:space="0" w:color="auto"/>
              <w:right w:val="single" w:sz="4" w:space="0" w:color="auto"/>
            </w:tcBorders>
            <w:shd w:val="clear" w:color="auto" w:fill="auto"/>
            <w:vAlign w:val="center"/>
            <w:hideMark/>
          </w:tcPr>
          <w:p w:rsidR="00D9556A" w:rsidRPr="00D9556A" w:rsidRDefault="00D9556A" w:rsidP="00FA55E9">
            <w:pPr>
              <w:jc w:val="center"/>
              <w:rPr>
                <w:rFonts w:ascii="Times New Roman" w:hAnsi="Times New Roman" w:cs="Times New Roman"/>
                <w:b/>
                <w:bCs/>
                <w:i/>
                <w:iCs/>
                <w:sz w:val="22"/>
                <w:szCs w:val="22"/>
              </w:rPr>
            </w:pPr>
            <w:r w:rsidRPr="00D9556A">
              <w:rPr>
                <w:rFonts w:ascii="Times New Roman" w:hAnsi="Times New Roman" w:cs="Times New Roman"/>
                <w:b/>
                <w:bCs/>
                <w:i/>
                <w:iCs/>
                <w:sz w:val="22"/>
                <w:szCs w:val="22"/>
              </w:rPr>
              <w:t>105</w:t>
            </w:r>
          </w:p>
        </w:tc>
        <w:tc>
          <w:tcPr>
            <w:tcW w:w="830" w:type="dxa"/>
            <w:tcBorders>
              <w:top w:val="nil"/>
              <w:left w:val="nil"/>
              <w:bottom w:val="single" w:sz="4" w:space="0" w:color="auto"/>
              <w:right w:val="single" w:sz="4" w:space="0" w:color="auto"/>
            </w:tcBorders>
            <w:shd w:val="clear" w:color="auto" w:fill="auto"/>
            <w:vAlign w:val="center"/>
            <w:hideMark/>
          </w:tcPr>
          <w:p w:rsidR="00D9556A" w:rsidRPr="00D9556A" w:rsidRDefault="00D9556A" w:rsidP="00FA55E9">
            <w:pPr>
              <w:jc w:val="center"/>
              <w:rPr>
                <w:rFonts w:ascii="Times New Roman" w:hAnsi="Times New Roman" w:cs="Times New Roman"/>
                <w:b/>
                <w:bCs/>
                <w:i/>
                <w:iCs/>
                <w:sz w:val="22"/>
                <w:szCs w:val="22"/>
              </w:rPr>
            </w:pPr>
            <w:r w:rsidRPr="00D9556A">
              <w:rPr>
                <w:rFonts w:ascii="Times New Roman" w:hAnsi="Times New Roman" w:cs="Times New Roman"/>
                <w:b/>
                <w:bCs/>
                <w:i/>
                <w:iCs/>
                <w:sz w:val="22"/>
                <w:szCs w:val="22"/>
              </w:rPr>
              <w:t>168</w:t>
            </w:r>
          </w:p>
        </w:tc>
        <w:tc>
          <w:tcPr>
            <w:tcW w:w="851" w:type="dxa"/>
            <w:tcBorders>
              <w:top w:val="nil"/>
              <w:left w:val="nil"/>
              <w:bottom w:val="single" w:sz="4" w:space="0" w:color="auto"/>
              <w:right w:val="single" w:sz="4" w:space="0" w:color="auto"/>
            </w:tcBorders>
            <w:shd w:val="clear" w:color="auto" w:fill="auto"/>
            <w:vAlign w:val="center"/>
            <w:hideMark/>
          </w:tcPr>
          <w:p w:rsidR="00D9556A" w:rsidRPr="00D9556A" w:rsidRDefault="00D9556A" w:rsidP="00FA55E9">
            <w:pPr>
              <w:jc w:val="center"/>
              <w:rPr>
                <w:rFonts w:ascii="Times New Roman" w:hAnsi="Times New Roman" w:cs="Times New Roman"/>
                <w:b/>
                <w:bCs/>
                <w:i/>
                <w:iCs/>
                <w:sz w:val="22"/>
                <w:szCs w:val="22"/>
              </w:rPr>
            </w:pPr>
            <w:r w:rsidRPr="00D9556A">
              <w:rPr>
                <w:rFonts w:ascii="Times New Roman" w:hAnsi="Times New Roman" w:cs="Times New Roman"/>
                <w:b/>
                <w:bCs/>
                <w:i/>
                <w:iCs/>
                <w:sz w:val="22"/>
                <w:szCs w:val="22"/>
              </w:rPr>
              <w:t>12</w:t>
            </w:r>
          </w:p>
        </w:tc>
        <w:tc>
          <w:tcPr>
            <w:tcW w:w="425" w:type="dxa"/>
            <w:tcBorders>
              <w:top w:val="nil"/>
              <w:left w:val="nil"/>
              <w:bottom w:val="single" w:sz="4" w:space="0" w:color="auto"/>
              <w:right w:val="single" w:sz="4" w:space="0" w:color="auto"/>
            </w:tcBorders>
            <w:vAlign w:val="center"/>
          </w:tcPr>
          <w:p w:rsidR="00D9556A" w:rsidRPr="00D9556A" w:rsidRDefault="00D9556A" w:rsidP="00FA55E9">
            <w:pPr>
              <w:jc w:val="center"/>
              <w:rPr>
                <w:rFonts w:ascii="Times New Roman" w:hAnsi="Times New Roman" w:cs="Times New Roman"/>
                <w:b/>
                <w:bCs/>
                <w:i/>
                <w:iCs/>
                <w:sz w:val="22"/>
                <w:szCs w:val="22"/>
              </w:rPr>
            </w:pPr>
            <w:r w:rsidRPr="00D9556A">
              <w:rPr>
                <w:rFonts w:ascii="Times New Roman" w:hAnsi="Times New Roman" w:cs="Times New Roman"/>
                <w:b/>
                <w:bCs/>
                <w:i/>
                <w:iCs/>
                <w:sz w:val="22"/>
                <w:szCs w:val="22"/>
              </w:rPr>
              <w:t>195</w:t>
            </w:r>
          </w:p>
        </w:tc>
        <w:tc>
          <w:tcPr>
            <w:tcW w:w="425" w:type="dxa"/>
            <w:tcBorders>
              <w:top w:val="nil"/>
              <w:left w:val="nil"/>
              <w:bottom w:val="single" w:sz="4" w:space="0" w:color="auto"/>
              <w:right w:val="single" w:sz="4" w:space="0" w:color="auto"/>
            </w:tcBorders>
            <w:vAlign w:val="center"/>
          </w:tcPr>
          <w:p w:rsidR="00D9556A" w:rsidRPr="00D9556A" w:rsidRDefault="00D9556A" w:rsidP="00FA55E9">
            <w:pPr>
              <w:jc w:val="center"/>
              <w:rPr>
                <w:rFonts w:ascii="Times New Roman" w:hAnsi="Times New Roman" w:cs="Times New Roman"/>
                <w:b/>
                <w:bCs/>
                <w:i/>
                <w:iCs/>
                <w:sz w:val="22"/>
                <w:szCs w:val="22"/>
              </w:rPr>
            </w:pPr>
            <w:r w:rsidRPr="00D9556A">
              <w:rPr>
                <w:rFonts w:ascii="Times New Roman" w:hAnsi="Times New Roman" w:cs="Times New Roman"/>
                <w:b/>
                <w:bCs/>
                <w:i/>
                <w:iCs/>
                <w:sz w:val="22"/>
                <w:szCs w:val="22"/>
              </w:rPr>
              <w:t>90</w:t>
            </w:r>
          </w:p>
        </w:tc>
        <w:tc>
          <w:tcPr>
            <w:tcW w:w="425" w:type="dxa"/>
            <w:tcBorders>
              <w:top w:val="nil"/>
              <w:left w:val="nil"/>
              <w:bottom w:val="single" w:sz="4" w:space="0" w:color="auto"/>
              <w:right w:val="single" w:sz="4" w:space="0" w:color="auto"/>
            </w:tcBorders>
            <w:vAlign w:val="center"/>
          </w:tcPr>
          <w:p w:rsidR="00D9556A" w:rsidRPr="001E565B" w:rsidRDefault="00D9556A" w:rsidP="00FA55E9">
            <w:pPr>
              <w:jc w:val="center"/>
              <w:rPr>
                <w:b/>
                <w:bCs/>
                <w:i/>
                <w:iCs/>
              </w:rPr>
            </w:pPr>
            <w:r>
              <w:rPr>
                <w:b/>
                <w:bCs/>
                <w:i/>
                <w:iCs/>
              </w:rPr>
              <w:t>0</w:t>
            </w:r>
          </w:p>
        </w:tc>
        <w:tc>
          <w:tcPr>
            <w:tcW w:w="284" w:type="dxa"/>
            <w:tcBorders>
              <w:top w:val="nil"/>
              <w:left w:val="nil"/>
              <w:bottom w:val="single" w:sz="4" w:space="0" w:color="auto"/>
              <w:right w:val="single" w:sz="4" w:space="0" w:color="auto"/>
            </w:tcBorders>
            <w:vAlign w:val="center"/>
          </w:tcPr>
          <w:p w:rsidR="00D9556A" w:rsidRPr="001E565B" w:rsidRDefault="00D9556A" w:rsidP="00FA55E9">
            <w:pPr>
              <w:jc w:val="center"/>
              <w:rPr>
                <w:b/>
                <w:bCs/>
                <w:i/>
                <w:iCs/>
              </w:rPr>
            </w:pPr>
            <w:r>
              <w:rPr>
                <w:b/>
                <w:bCs/>
                <w:i/>
                <w:iCs/>
              </w:rPr>
              <w:t>0</w:t>
            </w:r>
          </w:p>
        </w:tc>
      </w:tr>
      <w:tr w:rsidR="0090026A" w:rsidRPr="001E565B" w:rsidTr="0090026A">
        <w:trPr>
          <w:trHeight w:val="415"/>
        </w:trPr>
        <w:tc>
          <w:tcPr>
            <w:tcW w:w="313" w:type="dxa"/>
            <w:tcBorders>
              <w:top w:val="single" w:sz="4" w:space="0" w:color="auto"/>
              <w:left w:val="single" w:sz="4" w:space="0" w:color="auto"/>
              <w:bottom w:val="single" w:sz="4" w:space="0" w:color="auto"/>
              <w:right w:val="single" w:sz="4" w:space="0" w:color="auto"/>
            </w:tcBorders>
            <w:vAlign w:val="center"/>
          </w:tcPr>
          <w:p w:rsidR="00D9556A" w:rsidRPr="00D9556A" w:rsidRDefault="00D9556A" w:rsidP="00FA55E9">
            <w:pPr>
              <w:jc w:val="center"/>
              <w:rPr>
                <w:rFonts w:ascii="Times New Roman" w:hAnsi="Times New Roman" w:cs="Times New Roman"/>
                <w:sz w:val="22"/>
                <w:szCs w:val="22"/>
              </w:rPr>
            </w:pPr>
            <w:r w:rsidRPr="00D9556A">
              <w:rPr>
                <w:rFonts w:ascii="Times New Roman" w:hAnsi="Times New Roman" w:cs="Times New Roman"/>
                <w:sz w:val="22"/>
                <w:szCs w:val="22"/>
              </w:rPr>
              <w:t>9</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D9556A" w:rsidRPr="00D9556A" w:rsidRDefault="00D9556A" w:rsidP="00FA55E9">
            <w:pPr>
              <w:jc w:val="center"/>
              <w:rPr>
                <w:rFonts w:ascii="Times New Roman" w:hAnsi="Times New Roman" w:cs="Times New Roman"/>
                <w:sz w:val="22"/>
                <w:szCs w:val="22"/>
              </w:rPr>
            </w:pPr>
            <w:r w:rsidRPr="00D9556A">
              <w:rPr>
                <w:rFonts w:ascii="Times New Roman" w:hAnsi="Times New Roman" w:cs="Times New Roman"/>
                <w:sz w:val="22"/>
                <w:szCs w:val="22"/>
              </w:rPr>
              <w:t>MH 09</w:t>
            </w:r>
          </w:p>
        </w:tc>
        <w:tc>
          <w:tcPr>
            <w:tcW w:w="1843" w:type="dxa"/>
            <w:tcBorders>
              <w:top w:val="nil"/>
              <w:left w:val="nil"/>
              <w:bottom w:val="single" w:sz="4" w:space="0" w:color="auto"/>
              <w:right w:val="single" w:sz="4" w:space="0" w:color="auto"/>
            </w:tcBorders>
            <w:shd w:val="clear" w:color="auto" w:fill="auto"/>
            <w:vAlign w:val="center"/>
            <w:hideMark/>
          </w:tcPr>
          <w:p w:rsidR="00D9556A" w:rsidRPr="00D9556A" w:rsidRDefault="00D9556A" w:rsidP="00FA55E9">
            <w:pPr>
              <w:rPr>
                <w:rFonts w:ascii="Times New Roman" w:hAnsi="Times New Roman" w:cs="Times New Roman"/>
                <w:sz w:val="22"/>
                <w:szCs w:val="22"/>
              </w:rPr>
            </w:pPr>
            <w:r w:rsidRPr="00D9556A">
              <w:rPr>
                <w:rFonts w:ascii="Times New Roman" w:hAnsi="Times New Roman" w:cs="Times New Roman"/>
                <w:sz w:val="22"/>
                <w:szCs w:val="22"/>
              </w:rPr>
              <w:t>Soạn thảo văn bản</w:t>
            </w:r>
          </w:p>
        </w:tc>
        <w:tc>
          <w:tcPr>
            <w:tcW w:w="567" w:type="dxa"/>
            <w:tcBorders>
              <w:top w:val="nil"/>
              <w:left w:val="nil"/>
              <w:bottom w:val="single" w:sz="4" w:space="0" w:color="auto"/>
              <w:right w:val="single" w:sz="4" w:space="0" w:color="auto"/>
            </w:tcBorders>
            <w:shd w:val="clear" w:color="auto" w:fill="auto"/>
            <w:vAlign w:val="center"/>
            <w:hideMark/>
          </w:tcPr>
          <w:p w:rsidR="00D9556A" w:rsidRPr="00D9556A" w:rsidRDefault="00D9556A" w:rsidP="00FA55E9">
            <w:pPr>
              <w:jc w:val="center"/>
              <w:rPr>
                <w:rFonts w:ascii="Times New Roman" w:hAnsi="Times New Roman" w:cs="Times New Roman"/>
                <w:sz w:val="22"/>
                <w:szCs w:val="22"/>
              </w:rPr>
            </w:pPr>
            <w:r w:rsidRPr="00D9556A">
              <w:rPr>
                <w:rFonts w:ascii="Times New Roman" w:hAnsi="Times New Roman" w:cs="Times New Roman"/>
                <w:sz w:val="22"/>
                <w:szCs w:val="22"/>
              </w:rPr>
              <w:t>2</w:t>
            </w:r>
          </w:p>
        </w:tc>
        <w:tc>
          <w:tcPr>
            <w:tcW w:w="567" w:type="dxa"/>
            <w:tcBorders>
              <w:top w:val="nil"/>
              <w:left w:val="single" w:sz="4" w:space="0" w:color="auto"/>
              <w:bottom w:val="single" w:sz="4" w:space="0" w:color="auto"/>
              <w:right w:val="single" w:sz="4" w:space="0" w:color="auto"/>
            </w:tcBorders>
            <w:shd w:val="clear" w:color="auto" w:fill="auto"/>
            <w:vAlign w:val="center"/>
            <w:hideMark/>
          </w:tcPr>
          <w:p w:rsidR="00D9556A" w:rsidRPr="00D9556A" w:rsidRDefault="00D9556A" w:rsidP="00FA55E9">
            <w:pPr>
              <w:jc w:val="center"/>
              <w:rPr>
                <w:rFonts w:ascii="Times New Roman" w:hAnsi="Times New Roman" w:cs="Times New Roman"/>
                <w:sz w:val="22"/>
                <w:szCs w:val="22"/>
              </w:rPr>
            </w:pPr>
            <w:r w:rsidRPr="00D9556A">
              <w:rPr>
                <w:rFonts w:ascii="Times New Roman" w:hAnsi="Times New Roman" w:cs="Times New Roman"/>
                <w:sz w:val="22"/>
                <w:szCs w:val="22"/>
              </w:rPr>
              <w:t>45</w:t>
            </w:r>
          </w:p>
        </w:tc>
        <w:tc>
          <w:tcPr>
            <w:tcW w:w="850" w:type="dxa"/>
            <w:tcBorders>
              <w:top w:val="nil"/>
              <w:left w:val="nil"/>
              <w:bottom w:val="single" w:sz="4" w:space="0" w:color="auto"/>
              <w:right w:val="single" w:sz="4" w:space="0" w:color="auto"/>
            </w:tcBorders>
            <w:shd w:val="clear" w:color="auto" w:fill="auto"/>
            <w:vAlign w:val="center"/>
            <w:hideMark/>
          </w:tcPr>
          <w:p w:rsidR="00D9556A" w:rsidRPr="00D9556A" w:rsidRDefault="00D9556A" w:rsidP="00FA55E9">
            <w:pPr>
              <w:jc w:val="center"/>
              <w:rPr>
                <w:rFonts w:ascii="Times New Roman" w:hAnsi="Times New Roman" w:cs="Times New Roman"/>
                <w:sz w:val="22"/>
                <w:szCs w:val="22"/>
              </w:rPr>
            </w:pPr>
            <w:r w:rsidRPr="00D9556A">
              <w:rPr>
                <w:rFonts w:ascii="Times New Roman" w:hAnsi="Times New Roman" w:cs="Times New Roman"/>
                <w:sz w:val="22"/>
                <w:szCs w:val="22"/>
              </w:rPr>
              <w:t>15</w:t>
            </w:r>
          </w:p>
        </w:tc>
        <w:tc>
          <w:tcPr>
            <w:tcW w:w="830" w:type="dxa"/>
            <w:tcBorders>
              <w:top w:val="nil"/>
              <w:left w:val="nil"/>
              <w:bottom w:val="single" w:sz="4" w:space="0" w:color="auto"/>
              <w:right w:val="single" w:sz="4" w:space="0" w:color="auto"/>
            </w:tcBorders>
            <w:shd w:val="clear" w:color="auto" w:fill="auto"/>
            <w:vAlign w:val="center"/>
            <w:hideMark/>
          </w:tcPr>
          <w:p w:rsidR="00D9556A" w:rsidRPr="00D9556A" w:rsidRDefault="00D9556A" w:rsidP="00FA55E9">
            <w:pPr>
              <w:jc w:val="center"/>
              <w:rPr>
                <w:rFonts w:ascii="Times New Roman" w:hAnsi="Times New Roman" w:cs="Times New Roman"/>
                <w:sz w:val="22"/>
                <w:szCs w:val="22"/>
              </w:rPr>
            </w:pPr>
            <w:r w:rsidRPr="00D9556A">
              <w:rPr>
                <w:rFonts w:ascii="Times New Roman" w:hAnsi="Times New Roman" w:cs="Times New Roman"/>
                <w:sz w:val="22"/>
                <w:szCs w:val="22"/>
              </w:rPr>
              <w:t>28</w:t>
            </w:r>
          </w:p>
        </w:tc>
        <w:tc>
          <w:tcPr>
            <w:tcW w:w="851" w:type="dxa"/>
            <w:tcBorders>
              <w:top w:val="nil"/>
              <w:left w:val="nil"/>
              <w:bottom w:val="single" w:sz="4" w:space="0" w:color="auto"/>
              <w:right w:val="single" w:sz="4" w:space="0" w:color="auto"/>
            </w:tcBorders>
            <w:shd w:val="clear" w:color="auto" w:fill="auto"/>
            <w:vAlign w:val="center"/>
            <w:hideMark/>
          </w:tcPr>
          <w:p w:rsidR="00D9556A" w:rsidRPr="00D9556A" w:rsidRDefault="00D9556A" w:rsidP="00FA55E9">
            <w:pPr>
              <w:jc w:val="center"/>
              <w:rPr>
                <w:rFonts w:ascii="Times New Roman" w:hAnsi="Times New Roman" w:cs="Times New Roman"/>
                <w:sz w:val="22"/>
                <w:szCs w:val="22"/>
              </w:rPr>
            </w:pPr>
            <w:r w:rsidRPr="00D9556A">
              <w:rPr>
                <w:rFonts w:ascii="Times New Roman" w:hAnsi="Times New Roman" w:cs="Times New Roman"/>
                <w:sz w:val="22"/>
                <w:szCs w:val="22"/>
              </w:rPr>
              <w:t>2</w:t>
            </w:r>
          </w:p>
        </w:tc>
        <w:tc>
          <w:tcPr>
            <w:tcW w:w="425" w:type="dxa"/>
            <w:tcBorders>
              <w:top w:val="nil"/>
              <w:left w:val="nil"/>
              <w:bottom w:val="single" w:sz="4" w:space="0" w:color="auto"/>
              <w:right w:val="single" w:sz="4" w:space="0" w:color="auto"/>
            </w:tcBorders>
            <w:vAlign w:val="center"/>
          </w:tcPr>
          <w:p w:rsidR="00D9556A" w:rsidRPr="00D9556A" w:rsidRDefault="00D9556A" w:rsidP="00FA55E9">
            <w:pPr>
              <w:jc w:val="center"/>
              <w:rPr>
                <w:rFonts w:ascii="Times New Roman" w:hAnsi="Times New Roman" w:cs="Times New Roman"/>
                <w:sz w:val="22"/>
                <w:szCs w:val="22"/>
              </w:rPr>
            </w:pPr>
          </w:p>
        </w:tc>
        <w:tc>
          <w:tcPr>
            <w:tcW w:w="425" w:type="dxa"/>
            <w:tcBorders>
              <w:top w:val="nil"/>
              <w:left w:val="nil"/>
              <w:bottom w:val="single" w:sz="4" w:space="0" w:color="auto"/>
              <w:right w:val="single" w:sz="4" w:space="0" w:color="auto"/>
            </w:tcBorders>
            <w:vAlign w:val="center"/>
          </w:tcPr>
          <w:p w:rsidR="00D9556A" w:rsidRPr="00D9556A" w:rsidRDefault="00D9556A" w:rsidP="00FA55E9">
            <w:pPr>
              <w:jc w:val="center"/>
              <w:rPr>
                <w:rFonts w:ascii="Times New Roman" w:hAnsi="Times New Roman" w:cs="Times New Roman"/>
                <w:sz w:val="22"/>
                <w:szCs w:val="22"/>
              </w:rPr>
            </w:pPr>
            <w:r w:rsidRPr="00D9556A">
              <w:rPr>
                <w:rFonts w:ascii="Times New Roman" w:hAnsi="Times New Roman" w:cs="Times New Roman"/>
                <w:sz w:val="22"/>
                <w:szCs w:val="22"/>
              </w:rPr>
              <w:t>45</w:t>
            </w:r>
          </w:p>
        </w:tc>
        <w:tc>
          <w:tcPr>
            <w:tcW w:w="425" w:type="dxa"/>
            <w:tcBorders>
              <w:top w:val="nil"/>
              <w:left w:val="nil"/>
              <w:bottom w:val="single" w:sz="4" w:space="0" w:color="auto"/>
              <w:right w:val="single" w:sz="4" w:space="0" w:color="auto"/>
            </w:tcBorders>
          </w:tcPr>
          <w:p w:rsidR="00D9556A" w:rsidRPr="001E565B" w:rsidRDefault="00D9556A" w:rsidP="00FA55E9">
            <w:pPr>
              <w:jc w:val="center"/>
            </w:pPr>
          </w:p>
        </w:tc>
        <w:tc>
          <w:tcPr>
            <w:tcW w:w="284" w:type="dxa"/>
            <w:tcBorders>
              <w:top w:val="nil"/>
              <w:left w:val="nil"/>
              <w:bottom w:val="single" w:sz="4" w:space="0" w:color="auto"/>
              <w:right w:val="single" w:sz="4" w:space="0" w:color="auto"/>
            </w:tcBorders>
          </w:tcPr>
          <w:p w:rsidR="00D9556A" w:rsidRPr="001E565B" w:rsidRDefault="00D9556A" w:rsidP="00FA55E9">
            <w:pPr>
              <w:jc w:val="center"/>
            </w:pPr>
          </w:p>
        </w:tc>
      </w:tr>
      <w:tr w:rsidR="0090026A" w:rsidRPr="001E565B" w:rsidTr="0090026A">
        <w:trPr>
          <w:trHeight w:val="409"/>
        </w:trPr>
        <w:tc>
          <w:tcPr>
            <w:tcW w:w="313" w:type="dxa"/>
            <w:tcBorders>
              <w:top w:val="single" w:sz="4" w:space="0" w:color="auto"/>
              <w:left w:val="single" w:sz="4" w:space="0" w:color="auto"/>
              <w:bottom w:val="single" w:sz="4" w:space="0" w:color="auto"/>
              <w:right w:val="single" w:sz="4" w:space="0" w:color="auto"/>
            </w:tcBorders>
            <w:vAlign w:val="center"/>
          </w:tcPr>
          <w:p w:rsidR="00D9556A" w:rsidRPr="00D9556A" w:rsidRDefault="00D9556A" w:rsidP="00FA55E9">
            <w:pPr>
              <w:jc w:val="center"/>
              <w:rPr>
                <w:rFonts w:ascii="Times New Roman" w:hAnsi="Times New Roman" w:cs="Times New Roman"/>
                <w:sz w:val="22"/>
                <w:szCs w:val="22"/>
              </w:rPr>
            </w:pPr>
            <w:r w:rsidRPr="00D9556A">
              <w:rPr>
                <w:rFonts w:ascii="Times New Roman" w:hAnsi="Times New Roman" w:cs="Times New Roman"/>
                <w:sz w:val="22"/>
                <w:szCs w:val="22"/>
              </w:rPr>
              <w:t>10</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D9556A" w:rsidRPr="00D9556A" w:rsidRDefault="00D9556A" w:rsidP="00FA55E9">
            <w:pPr>
              <w:jc w:val="center"/>
              <w:rPr>
                <w:rFonts w:ascii="Times New Roman" w:hAnsi="Times New Roman" w:cs="Times New Roman"/>
                <w:sz w:val="22"/>
                <w:szCs w:val="22"/>
              </w:rPr>
            </w:pPr>
            <w:r w:rsidRPr="00D9556A">
              <w:rPr>
                <w:rFonts w:ascii="Times New Roman" w:hAnsi="Times New Roman" w:cs="Times New Roman"/>
                <w:sz w:val="22"/>
                <w:szCs w:val="22"/>
              </w:rPr>
              <w:t>MH 10</w:t>
            </w:r>
          </w:p>
        </w:tc>
        <w:tc>
          <w:tcPr>
            <w:tcW w:w="1843" w:type="dxa"/>
            <w:tcBorders>
              <w:top w:val="nil"/>
              <w:left w:val="nil"/>
              <w:bottom w:val="single" w:sz="4" w:space="0" w:color="auto"/>
              <w:right w:val="single" w:sz="4" w:space="0" w:color="auto"/>
            </w:tcBorders>
            <w:shd w:val="clear" w:color="auto" w:fill="auto"/>
            <w:vAlign w:val="center"/>
            <w:hideMark/>
          </w:tcPr>
          <w:p w:rsidR="00D9556A" w:rsidRPr="00D9556A" w:rsidRDefault="00D9556A" w:rsidP="00FA55E9">
            <w:pPr>
              <w:rPr>
                <w:rFonts w:ascii="Times New Roman" w:hAnsi="Times New Roman" w:cs="Times New Roman"/>
                <w:sz w:val="22"/>
                <w:szCs w:val="22"/>
              </w:rPr>
            </w:pPr>
            <w:r w:rsidRPr="00D9556A">
              <w:rPr>
                <w:rFonts w:ascii="Times New Roman" w:hAnsi="Times New Roman" w:cs="Times New Roman"/>
                <w:sz w:val="22"/>
                <w:szCs w:val="22"/>
              </w:rPr>
              <w:t>Luật kinh tế</w:t>
            </w:r>
          </w:p>
        </w:tc>
        <w:tc>
          <w:tcPr>
            <w:tcW w:w="567" w:type="dxa"/>
            <w:tcBorders>
              <w:top w:val="nil"/>
              <w:left w:val="nil"/>
              <w:bottom w:val="single" w:sz="4" w:space="0" w:color="auto"/>
              <w:right w:val="single" w:sz="4" w:space="0" w:color="auto"/>
            </w:tcBorders>
            <w:shd w:val="clear" w:color="auto" w:fill="auto"/>
            <w:vAlign w:val="center"/>
            <w:hideMark/>
          </w:tcPr>
          <w:p w:rsidR="00D9556A" w:rsidRPr="00D9556A" w:rsidRDefault="00D9556A" w:rsidP="00FA55E9">
            <w:pPr>
              <w:jc w:val="center"/>
              <w:rPr>
                <w:rFonts w:ascii="Times New Roman" w:hAnsi="Times New Roman" w:cs="Times New Roman"/>
                <w:sz w:val="22"/>
                <w:szCs w:val="22"/>
              </w:rPr>
            </w:pPr>
            <w:r w:rsidRPr="00D9556A">
              <w:rPr>
                <w:rFonts w:ascii="Times New Roman" w:hAnsi="Times New Roman" w:cs="Times New Roman"/>
                <w:sz w:val="22"/>
                <w:szCs w:val="22"/>
              </w:rPr>
              <w:t>2</w:t>
            </w:r>
          </w:p>
        </w:tc>
        <w:tc>
          <w:tcPr>
            <w:tcW w:w="567" w:type="dxa"/>
            <w:tcBorders>
              <w:top w:val="nil"/>
              <w:left w:val="single" w:sz="4" w:space="0" w:color="auto"/>
              <w:bottom w:val="single" w:sz="4" w:space="0" w:color="auto"/>
              <w:right w:val="single" w:sz="4" w:space="0" w:color="auto"/>
            </w:tcBorders>
            <w:shd w:val="clear" w:color="auto" w:fill="auto"/>
            <w:vAlign w:val="center"/>
            <w:hideMark/>
          </w:tcPr>
          <w:p w:rsidR="00D9556A" w:rsidRPr="00D9556A" w:rsidRDefault="00D9556A" w:rsidP="00FA55E9">
            <w:pPr>
              <w:jc w:val="center"/>
              <w:rPr>
                <w:rFonts w:ascii="Times New Roman" w:hAnsi="Times New Roman" w:cs="Times New Roman"/>
                <w:sz w:val="22"/>
                <w:szCs w:val="22"/>
              </w:rPr>
            </w:pPr>
            <w:r w:rsidRPr="00D9556A">
              <w:rPr>
                <w:rFonts w:ascii="Times New Roman" w:hAnsi="Times New Roman" w:cs="Times New Roman"/>
                <w:sz w:val="22"/>
                <w:szCs w:val="22"/>
              </w:rPr>
              <w:t>45</w:t>
            </w:r>
          </w:p>
        </w:tc>
        <w:tc>
          <w:tcPr>
            <w:tcW w:w="850" w:type="dxa"/>
            <w:tcBorders>
              <w:top w:val="nil"/>
              <w:left w:val="nil"/>
              <w:bottom w:val="single" w:sz="4" w:space="0" w:color="auto"/>
              <w:right w:val="single" w:sz="4" w:space="0" w:color="auto"/>
            </w:tcBorders>
            <w:shd w:val="clear" w:color="auto" w:fill="auto"/>
            <w:vAlign w:val="center"/>
            <w:hideMark/>
          </w:tcPr>
          <w:p w:rsidR="00D9556A" w:rsidRPr="00D9556A" w:rsidRDefault="00D9556A" w:rsidP="00FA55E9">
            <w:pPr>
              <w:jc w:val="center"/>
              <w:rPr>
                <w:rFonts w:ascii="Times New Roman" w:hAnsi="Times New Roman" w:cs="Times New Roman"/>
                <w:sz w:val="22"/>
                <w:szCs w:val="22"/>
              </w:rPr>
            </w:pPr>
            <w:r w:rsidRPr="00D9556A">
              <w:rPr>
                <w:rFonts w:ascii="Times New Roman" w:hAnsi="Times New Roman" w:cs="Times New Roman"/>
                <w:sz w:val="22"/>
                <w:szCs w:val="22"/>
              </w:rPr>
              <w:t>15</w:t>
            </w:r>
          </w:p>
        </w:tc>
        <w:tc>
          <w:tcPr>
            <w:tcW w:w="830" w:type="dxa"/>
            <w:tcBorders>
              <w:top w:val="nil"/>
              <w:left w:val="nil"/>
              <w:bottom w:val="single" w:sz="4" w:space="0" w:color="auto"/>
              <w:right w:val="single" w:sz="4" w:space="0" w:color="auto"/>
            </w:tcBorders>
            <w:shd w:val="clear" w:color="auto" w:fill="auto"/>
            <w:vAlign w:val="center"/>
            <w:hideMark/>
          </w:tcPr>
          <w:p w:rsidR="00D9556A" w:rsidRPr="00D9556A" w:rsidRDefault="00D9556A" w:rsidP="00FA55E9">
            <w:pPr>
              <w:jc w:val="center"/>
              <w:rPr>
                <w:rFonts w:ascii="Times New Roman" w:hAnsi="Times New Roman" w:cs="Times New Roman"/>
                <w:sz w:val="22"/>
                <w:szCs w:val="22"/>
              </w:rPr>
            </w:pPr>
            <w:r w:rsidRPr="00D9556A">
              <w:rPr>
                <w:rFonts w:ascii="Times New Roman" w:hAnsi="Times New Roman" w:cs="Times New Roman"/>
                <w:sz w:val="22"/>
                <w:szCs w:val="22"/>
              </w:rPr>
              <w:t>28</w:t>
            </w:r>
          </w:p>
        </w:tc>
        <w:tc>
          <w:tcPr>
            <w:tcW w:w="851" w:type="dxa"/>
            <w:tcBorders>
              <w:top w:val="nil"/>
              <w:left w:val="nil"/>
              <w:bottom w:val="single" w:sz="4" w:space="0" w:color="auto"/>
              <w:right w:val="single" w:sz="4" w:space="0" w:color="auto"/>
            </w:tcBorders>
            <w:shd w:val="clear" w:color="auto" w:fill="auto"/>
            <w:vAlign w:val="center"/>
            <w:hideMark/>
          </w:tcPr>
          <w:p w:rsidR="00D9556A" w:rsidRPr="00D9556A" w:rsidRDefault="00D9556A" w:rsidP="00FA55E9">
            <w:pPr>
              <w:jc w:val="center"/>
              <w:rPr>
                <w:rFonts w:ascii="Times New Roman" w:hAnsi="Times New Roman" w:cs="Times New Roman"/>
                <w:sz w:val="22"/>
                <w:szCs w:val="22"/>
              </w:rPr>
            </w:pPr>
            <w:r w:rsidRPr="00D9556A">
              <w:rPr>
                <w:rFonts w:ascii="Times New Roman" w:hAnsi="Times New Roman" w:cs="Times New Roman"/>
                <w:sz w:val="22"/>
                <w:szCs w:val="22"/>
              </w:rPr>
              <w:t>2</w:t>
            </w:r>
          </w:p>
        </w:tc>
        <w:tc>
          <w:tcPr>
            <w:tcW w:w="425" w:type="dxa"/>
            <w:tcBorders>
              <w:top w:val="nil"/>
              <w:left w:val="nil"/>
              <w:bottom w:val="single" w:sz="4" w:space="0" w:color="auto"/>
              <w:right w:val="single" w:sz="4" w:space="0" w:color="auto"/>
            </w:tcBorders>
            <w:vAlign w:val="center"/>
          </w:tcPr>
          <w:p w:rsidR="00D9556A" w:rsidRPr="00D9556A" w:rsidRDefault="00D9556A" w:rsidP="00FA55E9">
            <w:pPr>
              <w:jc w:val="center"/>
              <w:rPr>
                <w:rFonts w:ascii="Times New Roman" w:hAnsi="Times New Roman" w:cs="Times New Roman"/>
                <w:sz w:val="22"/>
                <w:szCs w:val="22"/>
              </w:rPr>
            </w:pPr>
          </w:p>
        </w:tc>
        <w:tc>
          <w:tcPr>
            <w:tcW w:w="425" w:type="dxa"/>
            <w:tcBorders>
              <w:top w:val="nil"/>
              <w:left w:val="nil"/>
              <w:bottom w:val="single" w:sz="4" w:space="0" w:color="auto"/>
              <w:right w:val="single" w:sz="4" w:space="0" w:color="auto"/>
            </w:tcBorders>
            <w:vAlign w:val="center"/>
          </w:tcPr>
          <w:p w:rsidR="00D9556A" w:rsidRPr="00D9556A" w:rsidRDefault="00D9556A" w:rsidP="00FA55E9">
            <w:pPr>
              <w:jc w:val="center"/>
              <w:rPr>
                <w:rFonts w:ascii="Times New Roman" w:hAnsi="Times New Roman" w:cs="Times New Roman"/>
                <w:sz w:val="22"/>
                <w:szCs w:val="22"/>
              </w:rPr>
            </w:pPr>
            <w:r w:rsidRPr="00D9556A">
              <w:rPr>
                <w:rFonts w:ascii="Times New Roman" w:hAnsi="Times New Roman" w:cs="Times New Roman"/>
                <w:sz w:val="22"/>
                <w:szCs w:val="22"/>
              </w:rPr>
              <w:t>45</w:t>
            </w:r>
          </w:p>
        </w:tc>
        <w:tc>
          <w:tcPr>
            <w:tcW w:w="425" w:type="dxa"/>
            <w:tcBorders>
              <w:top w:val="nil"/>
              <w:left w:val="nil"/>
              <w:bottom w:val="single" w:sz="4" w:space="0" w:color="auto"/>
              <w:right w:val="single" w:sz="4" w:space="0" w:color="auto"/>
            </w:tcBorders>
          </w:tcPr>
          <w:p w:rsidR="00D9556A" w:rsidRPr="001E565B" w:rsidRDefault="00D9556A" w:rsidP="00FA55E9">
            <w:pPr>
              <w:jc w:val="center"/>
            </w:pPr>
          </w:p>
        </w:tc>
        <w:tc>
          <w:tcPr>
            <w:tcW w:w="284" w:type="dxa"/>
            <w:tcBorders>
              <w:top w:val="nil"/>
              <w:left w:val="nil"/>
              <w:bottom w:val="single" w:sz="4" w:space="0" w:color="auto"/>
              <w:right w:val="single" w:sz="4" w:space="0" w:color="auto"/>
            </w:tcBorders>
          </w:tcPr>
          <w:p w:rsidR="00D9556A" w:rsidRPr="001E565B" w:rsidRDefault="00D9556A" w:rsidP="00FA55E9">
            <w:pPr>
              <w:jc w:val="center"/>
            </w:pPr>
          </w:p>
        </w:tc>
      </w:tr>
      <w:tr w:rsidR="0090026A" w:rsidRPr="001E565B" w:rsidTr="0090026A">
        <w:trPr>
          <w:trHeight w:val="401"/>
        </w:trPr>
        <w:tc>
          <w:tcPr>
            <w:tcW w:w="313" w:type="dxa"/>
            <w:tcBorders>
              <w:top w:val="single" w:sz="4" w:space="0" w:color="auto"/>
              <w:left w:val="single" w:sz="4" w:space="0" w:color="auto"/>
              <w:bottom w:val="single" w:sz="4" w:space="0" w:color="auto"/>
              <w:right w:val="single" w:sz="4" w:space="0" w:color="auto"/>
            </w:tcBorders>
            <w:vAlign w:val="center"/>
          </w:tcPr>
          <w:p w:rsidR="00D9556A" w:rsidRPr="00D9556A" w:rsidRDefault="00D9556A" w:rsidP="00FA55E9">
            <w:pPr>
              <w:jc w:val="center"/>
              <w:rPr>
                <w:rFonts w:ascii="Times New Roman" w:hAnsi="Times New Roman" w:cs="Times New Roman"/>
                <w:sz w:val="22"/>
                <w:szCs w:val="22"/>
              </w:rPr>
            </w:pPr>
            <w:r w:rsidRPr="00D9556A">
              <w:rPr>
                <w:rFonts w:ascii="Times New Roman" w:hAnsi="Times New Roman" w:cs="Times New Roman"/>
                <w:sz w:val="22"/>
                <w:szCs w:val="22"/>
              </w:rPr>
              <w:t>11</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D9556A" w:rsidRPr="00D9556A" w:rsidRDefault="00D9556A" w:rsidP="00FA55E9">
            <w:pPr>
              <w:jc w:val="center"/>
              <w:rPr>
                <w:rFonts w:ascii="Times New Roman" w:hAnsi="Times New Roman" w:cs="Times New Roman"/>
                <w:sz w:val="22"/>
                <w:szCs w:val="22"/>
              </w:rPr>
            </w:pPr>
            <w:r w:rsidRPr="00D9556A">
              <w:rPr>
                <w:rFonts w:ascii="Times New Roman" w:hAnsi="Times New Roman" w:cs="Times New Roman"/>
                <w:sz w:val="22"/>
                <w:szCs w:val="22"/>
              </w:rPr>
              <w:t>MH 11</w:t>
            </w:r>
          </w:p>
        </w:tc>
        <w:tc>
          <w:tcPr>
            <w:tcW w:w="1843" w:type="dxa"/>
            <w:tcBorders>
              <w:top w:val="nil"/>
              <w:left w:val="nil"/>
              <w:bottom w:val="single" w:sz="4" w:space="0" w:color="auto"/>
              <w:right w:val="single" w:sz="4" w:space="0" w:color="auto"/>
            </w:tcBorders>
            <w:shd w:val="clear" w:color="auto" w:fill="auto"/>
            <w:vAlign w:val="center"/>
            <w:hideMark/>
          </w:tcPr>
          <w:p w:rsidR="00D9556A" w:rsidRPr="00D9556A" w:rsidRDefault="00D9556A" w:rsidP="00FA55E9">
            <w:pPr>
              <w:rPr>
                <w:rFonts w:ascii="Times New Roman" w:hAnsi="Times New Roman" w:cs="Times New Roman"/>
                <w:sz w:val="22"/>
                <w:szCs w:val="22"/>
              </w:rPr>
            </w:pPr>
            <w:r w:rsidRPr="00D9556A">
              <w:rPr>
                <w:rFonts w:ascii="Times New Roman" w:hAnsi="Times New Roman" w:cs="Times New Roman"/>
                <w:sz w:val="22"/>
                <w:szCs w:val="22"/>
              </w:rPr>
              <w:t>Nguyên lý thống kê</w:t>
            </w:r>
          </w:p>
        </w:tc>
        <w:tc>
          <w:tcPr>
            <w:tcW w:w="567" w:type="dxa"/>
            <w:tcBorders>
              <w:top w:val="nil"/>
              <w:left w:val="nil"/>
              <w:bottom w:val="single" w:sz="4" w:space="0" w:color="auto"/>
              <w:right w:val="single" w:sz="4" w:space="0" w:color="auto"/>
            </w:tcBorders>
            <w:shd w:val="clear" w:color="auto" w:fill="auto"/>
            <w:vAlign w:val="center"/>
            <w:hideMark/>
          </w:tcPr>
          <w:p w:rsidR="00D9556A" w:rsidRPr="00D9556A" w:rsidRDefault="00D9556A" w:rsidP="00FA55E9">
            <w:pPr>
              <w:jc w:val="center"/>
              <w:rPr>
                <w:rFonts w:ascii="Times New Roman" w:hAnsi="Times New Roman" w:cs="Times New Roman"/>
                <w:sz w:val="22"/>
                <w:szCs w:val="22"/>
              </w:rPr>
            </w:pPr>
            <w:r w:rsidRPr="00D9556A">
              <w:rPr>
                <w:rFonts w:ascii="Times New Roman" w:hAnsi="Times New Roman" w:cs="Times New Roman"/>
                <w:sz w:val="22"/>
                <w:szCs w:val="22"/>
              </w:rPr>
              <w:t>2</w:t>
            </w:r>
          </w:p>
        </w:tc>
        <w:tc>
          <w:tcPr>
            <w:tcW w:w="567" w:type="dxa"/>
            <w:tcBorders>
              <w:top w:val="nil"/>
              <w:left w:val="single" w:sz="4" w:space="0" w:color="auto"/>
              <w:bottom w:val="single" w:sz="4" w:space="0" w:color="auto"/>
              <w:right w:val="single" w:sz="4" w:space="0" w:color="auto"/>
            </w:tcBorders>
            <w:shd w:val="clear" w:color="auto" w:fill="auto"/>
            <w:vAlign w:val="center"/>
            <w:hideMark/>
          </w:tcPr>
          <w:p w:rsidR="00D9556A" w:rsidRPr="00D9556A" w:rsidRDefault="00D9556A" w:rsidP="00FA55E9">
            <w:pPr>
              <w:jc w:val="center"/>
              <w:rPr>
                <w:rFonts w:ascii="Times New Roman" w:hAnsi="Times New Roman" w:cs="Times New Roman"/>
                <w:sz w:val="22"/>
                <w:szCs w:val="22"/>
              </w:rPr>
            </w:pPr>
            <w:r w:rsidRPr="00D9556A">
              <w:rPr>
                <w:rFonts w:ascii="Times New Roman" w:hAnsi="Times New Roman" w:cs="Times New Roman"/>
                <w:sz w:val="22"/>
                <w:szCs w:val="22"/>
              </w:rPr>
              <w:t>45</w:t>
            </w:r>
          </w:p>
        </w:tc>
        <w:tc>
          <w:tcPr>
            <w:tcW w:w="850" w:type="dxa"/>
            <w:tcBorders>
              <w:top w:val="nil"/>
              <w:left w:val="nil"/>
              <w:bottom w:val="single" w:sz="4" w:space="0" w:color="auto"/>
              <w:right w:val="single" w:sz="4" w:space="0" w:color="auto"/>
            </w:tcBorders>
            <w:shd w:val="clear" w:color="auto" w:fill="auto"/>
            <w:vAlign w:val="center"/>
            <w:hideMark/>
          </w:tcPr>
          <w:p w:rsidR="00D9556A" w:rsidRPr="00D9556A" w:rsidRDefault="00D9556A" w:rsidP="00FA55E9">
            <w:pPr>
              <w:jc w:val="center"/>
              <w:rPr>
                <w:rFonts w:ascii="Times New Roman" w:hAnsi="Times New Roman" w:cs="Times New Roman"/>
                <w:sz w:val="22"/>
                <w:szCs w:val="22"/>
              </w:rPr>
            </w:pPr>
            <w:r w:rsidRPr="00D9556A">
              <w:rPr>
                <w:rFonts w:ascii="Times New Roman" w:hAnsi="Times New Roman" w:cs="Times New Roman"/>
                <w:sz w:val="22"/>
                <w:szCs w:val="22"/>
              </w:rPr>
              <w:t>15</w:t>
            </w:r>
          </w:p>
        </w:tc>
        <w:tc>
          <w:tcPr>
            <w:tcW w:w="830" w:type="dxa"/>
            <w:tcBorders>
              <w:top w:val="nil"/>
              <w:left w:val="nil"/>
              <w:bottom w:val="single" w:sz="4" w:space="0" w:color="auto"/>
              <w:right w:val="single" w:sz="4" w:space="0" w:color="auto"/>
            </w:tcBorders>
            <w:shd w:val="clear" w:color="auto" w:fill="auto"/>
            <w:vAlign w:val="center"/>
            <w:hideMark/>
          </w:tcPr>
          <w:p w:rsidR="00D9556A" w:rsidRPr="00D9556A" w:rsidRDefault="00D9556A" w:rsidP="00FA55E9">
            <w:pPr>
              <w:jc w:val="center"/>
              <w:rPr>
                <w:rFonts w:ascii="Times New Roman" w:hAnsi="Times New Roman" w:cs="Times New Roman"/>
                <w:sz w:val="22"/>
                <w:szCs w:val="22"/>
              </w:rPr>
            </w:pPr>
            <w:r w:rsidRPr="00D9556A">
              <w:rPr>
                <w:rFonts w:ascii="Times New Roman" w:hAnsi="Times New Roman" w:cs="Times New Roman"/>
                <w:sz w:val="22"/>
                <w:szCs w:val="22"/>
              </w:rPr>
              <w:t>28</w:t>
            </w:r>
          </w:p>
        </w:tc>
        <w:tc>
          <w:tcPr>
            <w:tcW w:w="851" w:type="dxa"/>
            <w:tcBorders>
              <w:top w:val="nil"/>
              <w:left w:val="nil"/>
              <w:bottom w:val="single" w:sz="4" w:space="0" w:color="auto"/>
              <w:right w:val="single" w:sz="4" w:space="0" w:color="auto"/>
            </w:tcBorders>
            <w:shd w:val="clear" w:color="auto" w:fill="auto"/>
            <w:vAlign w:val="center"/>
            <w:hideMark/>
          </w:tcPr>
          <w:p w:rsidR="00D9556A" w:rsidRPr="00D9556A" w:rsidRDefault="00D9556A" w:rsidP="00FA55E9">
            <w:pPr>
              <w:jc w:val="center"/>
              <w:rPr>
                <w:rFonts w:ascii="Times New Roman" w:hAnsi="Times New Roman" w:cs="Times New Roman"/>
                <w:sz w:val="22"/>
                <w:szCs w:val="22"/>
              </w:rPr>
            </w:pPr>
            <w:r w:rsidRPr="00D9556A">
              <w:rPr>
                <w:rFonts w:ascii="Times New Roman" w:hAnsi="Times New Roman" w:cs="Times New Roman"/>
                <w:sz w:val="22"/>
                <w:szCs w:val="22"/>
              </w:rPr>
              <w:t>2</w:t>
            </w:r>
          </w:p>
        </w:tc>
        <w:tc>
          <w:tcPr>
            <w:tcW w:w="425" w:type="dxa"/>
            <w:tcBorders>
              <w:top w:val="nil"/>
              <w:left w:val="nil"/>
              <w:bottom w:val="single" w:sz="4" w:space="0" w:color="auto"/>
              <w:right w:val="single" w:sz="4" w:space="0" w:color="auto"/>
            </w:tcBorders>
            <w:vAlign w:val="center"/>
          </w:tcPr>
          <w:p w:rsidR="00D9556A" w:rsidRPr="00D9556A" w:rsidRDefault="00D9556A" w:rsidP="00FA55E9">
            <w:pPr>
              <w:jc w:val="center"/>
              <w:rPr>
                <w:rFonts w:ascii="Times New Roman" w:hAnsi="Times New Roman" w:cs="Times New Roman"/>
                <w:sz w:val="22"/>
                <w:szCs w:val="22"/>
              </w:rPr>
            </w:pPr>
            <w:r w:rsidRPr="00D9556A">
              <w:rPr>
                <w:rFonts w:ascii="Times New Roman" w:hAnsi="Times New Roman" w:cs="Times New Roman"/>
                <w:sz w:val="22"/>
                <w:szCs w:val="22"/>
              </w:rPr>
              <w:t>45</w:t>
            </w:r>
          </w:p>
        </w:tc>
        <w:tc>
          <w:tcPr>
            <w:tcW w:w="425" w:type="dxa"/>
            <w:tcBorders>
              <w:top w:val="nil"/>
              <w:left w:val="nil"/>
              <w:bottom w:val="single" w:sz="4" w:space="0" w:color="auto"/>
              <w:right w:val="single" w:sz="4" w:space="0" w:color="auto"/>
            </w:tcBorders>
            <w:vAlign w:val="center"/>
          </w:tcPr>
          <w:p w:rsidR="00D9556A" w:rsidRPr="00D9556A" w:rsidRDefault="00D9556A" w:rsidP="00FA55E9">
            <w:pPr>
              <w:jc w:val="center"/>
              <w:rPr>
                <w:rFonts w:ascii="Times New Roman" w:hAnsi="Times New Roman" w:cs="Times New Roman"/>
                <w:sz w:val="22"/>
                <w:szCs w:val="22"/>
              </w:rPr>
            </w:pPr>
          </w:p>
        </w:tc>
        <w:tc>
          <w:tcPr>
            <w:tcW w:w="425" w:type="dxa"/>
            <w:tcBorders>
              <w:top w:val="nil"/>
              <w:left w:val="nil"/>
              <w:bottom w:val="single" w:sz="4" w:space="0" w:color="auto"/>
              <w:right w:val="single" w:sz="4" w:space="0" w:color="auto"/>
            </w:tcBorders>
          </w:tcPr>
          <w:p w:rsidR="00D9556A" w:rsidRPr="001E565B" w:rsidRDefault="00D9556A" w:rsidP="00FA55E9">
            <w:pPr>
              <w:jc w:val="center"/>
            </w:pPr>
          </w:p>
        </w:tc>
        <w:tc>
          <w:tcPr>
            <w:tcW w:w="284" w:type="dxa"/>
            <w:tcBorders>
              <w:top w:val="nil"/>
              <w:left w:val="nil"/>
              <w:bottom w:val="single" w:sz="4" w:space="0" w:color="auto"/>
              <w:right w:val="single" w:sz="4" w:space="0" w:color="auto"/>
            </w:tcBorders>
          </w:tcPr>
          <w:p w:rsidR="00D9556A" w:rsidRPr="001E565B" w:rsidRDefault="00D9556A" w:rsidP="00FA55E9">
            <w:pPr>
              <w:jc w:val="center"/>
            </w:pPr>
          </w:p>
        </w:tc>
      </w:tr>
      <w:tr w:rsidR="0090026A" w:rsidRPr="001E565B" w:rsidTr="0090026A">
        <w:trPr>
          <w:trHeight w:val="434"/>
        </w:trPr>
        <w:tc>
          <w:tcPr>
            <w:tcW w:w="313" w:type="dxa"/>
            <w:tcBorders>
              <w:top w:val="single" w:sz="4" w:space="0" w:color="auto"/>
              <w:left w:val="single" w:sz="4" w:space="0" w:color="auto"/>
              <w:bottom w:val="single" w:sz="4" w:space="0" w:color="auto"/>
              <w:right w:val="single" w:sz="4" w:space="0" w:color="auto"/>
            </w:tcBorders>
            <w:shd w:val="clear" w:color="auto" w:fill="auto"/>
            <w:vAlign w:val="center"/>
          </w:tcPr>
          <w:p w:rsidR="00D9556A" w:rsidRPr="00D9556A" w:rsidRDefault="00D9556A" w:rsidP="00FA55E9">
            <w:pPr>
              <w:jc w:val="center"/>
              <w:rPr>
                <w:rFonts w:ascii="Times New Roman" w:hAnsi="Times New Roman" w:cs="Times New Roman"/>
                <w:sz w:val="22"/>
                <w:szCs w:val="22"/>
              </w:rPr>
            </w:pPr>
            <w:r w:rsidRPr="00D9556A">
              <w:rPr>
                <w:rFonts w:ascii="Times New Roman" w:hAnsi="Times New Roman" w:cs="Times New Roman"/>
                <w:sz w:val="22"/>
                <w:szCs w:val="22"/>
              </w:rPr>
              <w:t>12</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D9556A" w:rsidRPr="00D9556A" w:rsidRDefault="00D9556A" w:rsidP="00FA55E9">
            <w:pPr>
              <w:jc w:val="center"/>
              <w:rPr>
                <w:rFonts w:ascii="Times New Roman" w:hAnsi="Times New Roman" w:cs="Times New Roman"/>
                <w:sz w:val="22"/>
                <w:szCs w:val="22"/>
              </w:rPr>
            </w:pPr>
            <w:r w:rsidRPr="00D9556A">
              <w:rPr>
                <w:rFonts w:ascii="Times New Roman" w:hAnsi="Times New Roman" w:cs="Times New Roman"/>
                <w:sz w:val="22"/>
                <w:szCs w:val="22"/>
              </w:rPr>
              <w:t>MH 12</w:t>
            </w:r>
          </w:p>
        </w:tc>
        <w:tc>
          <w:tcPr>
            <w:tcW w:w="1843" w:type="dxa"/>
            <w:tcBorders>
              <w:top w:val="nil"/>
              <w:left w:val="nil"/>
              <w:bottom w:val="single" w:sz="4" w:space="0" w:color="auto"/>
              <w:right w:val="single" w:sz="4" w:space="0" w:color="auto"/>
            </w:tcBorders>
            <w:shd w:val="clear" w:color="auto" w:fill="auto"/>
            <w:noWrap/>
            <w:vAlign w:val="center"/>
            <w:hideMark/>
          </w:tcPr>
          <w:p w:rsidR="00D9556A" w:rsidRPr="00D9556A" w:rsidRDefault="00D9556A" w:rsidP="00FA55E9">
            <w:pPr>
              <w:rPr>
                <w:rFonts w:ascii="Times New Roman" w:hAnsi="Times New Roman" w:cs="Times New Roman"/>
                <w:sz w:val="22"/>
                <w:szCs w:val="22"/>
              </w:rPr>
            </w:pPr>
            <w:r w:rsidRPr="00D9556A">
              <w:rPr>
                <w:rFonts w:ascii="Times New Roman" w:hAnsi="Times New Roman" w:cs="Times New Roman"/>
                <w:sz w:val="22"/>
                <w:szCs w:val="22"/>
              </w:rPr>
              <w:t>Kinh tế vi mô</w:t>
            </w:r>
          </w:p>
        </w:tc>
        <w:tc>
          <w:tcPr>
            <w:tcW w:w="567" w:type="dxa"/>
            <w:tcBorders>
              <w:top w:val="nil"/>
              <w:left w:val="nil"/>
              <w:bottom w:val="single" w:sz="4" w:space="0" w:color="auto"/>
              <w:right w:val="single" w:sz="4" w:space="0" w:color="auto"/>
            </w:tcBorders>
            <w:shd w:val="clear" w:color="auto" w:fill="auto"/>
            <w:vAlign w:val="center"/>
            <w:hideMark/>
          </w:tcPr>
          <w:p w:rsidR="00D9556A" w:rsidRPr="00D9556A" w:rsidRDefault="00D9556A" w:rsidP="00FA55E9">
            <w:pPr>
              <w:jc w:val="center"/>
              <w:rPr>
                <w:rFonts w:ascii="Times New Roman" w:hAnsi="Times New Roman" w:cs="Times New Roman"/>
                <w:sz w:val="22"/>
                <w:szCs w:val="22"/>
              </w:rPr>
            </w:pPr>
            <w:r w:rsidRPr="00D9556A">
              <w:rPr>
                <w:rFonts w:ascii="Times New Roman" w:hAnsi="Times New Roman" w:cs="Times New Roman"/>
                <w:sz w:val="22"/>
                <w:szCs w:val="22"/>
              </w:rPr>
              <w:t>2</w:t>
            </w:r>
          </w:p>
        </w:tc>
        <w:tc>
          <w:tcPr>
            <w:tcW w:w="567" w:type="dxa"/>
            <w:tcBorders>
              <w:top w:val="nil"/>
              <w:left w:val="single" w:sz="4" w:space="0" w:color="auto"/>
              <w:bottom w:val="single" w:sz="4" w:space="0" w:color="auto"/>
              <w:right w:val="single" w:sz="4" w:space="0" w:color="auto"/>
            </w:tcBorders>
            <w:shd w:val="clear" w:color="auto" w:fill="auto"/>
            <w:vAlign w:val="center"/>
            <w:hideMark/>
          </w:tcPr>
          <w:p w:rsidR="00D9556A" w:rsidRPr="00D9556A" w:rsidRDefault="00D9556A" w:rsidP="00FA55E9">
            <w:pPr>
              <w:jc w:val="center"/>
              <w:rPr>
                <w:rFonts w:ascii="Times New Roman" w:hAnsi="Times New Roman" w:cs="Times New Roman"/>
                <w:sz w:val="22"/>
                <w:szCs w:val="22"/>
              </w:rPr>
            </w:pPr>
            <w:r w:rsidRPr="00D9556A">
              <w:rPr>
                <w:rFonts w:ascii="Times New Roman" w:hAnsi="Times New Roman" w:cs="Times New Roman"/>
                <w:sz w:val="22"/>
                <w:szCs w:val="22"/>
              </w:rPr>
              <w:t>45</w:t>
            </w:r>
          </w:p>
        </w:tc>
        <w:tc>
          <w:tcPr>
            <w:tcW w:w="850" w:type="dxa"/>
            <w:tcBorders>
              <w:top w:val="nil"/>
              <w:left w:val="nil"/>
              <w:bottom w:val="single" w:sz="4" w:space="0" w:color="auto"/>
              <w:right w:val="single" w:sz="4" w:space="0" w:color="auto"/>
            </w:tcBorders>
            <w:shd w:val="clear" w:color="auto" w:fill="auto"/>
            <w:vAlign w:val="center"/>
            <w:hideMark/>
          </w:tcPr>
          <w:p w:rsidR="00D9556A" w:rsidRPr="00D9556A" w:rsidRDefault="00D9556A" w:rsidP="00FA55E9">
            <w:pPr>
              <w:jc w:val="center"/>
              <w:rPr>
                <w:rFonts w:ascii="Times New Roman" w:hAnsi="Times New Roman" w:cs="Times New Roman"/>
                <w:sz w:val="22"/>
                <w:szCs w:val="22"/>
              </w:rPr>
            </w:pPr>
            <w:r w:rsidRPr="00D9556A">
              <w:rPr>
                <w:rFonts w:ascii="Times New Roman" w:hAnsi="Times New Roman" w:cs="Times New Roman"/>
                <w:sz w:val="22"/>
                <w:szCs w:val="22"/>
              </w:rPr>
              <w:t>15</w:t>
            </w:r>
          </w:p>
        </w:tc>
        <w:tc>
          <w:tcPr>
            <w:tcW w:w="830" w:type="dxa"/>
            <w:tcBorders>
              <w:top w:val="nil"/>
              <w:left w:val="nil"/>
              <w:bottom w:val="single" w:sz="4" w:space="0" w:color="auto"/>
              <w:right w:val="single" w:sz="4" w:space="0" w:color="auto"/>
            </w:tcBorders>
            <w:shd w:val="clear" w:color="auto" w:fill="auto"/>
            <w:vAlign w:val="center"/>
            <w:hideMark/>
          </w:tcPr>
          <w:p w:rsidR="00D9556A" w:rsidRPr="00D9556A" w:rsidRDefault="00D9556A" w:rsidP="00FA55E9">
            <w:pPr>
              <w:jc w:val="center"/>
              <w:rPr>
                <w:rFonts w:ascii="Times New Roman" w:hAnsi="Times New Roman" w:cs="Times New Roman"/>
                <w:sz w:val="22"/>
                <w:szCs w:val="22"/>
              </w:rPr>
            </w:pPr>
            <w:r w:rsidRPr="00D9556A">
              <w:rPr>
                <w:rFonts w:ascii="Times New Roman" w:hAnsi="Times New Roman" w:cs="Times New Roman"/>
                <w:sz w:val="22"/>
                <w:szCs w:val="22"/>
              </w:rPr>
              <w:t>28</w:t>
            </w:r>
          </w:p>
        </w:tc>
        <w:tc>
          <w:tcPr>
            <w:tcW w:w="851" w:type="dxa"/>
            <w:tcBorders>
              <w:top w:val="nil"/>
              <w:left w:val="nil"/>
              <w:bottom w:val="single" w:sz="4" w:space="0" w:color="auto"/>
              <w:right w:val="single" w:sz="4" w:space="0" w:color="auto"/>
            </w:tcBorders>
            <w:shd w:val="clear" w:color="auto" w:fill="auto"/>
            <w:vAlign w:val="center"/>
            <w:hideMark/>
          </w:tcPr>
          <w:p w:rsidR="00D9556A" w:rsidRPr="00D9556A" w:rsidRDefault="00D9556A" w:rsidP="00FA55E9">
            <w:pPr>
              <w:jc w:val="center"/>
              <w:rPr>
                <w:rFonts w:ascii="Times New Roman" w:hAnsi="Times New Roman" w:cs="Times New Roman"/>
                <w:sz w:val="22"/>
                <w:szCs w:val="22"/>
              </w:rPr>
            </w:pPr>
            <w:r w:rsidRPr="00D9556A">
              <w:rPr>
                <w:rFonts w:ascii="Times New Roman" w:hAnsi="Times New Roman" w:cs="Times New Roman"/>
                <w:sz w:val="22"/>
                <w:szCs w:val="22"/>
              </w:rPr>
              <w:t>2</w:t>
            </w:r>
          </w:p>
        </w:tc>
        <w:tc>
          <w:tcPr>
            <w:tcW w:w="425" w:type="dxa"/>
            <w:tcBorders>
              <w:top w:val="nil"/>
              <w:left w:val="nil"/>
              <w:bottom w:val="single" w:sz="4" w:space="0" w:color="auto"/>
              <w:right w:val="single" w:sz="4" w:space="0" w:color="auto"/>
            </w:tcBorders>
            <w:shd w:val="clear" w:color="auto" w:fill="auto"/>
            <w:vAlign w:val="center"/>
          </w:tcPr>
          <w:p w:rsidR="00D9556A" w:rsidRPr="00D9556A" w:rsidRDefault="00D9556A" w:rsidP="00FA55E9">
            <w:pPr>
              <w:jc w:val="center"/>
              <w:rPr>
                <w:rFonts w:ascii="Times New Roman" w:hAnsi="Times New Roman" w:cs="Times New Roman"/>
                <w:sz w:val="22"/>
                <w:szCs w:val="22"/>
              </w:rPr>
            </w:pPr>
            <w:r w:rsidRPr="00D9556A">
              <w:rPr>
                <w:rFonts w:ascii="Times New Roman" w:hAnsi="Times New Roman" w:cs="Times New Roman"/>
                <w:sz w:val="22"/>
                <w:szCs w:val="22"/>
              </w:rPr>
              <w:t>45</w:t>
            </w:r>
          </w:p>
        </w:tc>
        <w:tc>
          <w:tcPr>
            <w:tcW w:w="425" w:type="dxa"/>
            <w:tcBorders>
              <w:top w:val="nil"/>
              <w:left w:val="nil"/>
              <w:bottom w:val="single" w:sz="4" w:space="0" w:color="auto"/>
              <w:right w:val="single" w:sz="4" w:space="0" w:color="auto"/>
            </w:tcBorders>
            <w:shd w:val="clear" w:color="auto" w:fill="auto"/>
            <w:vAlign w:val="center"/>
          </w:tcPr>
          <w:p w:rsidR="00D9556A" w:rsidRPr="00D9556A" w:rsidRDefault="00D9556A" w:rsidP="00FA55E9">
            <w:pPr>
              <w:jc w:val="center"/>
              <w:rPr>
                <w:rFonts w:ascii="Times New Roman" w:hAnsi="Times New Roman" w:cs="Times New Roman"/>
                <w:sz w:val="22"/>
                <w:szCs w:val="22"/>
              </w:rPr>
            </w:pPr>
          </w:p>
        </w:tc>
        <w:tc>
          <w:tcPr>
            <w:tcW w:w="425" w:type="dxa"/>
            <w:tcBorders>
              <w:top w:val="nil"/>
              <w:left w:val="nil"/>
              <w:bottom w:val="single" w:sz="4" w:space="0" w:color="auto"/>
              <w:right w:val="single" w:sz="4" w:space="0" w:color="auto"/>
            </w:tcBorders>
            <w:shd w:val="clear" w:color="auto" w:fill="auto"/>
          </w:tcPr>
          <w:p w:rsidR="00D9556A" w:rsidRPr="001E565B" w:rsidRDefault="00D9556A" w:rsidP="00FA55E9">
            <w:pPr>
              <w:jc w:val="center"/>
            </w:pPr>
          </w:p>
        </w:tc>
        <w:tc>
          <w:tcPr>
            <w:tcW w:w="284" w:type="dxa"/>
            <w:tcBorders>
              <w:top w:val="nil"/>
              <w:left w:val="nil"/>
              <w:bottom w:val="single" w:sz="4" w:space="0" w:color="auto"/>
              <w:right w:val="single" w:sz="4" w:space="0" w:color="auto"/>
            </w:tcBorders>
            <w:shd w:val="clear" w:color="auto" w:fill="auto"/>
          </w:tcPr>
          <w:p w:rsidR="00D9556A" w:rsidRPr="001E565B" w:rsidRDefault="00D9556A" w:rsidP="00FA55E9">
            <w:pPr>
              <w:jc w:val="center"/>
            </w:pPr>
          </w:p>
        </w:tc>
      </w:tr>
      <w:tr w:rsidR="0090026A" w:rsidRPr="001E565B" w:rsidTr="0090026A">
        <w:trPr>
          <w:trHeight w:val="399"/>
        </w:trPr>
        <w:tc>
          <w:tcPr>
            <w:tcW w:w="313" w:type="dxa"/>
            <w:tcBorders>
              <w:top w:val="single" w:sz="4" w:space="0" w:color="auto"/>
              <w:left w:val="single" w:sz="4" w:space="0" w:color="auto"/>
              <w:bottom w:val="single" w:sz="4" w:space="0" w:color="auto"/>
              <w:right w:val="single" w:sz="4" w:space="0" w:color="auto"/>
            </w:tcBorders>
            <w:vAlign w:val="center"/>
          </w:tcPr>
          <w:p w:rsidR="00D9556A" w:rsidRPr="00D9556A" w:rsidRDefault="00D9556A" w:rsidP="00FA55E9">
            <w:pPr>
              <w:jc w:val="center"/>
              <w:rPr>
                <w:rFonts w:ascii="Times New Roman" w:hAnsi="Times New Roman" w:cs="Times New Roman"/>
                <w:sz w:val="22"/>
                <w:szCs w:val="22"/>
              </w:rPr>
            </w:pPr>
            <w:r w:rsidRPr="00D9556A">
              <w:rPr>
                <w:rFonts w:ascii="Times New Roman" w:hAnsi="Times New Roman" w:cs="Times New Roman"/>
                <w:sz w:val="22"/>
                <w:szCs w:val="22"/>
              </w:rPr>
              <w:lastRenderedPageBreak/>
              <w:t>13</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D9556A" w:rsidRPr="00D9556A" w:rsidRDefault="00D9556A" w:rsidP="00FA55E9">
            <w:pPr>
              <w:jc w:val="center"/>
              <w:rPr>
                <w:rFonts w:ascii="Times New Roman" w:hAnsi="Times New Roman" w:cs="Times New Roman"/>
                <w:sz w:val="22"/>
                <w:szCs w:val="22"/>
              </w:rPr>
            </w:pPr>
            <w:r w:rsidRPr="00D9556A">
              <w:rPr>
                <w:rFonts w:ascii="Times New Roman" w:hAnsi="Times New Roman" w:cs="Times New Roman"/>
                <w:sz w:val="22"/>
                <w:szCs w:val="22"/>
              </w:rPr>
              <w:t>MH 13</w:t>
            </w:r>
          </w:p>
        </w:tc>
        <w:tc>
          <w:tcPr>
            <w:tcW w:w="1843" w:type="dxa"/>
            <w:tcBorders>
              <w:top w:val="nil"/>
              <w:left w:val="nil"/>
              <w:bottom w:val="single" w:sz="4" w:space="0" w:color="auto"/>
              <w:right w:val="single" w:sz="4" w:space="0" w:color="auto"/>
            </w:tcBorders>
            <w:shd w:val="clear" w:color="auto" w:fill="auto"/>
            <w:vAlign w:val="center"/>
            <w:hideMark/>
          </w:tcPr>
          <w:p w:rsidR="00D9556A" w:rsidRPr="00D9556A" w:rsidRDefault="00D9556A" w:rsidP="00FA55E9">
            <w:pPr>
              <w:rPr>
                <w:rFonts w:ascii="Times New Roman" w:hAnsi="Times New Roman" w:cs="Times New Roman"/>
                <w:sz w:val="22"/>
                <w:szCs w:val="22"/>
              </w:rPr>
            </w:pPr>
            <w:r w:rsidRPr="00D9556A">
              <w:rPr>
                <w:rFonts w:ascii="Times New Roman" w:hAnsi="Times New Roman" w:cs="Times New Roman"/>
                <w:sz w:val="22"/>
                <w:szCs w:val="22"/>
              </w:rPr>
              <w:t>Lý thuyết kế toán</w:t>
            </w:r>
          </w:p>
        </w:tc>
        <w:tc>
          <w:tcPr>
            <w:tcW w:w="567" w:type="dxa"/>
            <w:tcBorders>
              <w:top w:val="nil"/>
              <w:left w:val="nil"/>
              <w:bottom w:val="single" w:sz="4" w:space="0" w:color="auto"/>
              <w:right w:val="single" w:sz="4" w:space="0" w:color="auto"/>
            </w:tcBorders>
            <w:shd w:val="clear" w:color="auto" w:fill="auto"/>
            <w:vAlign w:val="center"/>
            <w:hideMark/>
          </w:tcPr>
          <w:p w:rsidR="00D9556A" w:rsidRPr="00D9556A" w:rsidRDefault="00D9556A" w:rsidP="00FA55E9">
            <w:pPr>
              <w:jc w:val="center"/>
              <w:rPr>
                <w:rFonts w:ascii="Times New Roman" w:hAnsi="Times New Roman" w:cs="Times New Roman"/>
                <w:sz w:val="22"/>
                <w:szCs w:val="22"/>
              </w:rPr>
            </w:pPr>
            <w:r w:rsidRPr="00D9556A">
              <w:rPr>
                <w:rFonts w:ascii="Times New Roman" w:hAnsi="Times New Roman" w:cs="Times New Roman"/>
                <w:sz w:val="22"/>
                <w:szCs w:val="22"/>
              </w:rPr>
              <w:t>3</w:t>
            </w:r>
          </w:p>
        </w:tc>
        <w:tc>
          <w:tcPr>
            <w:tcW w:w="567" w:type="dxa"/>
            <w:tcBorders>
              <w:top w:val="nil"/>
              <w:left w:val="single" w:sz="4" w:space="0" w:color="auto"/>
              <w:bottom w:val="single" w:sz="4" w:space="0" w:color="auto"/>
              <w:right w:val="single" w:sz="4" w:space="0" w:color="auto"/>
            </w:tcBorders>
            <w:shd w:val="clear" w:color="auto" w:fill="auto"/>
            <w:vAlign w:val="center"/>
            <w:hideMark/>
          </w:tcPr>
          <w:p w:rsidR="00D9556A" w:rsidRPr="00D9556A" w:rsidRDefault="00D9556A" w:rsidP="00FA55E9">
            <w:pPr>
              <w:jc w:val="center"/>
              <w:rPr>
                <w:rFonts w:ascii="Times New Roman" w:hAnsi="Times New Roman" w:cs="Times New Roman"/>
                <w:sz w:val="22"/>
                <w:szCs w:val="22"/>
              </w:rPr>
            </w:pPr>
            <w:r w:rsidRPr="00D9556A">
              <w:rPr>
                <w:rFonts w:ascii="Times New Roman" w:hAnsi="Times New Roman" w:cs="Times New Roman"/>
                <w:sz w:val="22"/>
                <w:szCs w:val="22"/>
              </w:rPr>
              <w:t>60</w:t>
            </w:r>
          </w:p>
        </w:tc>
        <w:tc>
          <w:tcPr>
            <w:tcW w:w="850" w:type="dxa"/>
            <w:tcBorders>
              <w:top w:val="nil"/>
              <w:left w:val="nil"/>
              <w:bottom w:val="single" w:sz="4" w:space="0" w:color="auto"/>
              <w:right w:val="single" w:sz="4" w:space="0" w:color="auto"/>
            </w:tcBorders>
            <w:shd w:val="clear" w:color="auto" w:fill="auto"/>
            <w:vAlign w:val="center"/>
            <w:hideMark/>
          </w:tcPr>
          <w:p w:rsidR="00D9556A" w:rsidRPr="00D9556A" w:rsidRDefault="00D9556A" w:rsidP="00FA55E9">
            <w:pPr>
              <w:jc w:val="center"/>
              <w:rPr>
                <w:rFonts w:ascii="Times New Roman" w:hAnsi="Times New Roman" w:cs="Times New Roman"/>
                <w:sz w:val="22"/>
                <w:szCs w:val="22"/>
              </w:rPr>
            </w:pPr>
            <w:r w:rsidRPr="00D9556A">
              <w:rPr>
                <w:rFonts w:ascii="Times New Roman" w:hAnsi="Times New Roman" w:cs="Times New Roman"/>
                <w:sz w:val="22"/>
                <w:szCs w:val="22"/>
              </w:rPr>
              <w:t>30</w:t>
            </w:r>
          </w:p>
        </w:tc>
        <w:tc>
          <w:tcPr>
            <w:tcW w:w="830" w:type="dxa"/>
            <w:tcBorders>
              <w:top w:val="nil"/>
              <w:left w:val="nil"/>
              <w:bottom w:val="single" w:sz="4" w:space="0" w:color="auto"/>
              <w:right w:val="single" w:sz="4" w:space="0" w:color="auto"/>
            </w:tcBorders>
            <w:shd w:val="clear" w:color="auto" w:fill="auto"/>
            <w:vAlign w:val="center"/>
            <w:hideMark/>
          </w:tcPr>
          <w:p w:rsidR="00D9556A" w:rsidRPr="00D9556A" w:rsidRDefault="00D9556A" w:rsidP="00FA55E9">
            <w:pPr>
              <w:jc w:val="center"/>
              <w:rPr>
                <w:rFonts w:ascii="Times New Roman" w:hAnsi="Times New Roman" w:cs="Times New Roman"/>
                <w:sz w:val="22"/>
                <w:szCs w:val="22"/>
              </w:rPr>
            </w:pPr>
            <w:r w:rsidRPr="00D9556A">
              <w:rPr>
                <w:rFonts w:ascii="Times New Roman" w:hAnsi="Times New Roman" w:cs="Times New Roman"/>
                <w:sz w:val="22"/>
                <w:szCs w:val="22"/>
              </w:rPr>
              <w:t>28</w:t>
            </w:r>
          </w:p>
        </w:tc>
        <w:tc>
          <w:tcPr>
            <w:tcW w:w="851" w:type="dxa"/>
            <w:tcBorders>
              <w:top w:val="nil"/>
              <w:left w:val="nil"/>
              <w:bottom w:val="single" w:sz="4" w:space="0" w:color="auto"/>
              <w:right w:val="single" w:sz="4" w:space="0" w:color="auto"/>
            </w:tcBorders>
            <w:shd w:val="clear" w:color="auto" w:fill="auto"/>
            <w:vAlign w:val="center"/>
            <w:hideMark/>
          </w:tcPr>
          <w:p w:rsidR="00D9556A" w:rsidRPr="00D9556A" w:rsidRDefault="00D9556A" w:rsidP="00FA55E9">
            <w:pPr>
              <w:jc w:val="center"/>
              <w:rPr>
                <w:rFonts w:ascii="Times New Roman" w:hAnsi="Times New Roman" w:cs="Times New Roman"/>
                <w:sz w:val="22"/>
                <w:szCs w:val="22"/>
              </w:rPr>
            </w:pPr>
            <w:r w:rsidRPr="00D9556A">
              <w:rPr>
                <w:rFonts w:ascii="Times New Roman" w:hAnsi="Times New Roman" w:cs="Times New Roman"/>
                <w:sz w:val="22"/>
                <w:szCs w:val="22"/>
              </w:rPr>
              <w:t>2</w:t>
            </w:r>
          </w:p>
        </w:tc>
        <w:tc>
          <w:tcPr>
            <w:tcW w:w="425" w:type="dxa"/>
            <w:tcBorders>
              <w:top w:val="nil"/>
              <w:left w:val="nil"/>
              <w:bottom w:val="single" w:sz="4" w:space="0" w:color="auto"/>
              <w:right w:val="single" w:sz="4" w:space="0" w:color="auto"/>
            </w:tcBorders>
            <w:vAlign w:val="center"/>
          </w:tcPr>
          <w:p w:rsidR="00D9556A" w:rsidRPr="00D9556A" w:rsidRDefault="00D9556A" w:rsidP="00FA55E9">
            <w:pPr>
              <w:jc w:val="center"/>
              <w:rPr>
                <w:rFonts w:ascii="Times New Roman" w:hAnsi="Times New Roman" w:cs="Times New Roman"/>
                <w:sz w:val="22"/>
                <w:szCs w:val="22"/>
              </w:rPr>
            </w:pPr>
            <w:r w:rsidRPr="00D9556A">
              <w:rPr>
                <w:rFonts w:ascii="Times New Roman" w:hAnsi="Times New Roman" w:cs="Times New Roman"/>
                <w:sz w:val="22"/>
                <w:szCs w:val="22"/>
              </w:rPr>
              <w:t>60</w:t>
            </w:r>
          </w:p>
        </w:tc>
        <w:tc>
          <w:tcPr>
            <w:tcW w:w="425" w:type="dxa"/>
            <w:tcBorders>
              <w:top w:val="nil"/>
              <w:left w:val="nil"/>
              <w:bottom w:val="single" w:sz="4" w:space="0" w:color="auto"/>
              <w:right w:val="single" w:sz="4" w:space="0" w:color="auto"/>
            </w:tcBorders>
            <w:vAlign w:val="center"/>
          </w:tcPr>
          <w:p w:rsidR="00D9556A" w:rsidRPr="00D9556A" w:rsidRDefault="00D9556A" w:rsidP="00FA55E9">
            <w:pPr>
              <w:jc w:val="center"/>
              <w:rPr>
                <w:rFonts w:ascii="Times New Roman" w:hAnsi="Times New Roman" w:cs="Times New Roman"/>
                <w:sz w:val="22"/>
                <w:szCs w:val="22"/>
              </w:rPr>
            </w:pPr>
          </w:p>
        </w:tc>
        <w:tc>
          <w:tcPr>
            <w:tcW w:w="425" w:type="dxa"/>
            <w:tcBorders>
              <w:top w:val="nil"/>
              <w:left w:val="nil"/>
              <w:bottom w:val="single" w:sz="4" w:space="0" w:color="auto"/>
              <w:right w:val="single" w:sz="4" w:space="0" w:color="auto"/>
            </w:tcBorders>
          </w:tcPr>
          <w:p w:rsidR="00D9556A" w:rsidRPr="001E565B" w:rsidRDefault="00D9556A" w:rsidP="00FA55E9">
            <w:pPr>
              <w:jc w:val="center"/>
            </w:pPr>
          </w:p>
        </w:tc>
        <w:tc>
          <w:tcPr>
            <w:tcW w:w="284" w:type="dxa"/>
            <w:tcBorders>
              <w:top w:val="nil"/>
              <w:left w:val="nil"/>
              <w:bottom w:val="single" w:sz="4" w:space="0" w:color="auto"/>
              <w:right w:val="single" w:sz="4" w:space="0" w:color="auto"/>
            </w:tcBorders>
          </w:tcPr>
          <w:p w:rsidR="00D9556A" w:rsidRPr="001E565B" w:rsidRDefault="00D9556A" w:rsidP="00FA55E9">
            <w:pPr>
              <w:jc w:val="center"/>
            </w:pPr>
          </w:p>
        </w:tc>
      </w:tr>
      <w:tr w:rsidR="0090026A" w:rsidRPr="001E565B" w:rsidTr="0090026A">
        <w:trPr>
          <w:trHeight w:val="419"/>
        </w:trPr>
        <w:tc>
          <w:tcPr>
            <w:tcW w:w="313" w:type="dxa"/>
            <w:tcBorders>
              <w:top w:val="single" w:sz="4" w:space="0" w:color="auto"/>
              <w:left w:val="single" w:sz="4" w:space="0" w:color="auto"/>
              <w:bottom w:val="single" w:sz="4" w:space="0" w:color="auto"/>
              <w:right w:val="single" w:sz="4" w:space="0" w:color="auto"/>
            </w:tcBorders>
            <w:vAlign w:val="center"/>
          </w:tcPr>
          <w:p w:rsidR="00D9556A" w:rsidRPr="00D9556A" w:rsidRDefault="00D9556A" w:rsidP="00FA55E9">
            <w:pPr>
              <w:jc w:val="center"/>
              <w:rPr>
                <w:rFonts w:ascii="Times New Roman" w:hAnsi="Times New Roman" w:cs="Times New Roman"/>
                <w:sz w:val="20"/>
                <w:szCs w:val="20"/>
              </w:rPr>
            </w:pPr>
            <w:r w:rsidRPr="00D9556A">
              <w:rPr>
                <w:rFonts w:ascii="Times New Roman" w:hAnsi="Times New Roman" w:cs="Times New Roman"/>
                <w:sz w:val="20"/>
                <w:szCs w:val="20"/>
              </w:rPr>
              <w:t>14</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D9556A" w:rsidRPr="00D9556A" w:rsidRDefault="00D9556A" w:rsidP="00FA55E9">
            <w:pPr>
              <w:jc w:val="center"/>
              <w:rPr>
                <w:rFonts w:ascii="Times New Roman" w:hAnsi="Times New Roman" w:cs="Times New Roman"/>
                <w:sz w:val="20"/>
                <w:szCs w:val="20"/>
              </w:rPr>
            </w:pPr>
            <w:r w:rsidRPr="00D9556A">
              <w:rPr>
                <w:rFonts w:ascii="Times New Roman" w:hAnsi="Times New Roman" w:cs="Times New Roman"/>
                <w:sz w:val="20"/>
                <w:szCs w:val="20"/>
              </w:rPr>
              <w:t>MH 14</w:t>
            </w:r>
          </w:p>
        </w:tc>
        <w:tc>
          <w:tcPr>
            <w:tcW w:w="1843" w:type="dxa"/>
            <w:tcBorders>
              <w:top w:val="nil"/>
              <w:left w:val="nil"/>
              <w:bottom w:val="single" w:sz="4" w:space="0" w:color="auto"/>
              <w:right w:val="single" w:sz="4" w:space="0" w:color="auto"/>
            </w:tcBorders>
            <w:shd w:val="clear" w:color="auto" w:fill="auto"/>
            <w:vAlign w:val="center"/>
            <w:hideMark/>
          </w:tcPr>
          <w:p w:rsidR="00D9556A" w:rsidRPr="00D9556A" w:rsidRDefault="00D9556A" w:rsidP="00FA55E9">
            <w:pPr>
              <w:rPr>
                <w:rFonts w:ascii="Times New Roman" w:hAnsi="Times New Roman" w:cs="Times New Roman"/>
                <w:sz w:val="20"/>
                <w:szCs w:val="20"/>
              </w:rPr>
            </w:pPr>
            <w:r w:rsidRPr="00D9556A">
              <w:rPr>
                <w:rFonts w:ascii="Times New Roman" w:hAnsi="Times New Roman" w:cs="Times New Roman"/>
                <w:sz w:val="20"/>
                <w:szCs w:val="20"/>
              </w:rPr>
              <w:t>Thuế</w:t>
            </w:r>
          </w:p>
        </w:tc>
        <w:tc>
          <w:tcPr>
            <w:tcW w:w="567" w:type="dxa"/>
            <w:tcBorders>
              <w:top w:val="nil"/>
              <w:left w:val="nil"/>
              <w:bottom w:val="single" w:sz="4" w:space="0" w:color="auto"/>
              <w:right w:val="single" w:sz="4" w:space="0" w:color="auto"/>
            </w:tcBorders>
            <w:shd w:val="clear" w:color="auto" w:fill="auto"/>
            <w:vAlign w:val="center"/>
            <w:hideMark/>
          </w:tcPr>
          <w:p w:rsidR="00D9556A" w:rsidRPr="00D9556A" w:rsidRDefault="00D9556A" w:rsidP="00FA55E9">
            <w:pPr>
              <w:jc w:val="center"/>
              <w:rPr>
                <w:rFonts w:ascii="Times New Roman" w:hAnsi="Times New Roman" w:cs="Times New Roman"/>
                <w:sz w:val="20"/>
                <w:szCs w:val="20"/>
              </w:rPr>
            </w:pPr>
            <w:r w:rsidRPr="00D9556A">
              <w:rPr>
                <w:rFonts w:ascii="Times New Roman" w:hAnsi="Times New Roman" w:cs="Times New Roman"/>
                <w:sz w:val="20"/>
                <w:szCs w:val="20"/>
              </w:rPr>
              <w:t>2</w:t>
            </w:r>
          </w:p>
        </w:tc>
        <w:tc>
          <w:tcPr>
            <w:tcW w:w="567" w:type="dxa"/>
            <w:tcBorders>
              <w:top w:val="nil"/>
              <w:left w:val="single" w:sz="4" w:space="0" w:color="auto"/>
              <w:bottom w:val="single" w:sz="4" w:space="0" w:color="auto"/>
              <w:right w:val="single" w:sz="4" w:space="0" w:color="auto"/>
            </w:tcBorders>
            <w:shd w:val="clear" w:color="auto" w:fill="auto"/>
            <w:vAlign w:val="center"/>
            <w:hideMark/>
          </w:tcPr>
          <w:p w:rsidR="00D9556A" w:rsidRPr="00D9556A" w:rsidRDefault="00D9556A" w:rsidP="00FA55E9">
            <w:pPr>
              <w:jc w:val="center"/>
              <w:rPr>
                <w:rFonts w:ascii="Times New Roman" w:hAnsi="Times New Roman" w:cs="Times New Roman"/>
                <w:sz w:val="20"/>
                <w:szCs w:val="20"/>
              </w:rPr>
            </w:pPr>
            <w:r w:rsidRPr="00D9556A">
              <w:rPr>
                <w:rFonts w:ascii="Times New Roman" w:hAnsi="Times New Roman" w:cs="Times New Roman"/>
                <w:sz w:val="20"/>
                <w:szCs w:val="20"/>
              </w:rPr>
              <w:t>45</w:t>
            </w:r>
          </w:p>
        </w:tc>
        <w:tc>
          <w:tcPr>
            <w:tcW w:w="850" w:type="dxa"/>
            <w:tcBorders>
              <w:top w:val="nil"/>
              <w:left w:val="nil"/>
              <w:bottom w:val="single" w:sz="4" w:space="0" w:color="auto"/>
              <w:right w:val="single" w:sz="4" w:space="0" w:color="auto"/>
            </w:tcBorders>
            <w:shd w:val="clear" w:color="auto" w:fill="auto"/>
            <w:vAlign w:val="center"/>
            <w:hideMark/>
          </w:tcPr>
          <w:p w:rsidR="00D9556A" w:rsidRPr="00D9556A" w:rsidRDefault="00D9556A" w:rsidP="00FA55E9">
            <w:pPr>
              <w:jc w:val="center"/>
              <w:rPr>
                <w:rFonts w:ascii="Times New Roman" w:hAnsi="Times New Roman" w:cs="Times New Roman"/>
                <w:sz w:val="20"/>
                <w:szCs w:val="20"/>
              </w:rPr>
            </w:pPr>
            <w:r w:rsidRPr="00D9556A">
              <w:rPr>
                <w:rFonts w:ascii="Times New Roman" w:hAnsi="Times New Roman" w:cs="Times New Roman"/>
                <w:sz w:val="20"/>
                <w:szCs w:val="20"/>
              </w:rPr>
              <w:t>15</w:t>
            </w:r>
          </w:p>
        </w:tc>
        <w:tc>
          <w:tcPr>
            <w:tcW w:w="830" w:type="dxa"/>
            <w:tcBorders>
              <w:top w:val="nil"/>
              <w:left w:val="nil"/>
              <w:bottom w:val="single" w:sz="4" w:space="0" w:color="auto"/>
              <w:right w:val="single" w:sz="4" w:space="0" w:color="auto"/>
            </w:tcBorders>
            <w:shd w:val="clear" w:color="auto" w:fill="auto"/>
            <w:vAlign w:val="center"/>
            <w:hideMark/>
          </w:tcPr>
          <w:p w:rsidR="00D9556A" w:rsidRPr="00D9556A" w:rsidRDefault="00D9556A" w:rsidP="00FA55E9">
            <w:pPr>
              <w:jc w:val="center"/>
              <w:rPr>
                <w:rFonts w:ascii="Times New Roman" w:hAnsi="Times New Roman" w:cs="Times New Roman"/>
                <w:sz w:val="20"/>
                <w:szCs w:val="20"/>
              </w:rPr>
            </w:pPr>
            <w:r w:rsidRPr="00D9556A">
              <w:rPr>
                <w:rFonts w:ascii="Times New Roman" w:hAnsi="Times New Roman" w:cs="Times New Roman"/>
                <w:sz w:val="20"/>
                <w:szCs w:val="20"/>
              </w:rPr>
              <w:t>28</w:t>
            </w:r>
          </w:p>
        </w:tc>
        <w:tc>
          <w:tcPr>
            <w:tcW w:w="851" w:type="dxa"/>
            <w:tcBorders>
              <w:top w:val="nil"/>
              <w:left w:val="nil"/>
              <w:bottom w:val="single" w:sz="4" w:space="0" w:color="auto"/>
              <w:right w:val="single" w:sz="4" w:space="0" w:color="auto"/>
            </w:tcBorders>
            <w:shd w:val="clear" w:color="auto" w:fill="auto"/>
            <w:vAlign w:val="center"/>
            <w:hideMark/>
          </w:tcPr>
          <w:p w:rsidR="00D9556A" w:rsidRPr="00D9556A" w:rsidRDefault="00D9556A" w:rsidP="00FA55E9">
            <w:pPr>
              <w:jc w:val="center"/>
              <w:rPr>
                <w:rFonts w:ascii="Times New Roman" w:hAnsi="Times New Roman" w:cs="Times New Roman"/>
                <w:sz w:val="20"/>
                <w:szCs w:val="20"/>
              </w:rPr>
            </w:pPr>
            <w:r w:rsidRPr="00D9556A">
              <w:rPr>
                <w:rFonts w:ascii="Times New Roman" w:hAnsi="Times New Roman" w:cs="Times New Roman"/>
                <w:sz w:val="20"/>
                <w:szCs w:val="20"/>
              </w:rPr>
              <w:t>2</w:t>
            </w:r>
          </w:p>
        </w:tc>
        <w:tc>
          <w:tcPr>
            <w:tcW w:w="425" w:type="dxa"/>
            <w:tcBorders>
              <w:top w:val="nil"/>
              <w:left w:val="nil"/>
              <w:bottom w:val="single" w:sz="4" w:space="0" w:color="auto"/>
              <w:right w:val="single" w:sz="4" w:space="0" w:color="auto"/>
            </w:tcBorders>
            <w:vAlign w:val="center"/>
          </w:tcPr>
          <w:p w:rsidR="00D9556A" w:rsidRPr="00D9556A" w:rsidRDefault="00D9556A" w:rsidP="00FA55E9">
            <w:pPr>
              <w:jc w:val="center"/>
              <w:rPr>
                <w:rFonts w:ascii="Times New Roman" w:hAnsi="Times New Roman" w:cs="Times New Roman"/>
                <w:sz w:val="20"/>
                <w:szCs w:val="20"/>
              </w:rPr>
            </w:pPr>
            <w:r w:rsidRPr="00D9556A">
              <w:rPr>
                <w:rFonts w:ascii="Times New Roman" w:hAnsi="Times New Roman" w:cs="Times New Roman"/>
                <w:sz w:val="20"/>
                <w:szCs w:val="20"/>
              </w:rPr>
              <w:t>45</w:t>
            </w:r>
          </w:p>
        </w:tc>
        <w:tc>
          <w:tcPr>
            <w:tcW w:w="425" w:type="dxa"/>
            <w:tcBorders>
              <w:top w:val="nil"/>
              <w:left w:val="nil"/>
              <w:bottom w:val="single" w:sz="4" w:space="0" w:color="auto"/>
              <w:right w:val="single" w:sz="4" w:space="0" w:color="auto"/>
            </w:tcBorders>
            <w:vAlign w:val="center"/>
          </w:tcPr>
          <w:p w:rsidR="00D9556A" w:rsidRPr="00D9556A" w:rsidRDefault="00D9556A" w:rsidP="00FA55E9">
            <w:pPr>
              <w:jc w:val="center"/>
              <w:rPr>
                <w:rFonts w:ascii="Times New Roman" w:hAnsi="Times New Roman" w:cs="Times New Roman"/>
                <w:sz w:val="20"/>
                <w:szCs w:val="20"/>
              </w:rPr>
            </w:pPr>
          </w:p>
        </w:tc>
        <w:tc>
          <w:tcPr>
            <w:tcW w:w="425" w:type="dxa"/>
            <w:tcBorders>
              <w:top w:val="nil"/>
              <w:left w:val="nil"/>
              <w:bottom w:val="single" w:sz="4" w:space="0" w:color="auto"/>
              <w:right w:val="single" w:sz="4" w:space="0" w:color="auto"/>
            </w:tcBorders>
          </w:tcPr>
          <w:p w:rsidR="00D9556A" w:rsidRPr="00D9556A" w:rsidRDefault="00D9556A" w:rsidP="00FA55E9">
            <w:pPr>
              <w:jc w:val="center"/>
              <w:rPr>
                <w:sz w:val="20"/>
                <w:szCs w:val="20"/>
              </w:rPr>
            </w:pPr>
          </w:p>
        </w:tc>
        <w:tc>
          <w:tcPr>
            <w:tcW w:w="284" w:type="dxa"/>
            <w:tcBorders>
              <w:top w:val="nil"/>
              <w:left w:val="nil"/>
              <w:bottom w:val="single" w:sz="4" w:space="0" w:color="auto"/>
              <w:right w:val="single" w:sz="4" w:space="0" w:color="auto"/>
            </w:tcBorders>
          </w:tcPr>
          <w:p w:rsidR="00D9556A" w:rsidRPr="001E565B" w:rsidRDefault="00D9556A" w:rsidP="00FA55E9">
            <w:pPr>
              <w:jc w:val="center"/>
            </w:pPr>
          </w:p>
        </w:tc>
      </w:tr>
      <w:tr w:rsidR="0090026A" w:rsidRPr="001E565B" w:rsidTr="0090026A">
        <w:trPr>
          <w:trHeight w:val="403"/>
        </w:trPr>
        <w:tc>
          <w:tcPr>
            <w:tcW w:w="2865" w:type="dxa"/>
            <w:gridSpan w:val="3"/>
            <w:tcBorders>
              <w:top w:val="single" w:sz="4" w:space="0" w:color="auto"/>
              <w:left w:val="single" w:sz="4" w:space="0" w:color="auto"/>
              <w:bottom w:val="single" w:sz="4" w:space="0" w:color="auto"/>
              <w:right w:val="single" w:sz="4" w:space="0" w:color="000000"/>
            </w:tcBorders>
            <w:vAlign w:val="center"/>
          </w:tcPr>
          <w:p w:rsidR="00D9556A" w:rsidRPr="00D9556A" w:rsidRDefault="00D9556A" w:rsidP="00FA55E9">
            <w:pPr>
              <w:rPr>
                <w:rFonts w:ascii="Times New Roman" w:hAnsi="Times New Roman" w:cs="Times New Roman"/>
                <w:b/>
                <w:bCs/>
                <w:i/>
                <w:iCs/>
                <w:sz w:val="20"/>
                <w:szCs w:val="20"/>
              </w:rPr>
            </w:pPr>
            <w:r w:rsidRPr="00D9556A">
              <w:rPr>
                <w:rFonts w:ascii="Times New Roman" w:hAnsi="Times New Roman" w:cs="Times New Roman"/>
                <w:b/>
                <w:bCs/>
                <w:i/>
                <w:iCs/>
                <w:sz w:val="20"/>
                <w:szCs w:val="20"/>
              </w:rPr>
              <w:t>III. Các môn học/mô đun chuyên môn</w:t>
            </w:r>
          </w:p>
        </w:tc>
        <w:tc>
          <w:tcPr>
            <w:tcW w:w="567" w:type="dxa"/>
            <w:tcBorders>
              <w:top w:val="nil"/>
              <w:left w:val="nil"/>
              <w:bottom w:val="single" w:sz="4" w:space="0" w:color="auto"/>
              <w:right w:val="single" w:sz="4" w:space="0" w:color="auto"/>
            </w:tcBorders>
            <w:shd w:val="clear" w:color="auto" w:fill="auto"/>
            <w:vAlign w:val="center"/>
            <w:hideMark/>
          </w:tcPr>
          <w:p w:rsidR="00D9556A" w:rsidRPr="00D9556A" w:rsidRDefault="00D9556A" w:rsidP="00FA55E9">
            <w:pPr>
              <w:jc w:val="center"/>
              <w:rPr>
                <w:rFonts w:ascii="Times New Roman" w:hAnsi="Times New Roman" w:cs="Times New Roman"/>
                <w:b/>
                <w:bCs/>
                <w:i/>
                <w:iCs/>
                <w:sz w:val="20"/>
                <w:szCs w:val="20"/>
              </w:rPr>
            </w:pPr>
            <w:r w:rsidRPr="00D9556A">
              <w:rPr>
                <w:rFonts w:ascii="Times New Roman" w:hAnsi="Times New Roman" w:cs="Times New Roman"/>
                <w:b/>
                <w:bCs/>
                <w:i/>
                <w:iCs/>
                <w:sz w:val="20"/>
                <w:szCs w:val="20"/>
              </w:rPr>
              <w:t>29</w:t>
            </w:r>
          </w:p>
        </w:tc>
        <w:tc>
          <w:tcPr>
            <w:tcW w:w="567" w:type="dxa"/>
            <w:tcBorders>
              <w:top w:val="nil"/>
              <w:left w:val="single" w:sz="4" w:space="0" w:color="auto"/>
              <w:bottom w:val="single" w:sz="4" w:space="0" w:color="auto"/>
              <w:right w:val="single" w:sz="4" w:space="0" w:color="auto"/>
            </w:tcBorders>
            <w:shd w:val="clear" w:color="auto" w:fill="auto"/>
            <w:vAlign w:val="center"/>
            <w:hideMark/>
          </w:tcPr>
          <w:p w:rsidR="00D9556A" w:rsidRPr="00D9556A" w:rsidRDefault="00D9556A" w:rsidP="00FA55E9">
            <w:pPr>
              <w:jc w:val="center"/>
              <w:rPr>
                <w:rFonts w:ascii="Times New Roman" w:hAnsi="Times New Roman" w:cs="Times New Roman"/>
                <w:b/>
                <w:bCs/>
                <w:i/>
                <w:iCs/>
                <w:sz w:val="20"/>
                <w:szCs w:val="20"/>
              </w:rPr>
            </w:pPr>
            <w:r w:rsidRPr="00D9556A">
              <w:rPr>
                <w:rFonts w:ascii="Times New Roman" w:hAnsi="Times New Roman" w:cs="Times New Roman"/>
                <w:b/>
                <w:bCs/>
                <w:i/>
                <w:iCs/>
                <w:sz w:val="20"/>
                <w:szCs w:val="20"/>
              </w:rPr>
              <w:t>915</w:t>
            </w:r>
          </w:p>
        </w:tc>
        <w:tc>
          <w:tcPr>
            <w:tcW w:w="850" w:type="dxa"/>
            <w:tcBorders>
              <w:top w:val="nil"/>
              <w:left w:val="nil"/>
              <w:bottom w:val="single" w:sz="4" w:space="0" w:color="auto"/>
              <w:right w:val="single" w:sz="4" w:space="0" w:color="auto"/>
            </w:tcBorders>
            <w:shd w:val="clear" w:color="auto" w:fill="auto"/>
            <w:vAlign w:val="center"/>
            <w:hideMark/>
          </w:tcPr>
          <w:p w:rsidR="00D9556A" w:rsidRPr="00D9556A" w:rsidRDefault="00D9556A" w:rsidP="00FA55E9">
            <w:pPr>
              <w:jc w:val="center"/>
              <w:rPr>
                <w:rFonts w:ascii="Times New Roman" w:hAnsi="Times New Roman" w:cs="Times New Roman"/>
                <w:b/>
                <w:bCs/>
                <w:i/>
                <w:iCs/>
                <w:sz w:val="20"/>
                <w:szCs w:val="20"/>
              </w:rPr>
            </w:pPr>
            <w:r w:rsidRPr="00D9556A">
              <w:rPr>
                <w:rFonts w:ascii="Times New Roman" w:hAnsi="Times New Roman" w:cs="Times New Roman"/>
                <w:b/>
                <w:bCs/>
                <w:i/>
                <w:iCs/>
                <w:sz w:val="20"/>
                <w:szCs w:val="20"/>
              </w:rPr>
              <w:t>105</w:t>
            </w:r>
          </w:p>
        </w:tc>
        <w:tc>
          <w:tcPr>
            <w:tcW w:w="830" w:type="dxa"/>
            <w:tcBorders>
              <w:top w:val="nil"/>
              <w:left w:val="nil"/>
              <w:bottom w:val="single" w:sz="4" w:space="0" w:color="auto"/>
              <w:right w:val="single" w:sz="4" w:space="0" w:color="auto"/>
            </w:tcBorders>
            <w:shd w:val="clear" w:color="auto" w:fill="auto"/>
            <w:vAlign w:val="center"/>
            <w:hideMark/>
          </w:tcPr>
          <w:p w:rsidR="00D9556A" w:rsidRPr="00D9556A" w:rsidRDefault="00D9556A" w:rsidP="00FA55E9">
            <w:pPr>
              <w:jc w:val="center"/>
              <w:rPr>
                <w:rFonts w:ascii="Times New Roman" w:hAnsi="Times New Roman" w:cs="Times New Roman"/>
                <w:b/>
                <w:bCs/>
                <w:i/>
                <w:iCs/>
                <w:sz w:val="20"/>
                <w:szCs w:val="20"/>
              </w:rPr>
            </w:pPr>
            <w:r w:rsidRPr="00D9556A">
              <w:rPr>
                <w:rFonts w:ascii="Times New Roman" w:hAnsi="Times New Roman" w:cs="Times New Roman"/>
                <w:b/>
                <w:bCs/>
                <w:i/>
                <w:iCs/>
                <w:sz w:val="20"/>
                <w:szCs w:val="20"/>
              </w:rPr>
              <w:t>788</w:t>
            </w:r>
          </w:p>
        </w:tc>
        <w:tc>
          <w:tcPr>
            <w:tcW w:w="851" w:type="dxa"/>
            <w:tcBorders>
              <w:top w:val="nil"/>
              <w:left w:val="nil"/>
              <w:bottom w:val="single" w:sz="4" w:space="0" w:color="auto"/>
              <w:right w:val="single" w:sz="4" w:space="0" w:color="auto"/>
            </w:tcBorders>
            <w:shd w:val="clear" w:color="auto" w:fill="auto"/>
            <w:vAlign w:val="center"/>
            <w:hideMark/>
          </w:tcPr>
          <w:p w:rsidR="00D9556A" w:rsidRPr="00D9556A" w:rsidRDefault="00D9556A" w:rsidP="00FA55E9">
            <w:pPr>
              <w:jc w:val="center"/>
              <w:rPr>
                <w:rFonts w:ascii="Times New Roman" w:hAnsi="Times New Roman" w:cs="Times New Roman"/>
                <w:b/>
                <w:bCs/>
                <w:i/>
                <w:iCs/>
                <w:sz w:val="20"/>
                <w:szCs w:val="20"/>
              </w:rPr>
            </w:pPr>
            <w:r w:rsidRPr="00D9556A">
              <w:rPr>
                <w:rFonts w:ascii="Times New Roman" w:hAnsi="Times New Roman" w:cs="Times New Roman"/>
                <w:b/>
                <w:bCs/>
                <w:i/>
                <w:iCs/>
                <w:sz w:val="20"/>
                <w:szCs w:val="20"/>
              </w:rPr>
              <w:t>22</w:t>
            </w:r>
          </w:p>
        </w:tc>
        <w:tc>
          <w:tcPr>
            <w:tcW w:w="425" w:type="dxa"/>
            <w:tcBorders>
              <w:top w:val="nil"/>
              <w:left w:val="nil"/>
              <w:bottom w:val="single" w:sz="4" w:space="0" w:color="auto"/>
              <w:right w:val="single" w:sz="4" w:space="0" w:color="auto"/>
            </w:tcBorders>
            <w:vAlign w:val="center"/>
          </w:tcPr>
          <w:p w:rsidR="00D9556A" w:rsidRPr="00D9556A" w:rsidRDefault="00D9556A" w:rsidP="00FA55E9">
            <w:pPr>
              <w:jc w:val="center"/>
              <w:rPr>
                <w:rFonts w:ascii="Times New Roman" w:hAnsi="Times New Roman" w:cs="Times New Roman"/>
                <w:b/>
                <w:bCs/>
                <w:i/>
                <w:iCs/>
                <w:sz w:val="20"/>
                <w:szCs w:val="20"/>
              </w:rPr>
            </w:pPr>
            <w:r w:rsidRPr="00D9556A">
              <w:rPr>
                <w:rFonts w:ascii="Times New Roman" w:hAnsi="Times New Roman" w:cs="Times New Roman"/>
                <w:b/>
                <w:bCs/>
                <w:i/>
                <w:iCs/>
                <w:sz w:val="20"/>
                <w:szCs w:val="20"/>
              </w:rPr>
              <w:t>0</w:t>
            </w:r>
          </w:p>
        </w:tc>
        <w:tc>
          <w:tcPr>
            <w:tcW w:w="425" w:type="dxa"/>
            <w:tcBorders>
              <w:top w:val="nil"/>
              <w:left w:val="nil"/>
              <w:bottom w:val="single" w:sz="4" w:space="0" w:color="auto"/>
              <w:right w:val="single" w:sz="4" w:space="0" w:color="auto"/>
            </w:tcBorders>
            <w:vAlign w:val="center"/>
          </w:tcPr>
          <w:p w:rsidR="00D9556A" w:rsidRPr="00D9556A" w:rsidRDefault="00D9556A" w:rsidP="00FA55E9">
            <w:pPr>
              <w:jc w:val="center"/>
              <w:rPr>
                <w:rFonts w:ascii="Times New Roman" w:hAnsi="Times New Roman" w:cs="Times New Roman"/>
                <w:b/>
                <w:bCs/>
                <w:i/>
                <w:iCs/>
                <w:sz w:val="20"/>
                <w:szCs w:val="20"/>
              </w:rPr>
            </w:pPr>
            <w:r w:rsidRPr="00D9556A">
              <w:rPr>
                <w:rFonts w:ascii="Times New Roman" w:hAnsi="Times New Roman" w:cs="Times New Roman"/>
                <w:b/>
                <w:bCs/>
                <w:i/>
                <w:iCs/>
                <w:sz w:val="20"/>
                <w:szCs w:val="20"/>
              </w:rPr>
              <w:t>165</w:t>
            </w:r>
          </w:p>
        </w:tc>
        <w:tc>
          <w:tcPr>
            <w:tcW w:w="425" w:type="dxa"/>
            <w:tcBorders>
              <w:top w:val="nil"/>
              <w:left w:val="nil"/>
              <w:bottom w:val="single" w:sz="4" w:space="0" w:color="auto"/>
              <w:right w:val="single" w:sz="4" w:space="0" w:color="auto"/>
            </w:tcBorders>
            <w:vAlign w:val="center"/>
          </w:tcPr>
          <w:p w:rsidR="00D9556A" w:rsidRPr="00D9556A" w:rsidRDefault="00D9556A" w:rsidP="00FA55E9">
            <w:pPr>
              <w:jc w:val="center"/>
              <w:rPr>
                <w:b/>
                <w:bCs/>
                <w:i/>
                <w:iCs/>
                <w:sz w:val="20"/>
                <w:szCs w:val="20"/>
              </w:rPr>
            </w:pPr>
            <w:r w:rsidRPr="00D9556A">
              <w:rPr>
                <w:b/>
                <w:bCs/>
                <w:i/>
                <w:iCs/>
                <w:sz w:val="20"/>
                <w:szCs w:val="20"/>
              </w:rPr>
              <w:t>315</w:t>
            </w:r>
          </w:p>
        </w:tc>
        <w:tc>
          <w:tcPr>
            <w:tcW w:w="284" w:type="dxa"/>
            <w:tcBorders>
              <w:top w:val="nil"/>
              <w:left w:val="nil"/>
              <w:bottom w:val="single" w:sz="4" w:space="0" w:color="auto"/>
              <w:right w:val="single" w:sz="4" w:space="0" w:color="auto"/>
            </w:tcBorders>
            <w:vAlign w:val="center"/>
          </w:tcPr>
          <w:p w:rsidR="00D9556A" w:rsidRPr="001E565B" w:rsidRDefault="00D9556A" w:rsidP="00FA55E9">
            <w:pPr>
              <w:jc w:val="center"/>
              <w:rPr>
                <w:b/>
                <w:bCs/>
                <w:i/>
                <w:iCs/>
              </w:rPr>
            </w:pPr>
            <w:r>
              <w:rPr>
                <w:b/>
                <w:bCs/>
                <w:i/>
                <w:iCs/>
              </w:rPr>
              <w:t>435</w:t>
            </w:r>
          </w:p>
        </w:tc>
      </w:tr>
      <w:tr w:rsidR="0090026A" w:rsidRPr="001E565B" w:rsidTr="0090026A">
        <w:trPr>
          <w:trHeight w:val="421"/>
        </w:trPr>
        <w:tc>
          <w:tcPr>
            <w:tcW w:w="313" w:type="dxa"/>
            <w:tcBorders>
              <w:top w:val="single" w:sz="4" w:space="0" w:color="auto"/>
              <w:left w:val="single" w:sz="4" w:space="0" w:color="auto"/>
              <w:bottom w:val="single" w:sz="4" w:space="0" w:color="auto"/>
              <w:right w:val="single" w:sz="4" w:space="0" w:color="auto"/>
            </w:tcBorders>
            <w:shd w:val="clear" w:color="auto" w:fill="FFFFFF"/>
            <w:vAlign w:val="center"/>
          </w:tcPr>
          <w:p w:rsidR="00D9556A" w:rsidRPr="00D9556A" w:rsidRDefault="00D9556A" w:rsidP="00FA55E9">
            <w:pPr>
              <w:jc w:val="center"/>
              <w:rPr>
                <w:rFonts w:ascii="Times New Roman" w:hAnsi="Times New Roman" w:cs="Times New Roman"/>
                <w:sz w:val="20"/>
                <w:szCs w:val="20"/>
              </w:rPr>
            </w:pPr>
            <w:r w:rsidRPr="00D9556A">
              <w:rPr>
                <w:rFonts w:ascii="Times New Roman" w:hAnsi="Times New Roman" w:cs="Times New Roman"/>
                <w:sz w:val="20"/>
                <w:szCs w:val="20"/>
              </w:rPr>
              <w:t>15</w:t>
            </w:r>
          </w:p>
        </w:tc>
        <w:tc>
          <w:tcPr>
            <w:tcW w:w="709"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D9556A" w:rsidRPr="00D9556A" w:rsidRDefault="00D9556A" w:rsidP="00FA55E9">
            <w:pPr>
              <w:rPr>
                <w:rFonts w:ascii="Times New Roman" w:hAnsi="Times New Roman" w:cs="Times New Roman"/>
                <w:sz w:val="20"/>
                <w:szCs w:val="20"/>
              </w:rPr>
            </w:pPr>
            <w:r w:rsidRPr="00D9556A">
              <w:rPr>
                <w:rFonts w:ascii="Times New Roman" w:hAnsi="Times New Roman" w:cs="Times New Roman"/>
                <w:sz w:val="20"/>
                <w:szCs w:val="20"/>
              </w:rPr>
              <w:t>MĐ 15</w:t>
            </w:r>
          </w:p>
        </w:tc>
        <w:tc>
          <w:tcPr>
            <w:tcW w:w="1843" w:type="dxa"/>
            <w:tcBorders>
              <w:top w:val="nil"/>
              <w:left w:val="nil"/>
              <w:bottom w:val="single" w:sz="4" w:space="0" w:color="auto"/>
              <w:right w:val="single" w:sz="4" w:space="0" w:color="auto"/>
            </w:tcBorders>
            <w:shd w:val="clear" w:color="auto" w:fill="FFFFFF"/>
            <w:vAlign w:val="center"/>
            <w:hideMark/>
          </w:tcPr>
          <w:p w:rsidR="00D9556A" w:rsidRPr="00D9556A" w:rsidRDefault="00D9556A" w:rsidP="00FA55E9">
            <w:pPr>
              <w:rPr>
                <w:rFonts w:ascii="Times New Roman" w:hAnsi="Times New Roman" w:cs="Times New Roman"/>
                <w:sz w:val="20"/>
                <w:szCs w:val="20"/>
              </w:rPr>
            </w:pPr>
            <w:r w:rsidRPr="00D9556A">
              <w:rPr>
                <w:rFonts w:ascii="Times New Roman" w:hAnsi="Times New Roman" w:cs="Times New Roman"/>
                <w:sz w:val="20"/>
                <w:szCs w:val="20"/>
              </w:rPr>
              <w:t>Kế toán doanh nghiệp 1</w:t>
            </w:r>
          </w:p>
        </w:tc>
        <w:tc>
          <w:tcPr>
            <w:tcW w:w="567" w:type="dxa"/>
            <w:tcBorders>
              <w:top w:val="nil"/>
              <w:left w:val="nil"/>
              <w:bottom w:val="single" w:sz="4" w:space="0" w:color="auto"/>
              <w:right w:val="single" w:sz="4" w:space="0" w:color="auto"/>
            </w:tcBorders>
            <w:shd w:val="clear" w:color="auto" w:fill="FFFFFF"/>
            <w:vAlign w:val="center"/>
            <w:hideMark/>
          </w:tcPr>
          <w:p w:rsidR="00D9556A" w:rsidRPr="00D9556A" w:rsidRDefault="00D9556A" w:rsidP="00FA55E9">
            <w:pPr>
              <w:jc w:val="center"/>
              <w:rPr>
                <w:rFonts w:ascii="Times New Roman" w:hAnsi="Times New Roman" w:cs="Times New Roman"/>
                <w:sz w:val="20"/>
                <w:szCs w:val="20"/>
              </w:rPr>
            </w:pPr>
            <w:r w:rsidRPr="00D9556A">
              <w:rPr>
                <w:rFonts w:ascii="Times New Roman" w:hAnsi="Times New Roman" w:cs="Times New Roman"/>
                <w:sz w:val="20"/>
                <w:szCs w:val="20"/>
              </w:rPr>
              <w:t>4</w:t>
            </w:r>
          </w:p>
        </w:tc>
        <w:tc>
          <w:tcPr>
            <w:tcW w:w="567" w:type="dxa"/>
            <w:tcBorders>
              <w:top w:val="nil"/>
              <w:left w:val="single" w:sz="4" w:space="0" w:color="auto"/>
              <w:bottom w:val="single" w:sz="4" w:space="0" w:color="auto"/>
              <w:right w:val="single" w:sz="4" w:space="0" w:color="auto"/>
            </w:tcBorders>
            <w:shd w:val="clear" w:color="auto" w:fill="FFFFFF"/>
            <w:vAlign w:val="center"/>
            <w:hideMark/>
          </w:tcPr>
          <w:p w:rsidR="00D9556A" w:rsidRPr="00D9556A" w:rsidRDefault="00D9556A" w:rsidP="00FA55E9">
            <w:pPr>
              <w:jc w:val="center"/>
              <w:rPr>
                <w:rFonts w:ascii="Times New Roman" w:hAnsi="Times New Roman" w:cs="Times New Roman"/>
                <w:sz w:val="20"/>
                <w:szCs w:val="20"/>
              </w:rPr>
            </w:pPr>
            <w:r w:rsidRPr="00D9556A">
              <w:rPr>
                <w:rFonts w:ascii="Times New Roman" w:hAnsi="Times New Roman" w:cs="Times New Roman"/>
                <w:sz w:val="20"/>
                <w:szCs w:val="20"/>
              </w:rPr>
              <w:t>90</w:t>
            </w:r>
          </w:p>
        </w:tc>
        <w:tc>
          <w:tcPr>
            <w:tcW w:w="850" w:type="dxa"/>
            <w:tcBorders>
              <w:top w:val="nil"/>
              <w:left w:val="nil"/>
              <w:bottom w:val="single" w:sz="4" w:space="0" w:color="auto"/>
              <w:right w:val="single" w:sz="4" w:space="0" w:color="auto"/>
            </w:tcBorders>
            <w:shd w:val="clear" w:color="auto" w:fill="FFFFFF"/>
            <w:vAlign w:val="center"/>
            <w:hideMark/>
          </w:tcPr>
          <w:p w:rsidR="00D9556A" w:rsidRPr="00D9556A" w:rsidRDefault="00D9556A" w:rsidP="00FA55E9">
            <w:pPr>
              <w:jc w:val="center"/>
              <w:rPr>
                <w:rFonts w:ascii="Times New Roman" w:hAnsi="Times New Roman" w:cs="Times New Roman"/>
                <w:sz w:val="20"/>
                <w:szCs w:val="20"/>
              </w:rPr>
            </w:pPr>
            <w:r w:rsidRPr="00D9556A">
              <w:rPr>
                <w:rFonts w:ascii="Times New Roman" w:hAnsi="Times New Roman" w:cs="Times New Roman"/>
                <w:sz w:val="20"/>
                <w:szCs w:val="20"/>
              </w:rPr>
              <w:t>30</w:t>
            </w:r>
          </w:p>
        </w:tc>
        <w:tc>
          <w:tcPr>
            <w:tcW w:w="830" w:type="dxa"/>
            <w:tcBorders>
              <w:top w:val="nil"/>
              <w:left w:val="nil"/>
              <w:bottom w:val="single" w:sz="4" w:space="0" w:color="auto"/>
              <w:right w:val="single" w:sz="4" w:space="0" w:color="auto"/>
            </w:tcBorders>
            <w:shd w:val="clear" w:color="auto" w:fill="FFFFFF"/>
            <w:vAlign w:val="center"/>
            <w:hideMark/>
          </w:tcPr>
          <w:p w:rsidR="00D9556A" w:rsidRPr="00D9556A" w:rsidRDefault="00D9556A" w:rsidP="00FA55E9">
            <w:pPr>
              <w:jc w:val="center"/>
              <w:rPr>
                <w:rFonts w:ascii="Times New Roman" w:hAnsi="Times New Roman" w:cs="Times New Roman"/>
                <w:sz w:val="20"/>
                <w:szCs w:val="20"/>
              </w:rPr>
            </w:pPr>
            <w:r w:rsidRPr="00D9556A">
              <w:rPr>
                <w:rFonts w:ascii="Times New Roman" w:hAnsi="Times New Roman" w:cs="Times New Roman"/>
                <w:sz w:val="20"/>
                <w:szCs w:val="20"/>
              </w:rPr>
              <w:t>56</w:t>
            </w:r>
          </w:p>
        </w:tc>
        <w:tc>
          <w:tcPr>
            <w:tcW w:w="851" w:type="dxa"/>
            <w:tcBorders>
              <w:top w:val="nil"/>
              <w:left w:val="nil"/>
              <w:bottom w:val="single" w:sz="4" w:space="0" w:color="auto"/>
              <w:right w:val="single" w:sz="4" w:space="0" w:color="auto"/>
            </w:tcBorders>
            <w:shd w:val="clear" w:color="auto" w:fill="FFFFFF"/>
            <w:vAlign w:val="center"/>
            <w:hideMark/>
          </w:tcPr>
          <w:p w:rsidR="00D9556A" w:rsidRPr="00D9556A" w:rsidRDefault="00D9556A" w:rsidP="00FA55E9">
            <w:pPr>
              <w:jc w:val="center"/>
              <w:rPr>
                <w:rFonts w:ascii="Times New Roman" w:hAnsi="Times New Roman" w:cs="Times New Roman"/>
                <w:sz w:val="20"/>
                <w:szCs w:val="20"/>
              </w:rPr>
            </w:pPr>
            <w:r w:rsidRPr="00D9556A">
              <w:rPr>
                <w:rFonts w:ascii="Times New Roman" w:hAnsi="Times New Roman" w:cs="Times New Roman"/>
                <w:sz w:val="20"/>
                <w:szCs w:val="20"/>
              </w:rPr>
              <w:t>4</w:t>
            </w:r>
          </w:p>
        </w:tc>
        <w:tc>
          <w:tcPr>
            <w:tcW w:w="425" w:type="dxa"/>
            <w:tcBorders>
              <w:top w:val="nil"/>
              <w:left w:val="nil"/>
              <w:bottom w:val="single" w:sz="4" w:space="0" w:color="auto"/>
              <w:right w:val="single" w:sz="4" w:space="0" w:color="auto"/>
            </w:tcBorders>
            <w:shd w:val="clear" w:color="auto" w:fill="FFFFFF"/>
            <w:vAlign w:val="center"/>
          </w:tcPr>
          <w:p w:rsidR="00D9556A" w:rsidRPr="00D9556A" w:rsidRDefault="00D9556A" w:rsidP="00FA55E9">
            <w:pPr>
              <w:jc w:val="center"/>
              <w:rPr>
                <w:rFonts w:ascii="Times New Roman" w:hAnsi="Times New Roman" w:cs="Times New Roman"/>
                <w:sz w:val="20"/>
                <w:szCs w:val="20"/>
              </w:rPr>
            </w:pPr>
          </w:p>
        </w:tc>
        <w:tc>
          <w:tcPr>
            <w:tcW w:w="425" w:type="dxa"/>
            <w:tcBorders>
              <w:top w:val="nil"/>
              <w:left w:val="nil"/>
              <w:bottom w:val="single" w:sz="4" w:space="0" w:color="auto"/>
              <w:right w:val="single" w:sz="4" w:space="0" w:color="auto"/>
            </w:tcBorders>
            <w:shd w:val="clear" w:color="auto" w:fill="FFFFFF"/>
            <w:vAlign w:val="center"/>
          </w:tcPr>
          <w:p w:rsidR="00D9556A" w:rsidRPr="00D9556A" w:rsidRDefault="00D9556A" w:rsidP="00FA55E9">
            <w:pPr>
              <w:jc w:val="center"/>
              <w:rPr>
                <w:rFonts w:ascii="Times New Roman" w:hAnsi="Times New Roman" w:cs="Times New Roman"/>
                <w:sz w:val="20"/>
                <w:szCs w:val="20"/>
              </w:rPr>
            </w:pPr>
            <w:r w:rsidRPr="00D9556A">
              <w:rPr>
                <w:rFonts w:ascii="Times New Roman" w:hAnsi="Times New Roman" w:cs="Times New Roman"/>
                <w:sz w:val="20"/>
                <w:szCs w:val="20"/>
              </w:rPr>
              <w:t>90</w:t>
            </w:r>
          </w:p>
        </w:tc>
        <w:tc>
          <w:tcPr>
            <w:tcW w:w="425" w:type="dxa"/>
            <w:tcBorders>
              <w:top w:val="nil"/>
              <w:left w:val="nil"/>
              <w:bottom w:val="single" w:sz="4" w:space="0" w:color="auto"/>
              <w:right w:val="single" w:sz="4" w:space="0" w:color="auto"/>
            </w:tcBorders>
            <w:shd w:val="clear" w:color="auto" w:fill="FFFFFF"/>
            <w:vAlign w:val="center"/>
          </w:tcPr>
          <w:p w:rsidR="00D9556A" w:rsidRPr="00D9556A" w:rsidRDefault="00D9556A" w:rsidP="00FA55E9">
            <w:pPr>
              <w:jc w:val="center"/>
              <w:rPr>
                <w:sz w:val="20"/>
                <w:szCs w:val="20"/>
                <w:highlight w:val="yellow"/>
              </w:rPr>
            </w:pPr>
          </w:p>
        </w:tc>
        <w:tc>
          <w:tcPr>
            <w:tcW w:w="284" w:type="dxa"/>
            <w:tcBorders>
              <w:top w:val="nil"/>
              <w:left w:val="nil"/>
              <w:bottom w:val="single" w:sz="4" w:space="0" w:color="auto"/>
              <w:right w:val="single" w:sz="4" w:space="0" w:color="auto"/>
            </w:tcBorders>
            <w:vAlign w:val="center"/>
          </w:tcPr>
          <w:p w:rsidR="00D9556A" w:rsidRPr="001E565B" w:rsidRDefault="00D9556A" w:rsidP="00FA55E9">
            <w:pPr>
              <w:jc w:val="center"/>
            </w:pPr>
          </w:p>
        </w:tc>
      </w:tr>
      <w:tr w:rsidR="0090026A" w:rsidRPr="001E565B" w:rsidTr="0090026A">
        <w:trPr>
          <w:trHeight w:val="413"/>
        </w:trPr>
        <w:tc>
          <w:tcPr>
            <w:tcW w:w="313" w:type="dxa"/>
            <w:tcBorders>
              <w:top w:val="single" w:sz="4" w:space="0" w:color="auto"/>
              <w:left w:val="single" w:sz="4" w:space="0" w:color="auto"/>
              <w:bottom w:val="single" w:sz="4" w:space="0" w:color="auto"/>
              <w:right w:val="single" w:sz="4" w:space="0" w:color="auto"/>
            </w:tcBorders>
            <w:vAlign w:val="center"/>
          </w:tcPr>
          <w:p w:rsidR="00D9556A" w:rsidRPr="00D9556A" w:rsidRDefault="00D9556A" w:rsidP="00FA55E9">
            <w:pPr>
              <w:jc w:val="center"/>
              <w:rPr>
                <w:rFonts w:ascii="Times New Roman" w:hAnsi="Times New Roman" w:cs="Times New Roman"/>
                <w:sz w:val="20"/>
                <w:szCs w:val="20"/>
              </w:rPr>
            </w:pPr>
            <w:r w:rsidRPr="00D9556A">
              <w:rPr>
                <w:rFonts w:ascii="Times New Roman" w:hAnsi="Times New Roman" w:cs="Times New Roman"/>
                <w:sz w:val="20"/>
                <w:szCs w:val="20"/>
              </w:rPr>
              <w:t>16</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D9556A" w:rsidRPr="00D9556A" w:rsidRDefault="00D9556A" w:rsidP="00FA55E9">
            <w:pPr>
              <w:rPr>
                <w:rFonts w:ascii="Times New Roman" w:hAnsi="Times New Roman" w:cs="Times New Roman"/>
                <w:sz w:val="20"/>
                <w:szCs w:val="20"/>
              </w:rPr>
            </w:pPr>
            <w:r w:rsidRPr="00D9556A">
              <w:rPr>
                <w:rFonts w:ascii="Times New Roman" w:hAnsi="Times New Roman" w:cs="Times New Roman"/>
                <w:sz w:val="20"/>
                <w:szCs w:val="20"/>
              </w:rPr>
              <w:t>MH 16</w:t>
            </w:r>
          </w:p>
        </w:tc>
        <w:tc>
          <w:tcPr>
            <w:tcW w:w="1843" w:type="dxa"/>
            <w:tcBorders>
              <w:top w:val="nil"/>
              <w:left w:val="nil"/>
              <w:bottom w:val="single" w:sz="4" w:space="0" w:color="auto"/>
              <w:right w:val="single" w:sz="4" w:space="0" w:color="auto"/>
            </w:tcBorders>
            <w:shd w:val="clear" w:color="auto" w:fill="auto"/>
            <w:vAlign w:val="center"/>
            <w:hideMark/>
          </w:tcPr>
          <w:p w:rsidR="00D9556A" w:rsidRPr="00D9556A" w:rsidRDefault="00D9556A" w:rsidP="00FA55E9">
            <w:pPr>
              <w:rPr>
                <w:rFonts w:ascii="Times New Roman" w:hAnsi="Times New Roman" w:cs="Times New Roman"/>
                <w:sz w:val="20"/>
                <w:szCs w:val="20"/>
              </w:rPr>
            </w:pPr>
            <w:r w:rsidRPr="00D9556A">
              <w:rPr>
                <w:rFonts w:ascii="Times New Roman" w:hAnsi="Times New Roman" w:cs="Times New Roman"/>
                <w:sz w:val="20"/>
                <w:szCs w:val="20"/>
              </w:rPr>
              <w:t xml:space="preserve">Tài chính doanh nghiệp </w:t>
            </w:r>
          </w:p>
        </w:tc>
        <w:tc>
          <w:tcPr>
            <w:tcW w:w="567" w:type="dxa"/>
            <w:tcBorders>
              <w:top w:val="nil"/>
              <w:left w:val="nil"/>
              <w:bottom w:val="single" w:sz="4" w:space="0" w:color="auto"/>
              <w:right w:val="single" w:sz="4" w:space="0" w:color="auto"/>
            </w:tcBorders>
            <w:shd w:val="clear" w:color="auto" w:fill="auto"/>
            <w:vAlign w:val="center"/>
            <w:hideMark/>
          </w:tcPr>
          <w:p w:rsidR="00D9556A" w:rsidRPr="00D9556A" w:rsidRDefault="00D9556A" w:rsidP="00FA55E9">
            <w:pPr>
              <w:jc w:val="center"/>
              <w:rPr>
                <w:rFonts w:ascii="Times New Roman" w:hAnsi="Times New Roman" w:cs="Times New Roman"/>
                <w:sz w:val="20"/>
                <w:szCs w:val="20"/>
              </w:rPr>
            </w:pPr>
            <w:r w:rsidRPr="00D9556A">
              <w:rPr>
                <w:rFonts w:ascii="Times New Roman" w:hAnsi="Times New Roman" w:cs="Times New Roman"/>
                <w:sz w:val="20"/>
                <w:szCs w:val="20"/>
              </w:rPr>
              <w:t>3</w:t>
            </w:r>
          </w:p>
        </w:tc>
        <w:tc>
          <w:tcPr>
            <w:tcW w:w="567" w:type="dxa"/>
            <w:tcBorders>
              <w:top w:val="nil"/>
              <w:left w:val="single" w:sz="4" w:space="0" w:color="auto"/>
              <w:bottom w:val="single" w:sz="4" w:space="0" w:color="auto"/>
              <w:right w:val="single" w:sz="4" w:space="0" w:color="auto"/>
            </w:tcBorders>
            <w:shd w:val="clear" w:color="auto" w:fill="auto"/>
            <w:vAlign w:val="center"/>
            <w:hideMark/>
          </w:tcPr>
          <w:p w:rsidR="00D9556A" w:rsidRPr="00D9556A" w:rsidRDefault="00D9556A" w:rsidP="00FA55E9">
            <w:pPr>
              <w:jc w:val="center"/>
              <w:rPr>
                <w:rFonts w:ascii="Times New Roman" w:hAnsi="Times New Roman" w:cs="Times New Roman"/>
                <w:sz w:val="20"/>
                <w:szCs w:val="20"/>
              </w:rPr>
            </w:pPr>
            <w:r w:rsidRPr="00D9556A">
              <w:rPr>
                <w:rFonts w:ascii="Times New Roman" w:hAnsi="Times New Roman" w:cs="Times New Roman"/>
                <w:sz w:val="20"/>
                <w:szCs w:val="20"/>
              </w:rPr>
              <w:t>75</w:t>
            </w:r>
          </w:p>
        </w:tc>
        <w:tc>
          <w:tcPr>
            <w:tcW w:w="850" w:type="dxa"/>
            <w:tcBorders>
              <w:top w:val="nil"/>
              <w:left w:val="nil"/>
              <w:bottom w:val="single" w:sz="4" w:space="0" w:color="auto"/>
              <w:right w:val="single" w:sz="4" w:space="0" w:color="auto"/>
            </w:tcBorders>
            <w:shd w:val="clear" w:color="auto" w:fill="auto"/>
            <w:vAlign w:val="center"/>
            <w:hideMark/>
          </w:tcPr>
          <w:p w:rsidR="00D9556A" w:rsidRPr="00D9556A" w:rsidRDefault="00D9556A" w:rsidP="00FA55E9">
            <w:pPr>
              <w:jc w:val="center"/>
              <w:rPr>
                <w:rFonts w:ascii="Times New Roman" w:hAnsi="Times New Roman" w:cs="Times New Roman"/>
                <w:sz w:val="20"/>
                <w:szCs w:val="20"/>
              </w:rPr>
            </w:pPr>
            <w:r w:rsidRPr="00D9556A">
              <w:rPr>
                <w:rFonts w:ascii="Times New Roman" w:hAnsi="Times New Roman" w:cs="Times New Roman"/>
                <w:sz w:val="20"/>
                <w:szCs w:val="20"/>
              </w:rPr>
              <w:t>15</w:t>
            </w:r>
          </w:p>
        </w:tc>
        <w:tc>
          <w:tcPr>
            <w:tcW w:w="830" w:type="dxa"/>
            <w:tcBorders>
              <w:top w:val="nil"/>
              <w:left w:val="nil"/>
              <w:bottom w:val="single" w:sz="4" w:space="0" w:color="auto"/>
              <w:right w:val="single" w:sz="4" w:space="0" w:color="auto"/>
            </w:tcBorders>
            <w:shd w:val="clear" w:color="auto" w:fill="auto"/>
            <w:vAlign w:val="center"/>
            <w:hideMark/>
          </w:tcPr>
          <w:p w:rsidR="00D9556A" w:rsidRPr="00D9556A" w:rsidRDefault="00D9556A" w:rsidP="00FA55E9">
            <w:pPr>
              <w:jc w:val="center"/>
              <w:rPr>
                <w:rFonts w:ascii="Times New Roman" w:hAnsi="Times New Roman" w:cs="Times New Roman"/>
                <w:sz w:val="20"/>
                <w:szCs w:val="20"/>
              </w:rPr>
            </w:pPr>
            <w:r w:rsidRPr="00D9556A">
              <w:rPr>
                <w:rFonts w:ascii="Times New Roman" w:hAnsi="Times New Roman" w:cs="Times New Roman"/>
                <w:sz w:val="20"/>
                <w:szCs w:val="20"/>
              </w:rPr>
              <w:t>58</w:t>
            </w:r>
          </w:p>
        </w:tc>
        <w:tc>
          <w:tcPr>
            <w:tcW w:w="851" w:type="dxa"/>
            <w:tcBorders>
              <w:top w:val="nil"/>
              <w:left w:val="nil"/>
              <w:bottom w:val="single" w:sz="4" w:space="0" w:color="auto"/>
              <w:right w:val="single" w:sz="4" w:space="0" w:color="auto"/>
            </w:tcBorders>
            <w:shd w:val="clear" w:color="auto" w:fill="auto"/>
            <w:vAlign w:val="center"/>
            <w:hideMark/>
          </w:tcPr>
          <w:p w:rsidR="00D9556A" w:rsidRPr="00D9556A" w:rsidRDefault="00D9556A" w:rsidP="00FA55E9">
            <w:pPr>
              <w:jc w:val="center"/>
              <w:rPr>
                <w:rFonts w:ascii="Times New Roman" w:hAnsi="Times New Roman" w:cs="Times New Roman"/>
                <w:sz w:val="20"/>
                <w:szCs w:val="20"/>
              </w:rPr>
            </w:pPr>
            <w:r w:rsidRPr="00D9556A">
              <w:rPr>
                <w:rFonts w:ascii="Times New Roman" w:hAnsi="Times New Roman" w:cs="Times New Roman"/>
                <w:sz w:val="20"/>
                <w:szCs w:val="20"/>
              </w:rPr>
              <w:t>2</w:t>
            </w:r>
          </w:p>
        </w:tc>
        <w:tc>
          <w:tcPr>
            <w:tcW w:w="425" w:type="dxa"/>
            <w:tcBorders>
              <w:top w:val="nil"/>
              <w:left w:val="nil"/>
              <w:bottom w:val="single" w:sz="4" w:space="0" w:color="auto"/>
              <w:right w:val="single" w:sz="4" w:space="0" w:color="auto"/>
            </w:tcBorders>
            <w:vAlign w:val="center"/>
          </w:tcPr>
          <w:p w:rsidR="00D9556A" w:rsidRPr="00D9556A" w:rsidRDefault="00D9556A" w:rsidP="00FA55E9">
            <w:pPr>
              <w:jc w:val="center"/>
              <w:rPr>
                <w:rFonts w:ascii="Times New Roman" w:hAnsi="Times New Roman" w:cs="Times New Roman"/>
                <w:sz w:val="20"/>
                <w:szCs w:val="20"/>
              </w:rPr>
            </w:pPr>
          </w:p>
        </w:tc>
        <w:tc>
          <w:tcPr>
            <w:tcW w:w="425" w:type="dxa"/>
            <w:tcBorders>
              <w:top w:val="nil"/>
              <w:left w:val="nil"/>
              <w:bottom w:val="single" w:sz="4" w:space="0" w:color="auto"/>
              <w:right w:val="single" w:sz="4" w:space="0" w:color="auto"/>
            </w:tcBorders>
            <w:vAlign w:val="center"/>
          </w:tcPr>
          <w:p w:rsidR="00D9556A" w:rsidRPr="00D9556A" w:rsidRDefault="00D9556A" w:rsidP="00FA55E9">
            <w:pPr>
              <w:jc w:val="center"/>
              <w:rPr>
                <w:rFonts w:ascii="Times New Roman" w:hAnsi="Times New Roman" w:cs="Times New Roman"/>
                <w:sz w:val="20"/>
                <w:szCs w:val="20"/>
              </w:rPr>
            </w:pPr>
            <w:r w:rsidRPr="00D9556A">
              <w:rPr>
                <w:rFonts w:ascii="Times New Roman" w:hAnsi="Times New Roman" w:cs="Times New Roman"/>
                <w:sz w:val="20"/>
                <w:szCs w:val="20"/>
              </w:rPr>
              <w:t>75</w:t>
            </w:r>
          </w:p>
        </w:tc>
        <w:tc>
          <w:tcPr>
            <w:tcW w:w="425" w:type="dxa"/>
            <w:tcBorders>
              <w:top w:val="nil"/>
              <w:left w:val="nil"/>
              <w:bottom w:val="single" w:sz="4" w:space="0" w:color="auto"/>
              <w:right w:val="single" w:sz="4" w:space="0" w:color="auto"/>
            </w:tcBorders>
            <w:vAlign w:val="center"/>
          </w:tcPr>
          <w:p w:rsidR="00D9556A" w:rsidRPr="00D9556A" w:rsidRDefault="00D9556A" w:rsidP="00FA55E9">
            <w:pPr>
              <w:jc w:val="center"/>
              <w:rPr>
                <w:sz w:val="20"/>
                <w:szCs w:val="20"/>
              </w:rPr>
            </w:pPr>
          </w:p>
        </w:tc>
        <w:tc>
          <w:tcPr>
            <w:tcW w:w="284" w:type="dxa"/>
            <w:tcBorders>
              <w:top w:val="nil"/>
              <w:left w:val="nil"/>
              <w:bottom w:val="single" w:sz="4" w:space="0" w:color="auto"/>
              <w:right w:val="single" w:sz="4" w:space="0" w:color="auto"/>
            </w:tcBorders>
            <w:vAlign w:val="center"/>
          </w:tcPr>
          <w:p w:rsidR="00D9556A" w:rsidRPr="001E565B" w:rsidRDefault="00D9556A" w:rsidP="00FA55E9">
            <w:pPr>
              <w:jc w:val="center"/>
            </w:pPr>
          </w:p>
        </w:tc>
      </w:tr>
      <w:tr w:rsidR="0090026A" w:rsidRPr="001E565B" w:rsidTr="0090026A">
        <w:trPr>
          <w:trHeight w:val="420"/>
        </w:trPr>
        <w:tc>
          <w:tcPr>
            <w:tcW w:w="313" w:type="dxa"/>
            <w:tcBorders>
              <w:top w:val="single" w:sz="4" w:space="0" w:color="auto"/>
              <w:left w:val="single" w:sz="4" w:space="0" w:color="auto"/>
              <w:bottom w:val="single" w:sz="4" w:space="0" w:color="auto"/>
              <w:right w:val="single" w:sz="4" w:space="0" w:color="auto"/>
            </w:tcBorders>
            <w:vAlign w:val="center"/>
          </w:tcPr>
          <w:p w:rsidR="00D9556A" w:rsidRPr="00D9556A" w:rsidRDefault="00D9556A" w:rsidP="00FA55E9">
            <w:pPr>
              <w:jc w:val="center"/>
              <w:rPr>
                <w:rFonts w:ascii="Times New Roman" w:hAnsi="Times New Roman" w:cs="Times New Roman"/>
                <w:sz w:val="20"/>
                <w:szCs w:val="20"/>
              </w:rPr>
            </w:pPr>
            <w:r w:rsidRPr="00D9556A">
              <w:rPr>
                <w:rFonts w:ascii="Times New Roman" w:hAnsi="Times New Roman" w:cs="Times New Roman"/>
                <w:sz w:val="20"/>
                <w:szCs w:val="20"/>
              </w:rPr>
              <w:t>17</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D9556A" w:rsidRPr="00D9556A" w:rsidRDefault="00D9556A" w:rsidP="00FA55E9">
            <w:pPr>
              <w:rPr>
                <w:rFonts w:ascii="Times New Roman" w:hAnsi="Times New Roman" w:cs="Times New Roman"/>
                <w:sz w:val="20"/>
                <w:szCs w:val="20"/>
              </w:rPr>
            </w:pPr>
            <w:r w:rsidRPr="00D9556A">
              <w:rPr>
                <w:rFonts w:ascii="Times New Roman" w:hAnsi="Times New Roman" w:cs="Times New Roman"/>
                <w:sz w:val="20"/>
                <w:szCs w:val="20"/>
              </w:rPr>
              <w:t>MĐ 17</w:t>
            </w:r>
          </w:p>
        </w:tc>
        <w:tc>
          <w:tcPr>
            <w:tcW w:w="1843" w:type="dxa"/>
            <w:tcBorders>
              <w:top w:val="nil"/>
              <w:left w:val="nil"/>
              <w:bottom w:val="single" w:sz="4" w:space="0" w:color="auto"/>
              <w:right w:val="single" w:sz="4" w:space="0" w:color="auto"/>
            </w:tcBorders>
            <w:shd w:val="clear" w:color="auto" w:fill="auto"/>
            <w:vAlign w:val="center"/>
            <w:hideMark/>
          </w:tcPr>
          <w:p w:rsidR="00D9556A" w:rsidRPr="00D9556A" w:rsidRDefault="00D9556A" w:rsidP="00FA55E9">
            <w:pPr>
              <w:rPr>
                <w:rFonts w:ascii="Times New Roman" w:hAnsi="Times New Roman" w:cs="Times New Roman"/>
                <w:sz w:val="20"/>
                <w:szCs w:val="20"/>
              </w:rPr>
            </w:pPr>
            <w:r w:rsidRPr="00D9556A">
              <w:rPr>
                <w:rFonts w:ascii="Times New Roman" w:hAnsi="Times New Roman" w:cs="Times New Roman"/>
                <w:sz w:val="20"/>
                <w:szCs w:val="20"/>
              </w:rPr>
              <w:t>Kế toán doanh nghiệp 2</w:t>
            </w:r>
          </w:p>
        </w:tc>
        <w:tc>
          <w:tcPr>
            <w:tcW w:w="567" w:type="dxa"/>
            <w:tcBorders>
              <w:top w:val="nil"/>
              <w:left w:val="nil"/>
              <w:bottom w:val="single" w:sz="4" w:space="0" w:color="auto"/>
              <w:right w:val="single" w:sz="4" w:space="0" w:color="auto"/>
            </w:tcBorders>
            <w:shd w:val="clear" w:color="auto" w:fill="auto"/>
            <w:vAlign w:val="center"/>
            <w:hideMark/>
          </w:tcPr>
          <w:p w:rsidR="00D9556A" w:rsidRPr="00D9556A" w:rsidRDefault="00D9556A" w:rsidP="00FA55E9">
            <w:pPr>
              <w:jc w:val="center"/>
              <w:rPr>
                <w:rFonts w:ascii="Times New Roman" w:hAnsi="Times New Roman" w:cs="Times New Roman"/>
                <w:sz w:val="20"/>
                <w:szCs w:val="20"/>
              </w:rPr>
            </w:pPr>
            <w:r w:rsidRPr="00D9556A">
              <w:rPr>
                <w:rFonts w:ascii="Times New Roman" w:hAnsi="Times New Roman" w:cs="Times New Roman"/>
                <w:sz w:val="20"/>
                <w:szCs w:val="20"/>
              </w:rPr>
              <w:t>3</w:t>
            </w:r>
          </w:p>
        </w:tc>
        <w:tc>
          <w:tcPr>
            <w:tcW w:w="567" w:type="dxa"/>
            <w:tcBorders>
              <w:top w:val="nil"/>
              <w:left w:val="single" w:sz="4" w:space="0" w:color="auto"/>
              <w:bottom w:val="single" w:sz="4" w:space="0" w:color="auto"/>
              <w:right w:val="single" w:sz="4" w:space="0" w:color="auto"/>
            </w:tcBorders>
            <w:shd w:val="clear" w:color="auto" w:fill="auto"/>
            <w:vAlign w:val="center"/>
            <w:hideMark/>
          </w:tcPr>
          <w:p w:rsidR="00D9556A" w:rsidRPr="00D9556A" w:rsidRDefault="00D9556A" w:rsidP="00FA55E9">
            <w:pPr>
              <w:jc w:val="center"/>
              <w:rPr>
                <w:rFonts w:ascii="Times New Roman" w:hAnsi="Times New Roman" w:cs="Times New Roman"/>
                <w:sz w:val="20"/>
                <w:szCs w:val="20"/>
              </w:rPr>
            </w:pPr>
            <w:r w:rsidRPr="00D9556A">
              <w:rPr>
                <w:rFonts w:ascii="Times New Roman" w:hAnsi="Times New Roman" w:cs="Times New Roman"/>
                <w:sz w:val="20"/>
                <w:szCs w:val="20"/>
              </w:rPr>
              <w:t>75</w:t>
            </w:r>
          </w:p>
        </w:tc>
        <w:tc>
          <w:tcPr>
            <w:tcW w:w="850" w:type="dxa"/>
            <w:tcBorders>
              <w:top w:val="nil"/>
              <w:left w:val="nil"/>
              <w:bottom w:val="single" w:sz="4" w:space="0" w:color="auto"/>
              <w:right w:val="single" w:sz="4" w:space="0" w:color="auto"/>
            </w:tcBorders>
            <w:shd w:val="clear" w:color="auto" w:fill="auto"/>
            <w:vAlign w:val="center"/>
            <w:hideMark/>
          </w:tcPr>
          <w:p w:rsidR="00D9556A" w:rsidRPr="00D9556A" w:rsidRDefault="00D9556A" w:rsidP="00FA55E9">
            <w:pPr>
              <w:jc w:val="center"/>
              <w:rPr>
                <w:rFonts w:ascii="Times New Roman" w:hAnsi="Times New Roman" w:cs="Times New Roman"/>
                <w:sz w:val="20"/>
                <w:szCs w:val="20"/>
              </w:rPr>
            </w:pPr>
            <w:r w:rsidRPr="00D9556A">
              <w:rPr>
                <w:rFonts w:ascii="Times New Roman" w:hAnsi="Times New Roman" w:cs="Times New Roman"/>
                <w:sz w:val="20"/>
                <w:szCs w:val="20"/>
              </w:rPr>
              <w:t>15</w:t>
            </w:r>
          </w:p>
        </w:tc>
        <w:tc>
          <w:tcPr>
            <w:tcW w:w="830" w:type="dxa"/>
            <w:tcBorders>
              <w:top w:val="nil"/>
              <w:left w:val="nil"/>
              <w:bottom w:val="single" w:sz="4" w:space="0" w:color="auto"/>
              <w:right w:val="single" w:sz="4" w:space="0" w:color="auto"/>
            </w:tcBorders>
            <w:shd w:val="clear" w:color="auto" w:fill="auto"/>
            <w:vAlign w:val="center"/>
            <w:hideMark/>
          </w:tcPr>
          <w:p w:rsidR="00D9556A" w:rsidRPr="00D9556A" w:rsidRDefault="00D9556A" w:rsidP="00FA55E9">
            <w:pPr>
              <w:jc w:val="center"/>
              <w:rPr>
                <w:rFonts w:ascii="Times New Roman" w:hAnsi="Times New Roman" w:cs="Times New Roman"/>
                <w:sz w:val="20"/>
                <w:szCs w:val="20"/>
              </w:rPr>
            </w:pPr>
            <w:r w:rsidRPr="00D9556A">
              <w:rPr>
                <w:rFonts w:ascii="Times New Roman" w:hAnsi="Times New Roman" w:cs="Times New Roman"/>
                <w:sz w:val="20"/>
                <w:szCs w:val="20"/>
              </w:rPr>
              <w:t>58</w:t>
            </w:r>
          </w:p>
        </w:tc>
        <w:tc>
          <w:tcPr>
            <w:tcW w:w="851" w:type="dxa"/>
            <w:tcBorders>
              <w:top w:val="nil"/>
              <w:left w:val="nil"/>
              <w:bottom w:val="single" w:sz="4" w:space="0" w:color="auto"/>
              <w:right w:val="single" w:sz="4" w:space="0" w:color="auto"/>
            </w:tcBorders>
            <w:shd w:val="clear" w:color="auto" w:fill="auto"/>
            <w:vAlign w:val="center"/>
            <w:hideMark/>
          </w:tcPr>
          <w:p w:rsidR="00D9556A" w:rsidRPr="00D9556A" w:rsidRDefault="00D9556A" w:rsidP="00FA55E9">
            <w:pPr>
              <w:jc w:val="center"/>
              <w:rPr>
                <w:rFonts w:ascii="Times New Roman" w:hAnsi="Times New Roman" w:cs="Times New Roman"/>
                <w:sz w:val="20"/>
                <w:szCs w:val="20"/>
              </w:rPr>
            </w:pPr>
            <w:r w:rsidRPr="00D9556A">
              <w:rPr>
                <w:rFonts w:ascii="Times New Roman" w:hAnsi="Times New Roman" w:cs="Times New Roman"/>
                <w:sz w:val="20"/>
                <w:szCs w:val="20"/>
              </w:rPr>
              <w:t>2</w:t>
            </w:r>
          </w:p>
        </w:tc>
        <w:tc>
          <w:tcPr>
            <w:tcW w:w="425" w:type="dxa"/>
            <w:tcBorders>
              <w:top w:val="nil"/>
              <w:left w:val="nil"/>
              <w:bottom w:val="single" w:sz="4" w:space="0" w:color="auto"/>
              <w:right w:val="single" w:sz="4" w:space="0" w:color="auto"/>
            </w:tcBorders>
            <w:vAlign w:val="center"/>
          </w:tcPr>
          <w:p w:rsidR="00D9556A" w:rsidRPr="00D9556A" w:rsidRDefault="00D9556A" w:rsidP="00FA55E9">
            <w:pPr>
              <w:jc w:val="center"/>
              <w:rPr>
                <w:rFonts w:ascii="Times New Roman" w:hAnsi="Times New Roman" w:cs="Times New Roman"/>
                <w:sz w:val="20"/>
                <w:szCs w:val="20"/>
              </w:rPr>
            </w:pPr>
          </w:p>
        </w:tc>
        <w:tc>
          <w:tcPr>
            <w:tcW w:w="425" w:type="dxa"/>
            <w:tcBorders>
              <w:top w:val="nil"/>
              <w:left w:val="nil"/>
              <w:bottom w:val="single" w:sz="4" w:space="0" w:color="auto"/>
              <w:right w:val="single" w:sz="4" w:space="0" w:color="auto"/>
            </w:tcBorders>
            <w:vAlign w:val="center"/>
          </w:tcPr>
          <w:p w:rsidR="00D9556A" w:rsidRPr="00D9556A" w:rsidRDefault="00D9556A" w:rsidP="00FA55E9">
            <w:pPr>
              <w:jc w:val="center"/>
              <w:rPr>
                <w:rFonts w:ascii="Times New Roman" w:hAnsi="Times New Roman" w:cs="Times New Roman"/>
                <w:sz w:val="20"/>
                <w:szCs w:val="20"/>
              </w:rPr>
            </w:pPr>
          </w:p>
        </w:tc>
        <w:tc>
          <w:tcPr>
            <w:tcW w:w="425" w:type="dxa"/>
            <w:tcBorders>
              <w:top w:val="nil"/>
              <w:left w:val="nil"/>
              <w:bottom w:val="single" w:sz="4" w:space="0" w:color="auto"/>
              <w:right w:val="single" w:sz="4" w:space="0" w:color="auto"/>
            </w:tcBorders>
            <w:vAlign w:val="center"/>
          </w:tcPr>
          <w:p w:rsidR="00D9556A" w:rsidRPr="00D9556A" w:rsidRDefault="00D9556A" w:rsidP="00FA55E9">
            <w:pPr>
              <w:jc w:val="center"/>
              <w:rPr>
                <w:sz w:val="20"/>
                <w:szCs w:val="20"/>
              </w:rPr>
            </w:pPr>
            <w:r w:rsidRPr="00D9556A">
              <w:rPr>
                <w:sz w:val="20"/>
                <w:szCs w:val="20"/>
              </w:rPr>
              <w:t>75</w:t>
            </w:r>
          </w:p>
        </w:tc>
        <w:tc>
          <w:tcPr>
            <w:tcW w:w="284" w:type="dxa"/>
            <w:tcBorders>
              <w:top w:val="nil"/>
              <w:left w:val="nil"/>
              <w:bottom w:val="single" w:sz="4" w:space="0" w:color="auto"/>
              <w:right w:val="single" w:sz="4" w:space="0" w:color="auto"/>
            </w:tcBorders>
            <w:vAlign w:val="center"/>
          </w:tcPr>
          <w:p w:rsidR="00D9556A" w:rsidRPr="001E565B" w:rsidRDefault="00D9556A" w:rsidP="00FA55E9">
            <w:pPr>
              <w:jc w:val="center"/>
            </w:pPr>
          </w:p>
        </w:tc>
      </w:tr>
      <w:tr w:rsidR="0090026A" w:rsidRPr="001E565B" w:rsidTr="0090026A">
        <w:trPr>
          <w:trHeight w:val="482"/>
        </w:trPr>
        <w:tc>
          <w:tcPr>
            <w:tcW w:w="313" w:type="dxa"/>
            <w:tcBorders>
              <w:top w:val="single" w:sz="4" w:space="0" w:color="auto"/>
              <w:left w:val="single" w:sz="4" w:space="0" w:color="auto"/>
              <w:bottom w:val="single" w:sz="4" w:space="0" w:color="auto"/>
              <w:right w:val="single" w:sz="4" w:space="0" w:color="auto"/>
            </w:tcBorders>
            <w:vAlign w:val="center"/>
          </w:tcPr>
          <w:p w:rsidR="00D9556A" w:rsidRPr="00D9556A" w:rsidRDefault="00D9556A" w:rsidP="00FA55E9">
            <w:pPr>
              <w:jc w:val="center"/>
              <w:rPr>
                <w:rFonts w:ascii="Times New Roman" w:hAnsi="Times New Roman" w:cs="Times New Roman"/>
                <w:sz w:val="20"/>
                <w:szCs w:val="20"/>
              </w:rPr>
            </w:pPr>
            <w:r w:rsidRPr="00D9556A">
              <w:rPr>
                <w:rFonts w:ascii="Times New Roman" w:hAnsi="Times New Roman" w:cs="Times New Roman"/>
                <w:sz w:val="20"/>
                <w:szCs w:val="20"/>
              </w:rPr>
              <w:t>18</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rsidR="00D9556A" w:rsidRPr="00D9556A" w:rsidRDefault="00D9556A" w:rsidP="00FA55E9">
            <w:pPr>
              <w:rPr>
                <w:rFonts w:ascii="Times New Roman" w:hAnsi="Times New Roman" w:cs="Times New Roman"/>
                <w:sz w:val="20"/>
                <w:szCs w:val="20"/>
              </w:rPr>
            </w:pPr>
            <w:r w:rsidRPr="00D9556A">
              <w:rPr>
                <w:rFonts w:ascii="Times New Roman" w:hAnsi="Times New Roman" w:cs="Times New Roman"/>
                <w:sz w:val="20"/>
                <w:szCs w:val="20"/>
              </w:rPr>
              <w:t>MH 18</w:t>
            </w:r>
          </w:p>
        </w:tc>
        <w:tc>
          <w:tcPr>
            <w:tcW w:w="1843" w:type="dxa"/>
            <w:tcBorders>
              <w:top w:val="single" w:sz="4" w:space="0" w:color="auto"/>
              <w:left w:val="nil"/>
              <w:bottom w:val="single" w:sz="4" w:space="0" w:color="auto"/>
              <w:right w:val="single" w:sz="4" w:space="0" w:color="auto"/>
            </w:tcBorders>
            <w:shd w:val="clear" w:color="auto" w:fill="auto"/>
            <w:vAlign w:val="center"/>
          </w:tcPr>
          <w:p w:rsidR="00D9556A" w:rsidRPr="00D9556A" w:rsidRDefault="00D9556A" w:rsidP="00FA55E9">
            <w:pPr>
              <w:rPr>
                <w:rFonts w:ascii="Times New Roman" w:hAnsi="Times New Roman" w:cs="Times New Roman"/>
                <w:sz w:val="20"/>
                <w:szCs w:val="20"/>
              </w:rPr>
            </w:pPr>
            <w:r w:rsidRPr="00D9556A">
              <w:rPr>
                <w:rFonts w:ascii="Times New Roman" w:hAnsi="Times New Roman" w:cs="Times New Roman"/>
                <w:sz w:val="20"/>
                <w:szCs w:val="20"/>
              </w:rPr>
              <w:t>Kế toán thuế</w:t>
            </w:r>
          </w:p>
        </w:tc>
        <w:tc>
          <w:tcPr>
            <w:tcW w:w="567" w:type="dxa"/>
            <w:tcBorders>
              <w:top w:val="nil"/>
              <w:left w:val="nil"/>
              <w:bottom w:val="single" w:sz="4" w:space="0" w:color="auto"/>
              <w:right w:val="single" w:sz="4" w:space="0" w:color="auto"/>
            </w:tcBorders>
            <w:shd w:val="clear" w:color="auto" w:fill="auto"/>
            <w:vAlign w:val="center"/>
          </w:tcPr>
          <w:p w:rsidR="00D9556A" w:rsidRPr="00D9556A" w:rsidRDefault="00D9556A" w:rsidP="00FA55E9">
            <w:pPr>
              <w:jc w:val="center"/>
              <w:rPr>
                <w:rFonts w:ascii="Times New Roman" w:hAnsi="Times New Roman" w:cs="Times New Roman"/>
                <w:sz w:val="20"/>
                <w:szCs w:val="20"/>
              </w:rPr>
            </w:pPr>
            <w:r w:rsidRPr="00D9556A">
              <w:rPr>
                <w:rFonts w:ascii="Times New Roman" w:hAnsi="Times New Roman" w:cs="Times New Roman"/>
                <w:sz w:val="20"/>
                <w:szCs w:val="20"/>
              </w:rPr>
              <w:t>2</w:t>
            </w:r>
          </w:p>
        </w:tc>
        <w:tc>
          <w:tcPr>
            <w:tcW w:w="567" w:type="dxa"/>
            <w:tcBorders>
              <w:top w:val="nil"/>
              <w:left w:val="single" w:sz="4" w:space="0" w:color="auto"/>
              <w:bottom w:val="single" w:sz="4" w:space="0" w:color="auto"/>
              <w:right w:val="single" w:sz="4" w:space="0" w:color="auto"/>
            </w:tcBorders>
            <w:shd w:val="clear" w:color="auto" w:fill="auto"/>
            <w:vAlign w:val="center"/>
          </w:tcPr>
          <w:p w:rsidR="00D9556A" w:rsidRPr="00D9556A" w:rsidRDefault="00D9556A" w:rsidP="00FA55E9">
            <w:pPr>
              <w:jc w:val="center"/>
              <w:rPr>
                <w:rFonts w:ascii="Times New Roman" w:hAnsi="Times New Roman" w:cs="Times New Roman"/>
                <w:sz w:val="20"/>
                <w:szCs w:val="20"/>
              </w:rPr>
            </w:pPr>
            <w:r w:rsidRPr="00D9556A">
              <w:rPr>
                <w:rFonts w:ascii="Times New Roman" w:hAnsi="Times New Roman" w:cs="Times New Roman"/>
                <w:sz w:val="20"/>
                <w:szCs w:val="20"/>
              </w:rPr>
              <w:t>45</w:t>
            </w:r>
          </w:p>
        </w:tc>
        <w:tc>
          <w:tcPr>
            <w:tcW w:w="850" w:type="dxa"/>
            <w:tcBorders>
              <w:top w:val="nil"/>
              <w:left w:val="nil"/>
              <w:bottom w:val="single" w:sz="4" w:space="0" w:color="auto"/>
              <w:right w:val="single" w:sz="4" w:space="0" w:color="auto"/>
            </w:tcBorders>
            <w:shd w:val="clear" w:color="auto" w:fill="auto"/>
            <w:vAlign w:val="center"/>
          </w:tcPr>
          <w:p w:rsidR="00D9556A" w:rsidRPr="00D9556A" w:rsidRDefault="00D9556A" w:rsidP="00FA55E9">
            <w:pPr>
              <w:jc w:val="center"/>
              <w:rPr>
                <w:rFonts w:ascii="Times New Roman" w:hAnsi="Times New Roman" w:cs="Times New Roman"/>
                <w:sz w:val="20"/>
                <w:szCs w:val="20"/>
              </w:rPr>
            </w:pPr>
            <w:r w:rsidRPr="00D9556A">
              <w:rPr>
                <w:rFonts w:ascii="Times New Roman" w:hAnsi="Times New Roman" w:cs="Times New Roman"/>
                <w:sz w:val="20"/>
                <w:szCs w:val="20"/>
              </w:rPr>
              <w:t>15</w:t>
            </w:r>
          </w:p>
        </w:tc>
        <w:tc>
          <w:tcPr>
            <w:tcW w:w="830" w:type="dxa"/>
            <w:tcBorders>
              <w:top w:val="nil"/>
              <w:left w:val="nil"/>
              <w:bottom w:val="single" w:sz="4" w:space="0" w:color="auto"/>
              <w:right w:val="single" w:sz="4" w:space="0" w:color="auto"/>
            </w:tcBorders>
            <w:shd w:val="clear" w:color="auto" w:fill="auto"/>
            <w:vAlign w:val="center"/>
          </w:tcPr>
          <w:p w:rsidR="00D9556A" w:rsidRPr="00D9556A" w:rsidRDefault="00D9556A" w:rsidP="00FA55E9">
            <w:pPr>
              <w:jc w:val="center"/>
              <w:rPr>
                <w:rFonts w:ascii="Times New Roman" w:hAnsi="Times New Roman" w:cs="Times New Roman"/>
                <w:sz w:val="20"/>
                <w:szCs w:val="20"/>
              </w:rPr>
            </w:pPr>
            <w:r w:rsidRPr="00D9556A">
              <w:rPr>
                <w:rFonts w:ascii="Times New Roman" w:hAnsi="Times New Roman" w:cs="Times New Roman"/>
                <w:sz w:val="20"/>
                <w:szCs w:val="20"/>
              </w:rPr>
              <w:t>28</w:t>
            </w:r>
          </w:p>
        </w:tc>
        <w:tc>
          <w:tcPr>
            <w:tcW w:w="851" w:type="dxa"/>
            <w:tcBorders>
              <w:top w:val="nil"/>
              <w:left w:val="nil"/>
              <w:bottom w:val="single" w:sz="4" w:space="0" w:color="auto"/>
              <w:right w:val="single" w:sz="4" w:space="0" w:color="auto"/>
            </w:tcBorders>
            <w:shd w:val="clear" w:color="auto" w:fill="auto"/>
            <w:vAlign w:val="center"/>
          </w:tcPr>
          <w:p w:rsidR="00D9556A" w:rsidRPr="00D9556A" w:rsidRDefault="00D9556A" w:rsidP="00FA55E9">
            <w:pPr>
              <w:jc w:val="center"/>
              <w:rPr>
                <w:rFonts w:ascii="Times New Roman" w:hAnsi="Times New Roman" w:cs="Times New Roman"/>
                <w:sz w:val="20"/>
                <w:szCs w:val="20"/>
              </w:rPr>
            </w:pPr>
            <w:r w:rsidRPr="00D9556A">
              <w:rPr>
                <w:rFonts w:ascii="Times New Roman" w:hAnsi="Times New Roman" w:cs="Times New Roman"/>
                <w:sz w:val="20"/>
                <w:szCs w:val="20"/>
              </w:rPr>
              <w:t>2</w:t>
            </w:r>
          </w:p>
        </w:tc>
        <w:tc>
          <w:tcPr>
            <w:tcW w:w="425" w:type="dxa"/>
            <w:tcBorders>
              <w:top w:val="nil"/>
              <w:left w:val="nil"/>
              <w:bottom w:val="single" w:sz="4" w:space="0" w:color="auto"/>
              <w:right w:val="single" w:sz="4" w:space="0" w:color="auto"/>
            </w:tcBorders>
            <w:vAlign w:val="center"/>
          </w:tcPr>
          <w:p w:rsidR="00D9556A" w:rsidRPr="00D9556A" w:rsidRDefault="00D9556A" w:rsidP="00FA55E9">
            <w:pPr>
              <w:jc w:val="center"/>
              <w:rPr>
                <w:rFonts w:ascii="Times New Roman" w:hAnsi="Times New Roman" w:cs="Times New Roman"/>
                <w:sz w:val="20"/>
                <w:szCs w:val="20"/>
              </w:rPr>
            </w:pPr>
          </w:p>
        </w:tc>
        <w:tc>
          <w:tcPr>
            <w:tcW w:w="425" w:type="dxa"/>
            <w:tcBorders>
              <w:top w:val="nil"/>
              <w:left w:val="nil"/>
              <w:bottom w:val="single" w:sz="4" w:space="0" w:color="auto"/>
              <w:right w:val="single" w:sz="4" w:space="0" w:color="auto"/>
            </w:tcBorders>
            <w:vAlign w:val="center"/>
          </w:tcPr>
          <w:p w:rsidR="00D9556A" w:rsidRPr="00D9556A" w:rsidRDefault="00D9556A" w:rsidP="00FA55E9">
            <w:pPr>
              <w:jc w:val="center"/>
              <w:rPr>
                <w:rFonts w:ascii="Times New Roman" w:hAnsi="Times New Roman" w:cs="Times New Roman"/>
                <w:sz w:val="20"/>
                <w:szCs w:val="20"/>
              </w:rPr>
            </w:pPr>
          </w:p>
        </w:tc>
        <w:tc>
          <w:tcPr>
            <w:tcW w:w="425" w:type="dxa"/>
            <w:tcBorders>
              <w:top w:val="nil"/>
              <w:left w:val="nil"/>
              <w:bottom w:val="single" w:sz="4" w:space="0" w:color="auto"/>
              <w:right w:val="single" w:sz="4" w:space="0" w:color="auto"/>
            </w:tcBorders>
            <w:vAlign w:val="center"/>
          </w:tcPr>
          <w:p w:rsidR="00D9556A" w:rsidRPr="00D9556A" w:rsidRDefault="00D9556A" w:rsidP="00FA55E9">
            <w:pPr>
              <w:jc w:val="center"/>
              <w:rPr>
                <w:sz w:val="20"/>
                <w:szCs w:val="20"/>
              </w:rPr>
            </w:pPr>
            <w:r w:rsidRPr="00D9556A">
              <w:rPr>
                <w:sz w:val="20"/>
                <w:szCs w:val="20"/>
              </w:rPr>
              <w:t>45</w:t>
            </w:r>
          </w:p>
        </w:tc>
        <w:tc>
          <w:tcPr>
            <w:tcW w:w="284" w:type="dxa"/>
            <w:tcBorders>
              <w:top w:val="nil"/>
              <w:left w:val="nil"/>
              <w:bottom w:val="single" w:sz="4" w:space="0" w:color="auto"/>
              <w:right w:val="single" w:sz="4" w:space="0" w:color="auto"/>
            </w:tcBorders>
            <w:vAlign w:val="center"/>
          </w:tcPr>
          <w:p w:rsidR="00D9556A" w:rsidRPr="001E565B" w:rsidRDefault="00D9556A" w:rsidP="00FA55E9">
            <w:pPr>
              <w:jc w:val="center"/>
            </w:pPr>
          </w:p>
        </w:tc>
      </w:tr>
      <w:tr w:rsidR="0090026A" w:rsidRPr="001E565B" w:rsidTr="0090026A">
        <w:trPr>
          <w:trHeight w:val="403"/>
        </w:trPr>
        <w:tc>
          <w:tcPr>
            <w:tcW w:w="313" w:type="dxa"/>
            <w:tcBorders>
              <w:top w:val="single" w:sz="4" w:space="0" w:color="auto"/>
              <w:left w:val="single" w:sz="4" w:space="0" w:color="auto"/>
              <w:bottom w:val="single" w:sz="4" w:space="0" w:color="auto"/>
              <w:right w:val="single" w:sz="4" w:space="0" w:color="auto"/>
            </w:tcBorders>
            <w:vAlign w:val="center"/>
          </w:tcPr>
          <w:p w:rsidR="00D9556A" w:rsidRPr="00D9556A" w:rsidRDefault="00D9556A" w:rsidP="00FA55E9">
            <w:pPr>
              <w:jc w:val="center"/>
              <w:rPr>
                <w:rFonts w:ascii="Times New Roman" w:hAnsi="Times New Roman" w:cs="Times New Roman"/>
                <w:sz w:val="20"/>
                <w:szCs w:val="20"/>
              </w:rPr>
            </w:pPr>
            <w:r w:rsidRPr="00D9556A">
              <w:rPr>
                <w:rFonts w:ascii="Times New Roman" w:hAnsi="Times New Roman" w:cs="Times New Roman"/>
                <w:sz w:val="20"/>
                <w:szCs w:val="20"/>
              </w:rPr>
              <w:t>19</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rsidR="00D9556A" w:rsidRPr="00D9556A" w:rsidRDefault="00D9556A" w:rsidP="00FA55E9">
            <w:pPr>
              <w:rPr>
                <w:rFonts w:ascii="Times New Roman" w:hAnsi="Times New Roman" w:cs="Times New Roman"/>
                <w:sz w:val="20"/>
                <w:szCs w:val="20"/>
              </w:rPr>
            </w:pPr>
            <w:r w:rsidRPr="00D9556A">
              <w:rPr>
                <w:rFonts w:ascii="Times New Roman" w:hAnsi="Times New Roman" w:cs="Times New Roman"/>
                <w:sz w:val="20"/>
                <w:szCs w:val="20"/>
              </w:rPr>
              <w:t>MĐ 19</w:t>
            </w:r>
          </w:p>
        </w:tc>
        <w:tc>
          <w:tcPr>
            <w:tcW w:w="1843" w:type="dxa"/>
            <w:tcBorders>
              <w:top w:val="single" w:sz="4" w:space="0" w:color="auto"/>
              <w:left w:val="nil"/>
              <w:bottom w:val="single" w:sz="4" w:space="0" w:color="auto"/>
              <w:right w:val="single" w:sz="4" w:space="0" w:color="auto"/>
            </w:tcBorders>
            <w:shd w:val="clear" w:color="auto" w:fill="auto"/>
            <w:vAlign w:val="center"/>
          </w:tcPr>
          <w:p w:rsidR="00D9556A" w:rsidRPr="00D9556A" w:rsidRDefault="00D9556A" w:rsidP="00FA55E9">
            <w:pPr>
              <w:rPr>
                <w:rFonts w:ascii="Times New Roman" w:hAnsi="Times New Roman" w:cs="Times New Roman"/>
                <w:sz w:val="20"/>
                <w:szCs w:val="20"/>
              </w:rPr>
            </w:pPr>
            <w:r w:rsidRPr="00D9556A">
              <w:rPr>
                <w:rFonts w:ascii="Times New Roman" w:hAnsi="Times New Roman" w:cs="Times New Roman"/>
                <w:sz w:val="20"/>
                <w:szCs w:val="20"/>
              </w:rPr>
              <w:t xml:space="preserve">Tin học kế toán </w:t>
            </w:r>
          </w:p>
        </w:tc>
        <w:tc>
          <w:tcPr>
            <w:tcW w:w="567" w:type="dxa"/>
            <w:tcBorders>
              <w:top w:val="nil"/>
              <w:left w:val="nil"/>
              <w:bottom w:val="single" w:sz="4" w:space="0" w:color="auto"/>
              <w:right w:val="single" w:sz="4" w:space="0" w:color="auto"/>
            </w:tcBorders>
            <w:shd w:val="clear" w:color="auto" w:fill="auto"/>
            <w:vAlign w:val="center"/>
          </w:tcPr>
          <w:p w:rsidR="00D9556A" w:rsidRPr="00D9556A" w:rsidRDefault="00D9556A" w:rsidP="00FA55E9">
            <w:pPr>
              <w:jc w:val="center"/>
              <w:rPr>
                <w:rFonts w:ascii="Times New Roman" w:hAnsi="Times New Roman" w:cs="Times New Roman"/>
                <w:sz w:val="20"/>
                <w:szCs w:val="20"/>
              </w:rPr>
            </w:pPr>
            <w:r w:rsidRPr="00D9556A">
              <w:rPr>
                <w:rFonts w:ascii="Times New Roman" w:hAnsi="Times New Roman" w:cs="Times New Roman"/>
                <w:sz w:val="20"/>
                <w:szCs w:val="20"/>
              </w:rPr>
              <w:t>3</w:t>
            </w:r>
          </w:p>
        </w:tc>
        <w:tc>
          <w:tcPr>
            <w:tcW w:w="567" w:type="dxa"/>
            <w:tcBorders>
              <w:top w:val="nil"/>
              <w:left w:val="single" w:sz="4" w:space="0" w:color="auto"/>
              <w:bottom w:val="single" w:sz="4" w:space="0" w:color="auto"/>
              <w:right w:val="single" w:sz="4" w:space="0" w:color="auto"/>
            </w:tcBorders>
            <w:shd w:val="clear" w:color="auto" w:fill="auto"/>
            <w:vAlign w:val="center"/>
          </w:tcPr>
          <w:p w:rsidR="00D9556A" w:rsidRPr="00D9556A" w:rsidRDefault="00D9556A" w:rsidP="00FA55E9">
            <w:pPr>
              <w:jc w:val="center"/>
              <w:rPr>
                <w:rFonts w:ascii="Times New Roman" w:hAnsi="Times New Roman" w:cs="Times New Roman"/>
                <w:sz w:val="20"/>
                <w:szCs w:val="20"/>
              </w:rPr>
            </w:pPr>
            <w:r w:rsidRPr="00D9556A">
              <w:rPr>
                <w:rFonts w:ascii="Times New Roman" w:hAnsi="Times New Roman" w:cs="Times New Roman"/>
                <w:sz w:val="20"/>
                <w:szCs w:val="20"/>
              </w:rPr>
              <w:t>75</w:t>
            </w:r>
          </w:p>
        </w:tc>
        <w:tc>
          <w:tcPr>
            <w:tcW w:w="850" w:type="dxa"/>
            <w:tcBorders>
              <w:top w:val="nil"/>
              <w:left w:val="nil"/>
              <w:bottom w:val="single" w:sz="4" w:space="0" w:color="auto"/>
              <w:right w:val="single" w:sz="4" w:space="0" w:color="auto"/>
            </w:tcBorders>
            <w:shd w:val="clear" w:color="auto" w:fill="auto"/>
            <w:vAlign w:val="center"/>
          </w:tcPr>
          <w:p w:rsidR="00D9556A" w:rsidRPr="00D9556A" w:rsidRDefault="00D9556A" w:rsidP="00FA55E9">
            <w:pPr>
              <w:jc w:val="center"/>
              <w:rPr>
                <w:rFonts w:ascii="Times New Roman" w:hAnsi="Times New Roman" w:cs="Times New Roman"/>
                <w:sz w:val="20"/>
                <w:szCs w:val="20"/>
              </w:rPr>
            </w:pPr>
            <w:r w:rsidRPr="00D9556A">
              <w:rPr>
                <w:rFonts w:ascii="Times New Roman" w:hAnsi="Times New Roman" w:cs="Times New Roman"/>
                <w:sz w:val="20"/>
                <w:szCs w:val="20"/>
              </w:rPr>
              <w:t>15</w:t>
            </w:r>
          </w:p>
        </w:tc>
        <w:tc>
          <w:tcPr>
            <w:tcW w:w="830" w:type="dxa"/>
            <w:tcBorders>
              <w:top w:val="nil"/>
              <w:left w:val="nil"/>
              <w:bottom w:val="single" w:sz="4" w:space="0" w:color="auto"/>
              <w:right w:val="single" w:sz="4" w:space="0" w:color="auto"/>
            </w:tcBorders>
            <w:shd w:val="clear" w:color="auto" w:fill="auto"/>
            <w:vAlign w:val="center"/>
          </w:tcPr>
          <w:p w:rsidR="00D9556A" w:rsidRPr="00D9556A" w:rsidRDefault="00D9556A" w:rsidP="00FA55E9">
            <w:pPr>
              <w:jc w:val="center"/>
              <w:rPr>
                <w:rFonts w:ascii="Times New Roman" w:hAnsi="Times New Roman" w:cs="Times New Roman"/>
                <w:sz w:val="20"/>
                <w:szCs w:val="20"/>
              </w:rPr>
            </w:pPr>
            <w:r w:rsidRPr="00D9556A">
              <w:rPr>
                <w:rFonts w:ascii="Times New Roman" w:hAnsi="Times New Roman" w:cs="Times New Roman"/>
                <w:sz w:val="20"/>
                <w:szCs w:val="20"/>
              </w:rPr>
              <w:t>58</w:t>
            </w:r>
          </w:p>
        </w:tc>
        <w:tc>
          <w:tcPr>
            <w:tcW w:w="851" w:type="dxa"/>
            <w:tcBorders>
              <w:top w:val="nil"/>
              <w:left w:val="nil"/>
              <w:bottom w:val="single" w:sz="4" w:space="0" w:color="auto"/>
              <w:right w:val="single" w:sz="4" w:space="0" w:color="auto"/>
            </w:tcBorders>
            <w:shd w:val="clear" w:color="auto" w:fill="auto"/>
            <w:vAlign w:val="center"/>
          </w:tcPr>
          <w:p w:rsidR="00D9556A" w:rsidRPr="00D9556A" w:rsidRDefault="00D9556A" w:rsidP="00FA55E9">
            <w:pPr>
              <w:jc w:val="center"/>
              <w:rPr>
                <w:rFonts w:ascii="Times New Roman" w:hAnsi="Times New Roman" w:cs="Times New Roman"/>
                <w:sz w:val="20"/>
                <w:szCs w:val="20"/>
              </w:rPr>
            </w:pPr>
            <w:r w:rsidRPr="00D9556A">
              <w:rPr>
                <w:rFonts w:ascii="Times New Roman" w:hAnsi="Times New Roman" w:cs="Times New Roman"/>
                <w:sz w:val="20"/>
                <w:szCs w:val="20"/>
              </w:rPr>
              <w:t>2</w:t>
            </w:r>
          </w:p>
        </w:tc>
        <w:tc>
          <w:tcPr>
            <w:tcW w:w="425" w:type="dxa"/>
            <w:tcBorders>
              <w:top w:val="nil"/>
              <w:left w:val="nil"/>
              <w:bottom w:val="single" w:sz="4" w:space="0" w:color="auto"/>
              <w:right w:val="single" w:sz="4" w:space="0" w:color="auto"/>
            </w:tcBorders>
            <w:vAlign w:val="center"/>
          </w:tcPr>
          <w:p w:rsidR="00D9556A" w:rsidRPr="00D9556A" w:rsidRDefault="00D9556A" w:rsidP="00FA55E9">
            <w:pPr>
              <w:jc w:val="center"/>
              <w:rPr>
                <w:rFonts w:ascii="Times New Roman" w:hAnsi="Times New Roman" w:cs="Times New Roman"/>
                <w:sz w:val="20"/>
                <w:szCs w:val="20"/>
              </w:rPr>
            </w:pPr>
          </w:p>
        </w:tc>
        <w:tc>
          <w:tcPr>
            <w:tcW w:w="425" w:type="dxa"/>
            <w:tcBorders>
              <w:top w:val="nil"/>
              <w:left w:val="nil"/>
              <w:bottom w:val="single" w:sz="4" w:space="0" w:color="auto"/>
              <w:right w:val="single" w:sz="4" w:space="0" w:color="auto"/>
            </w:tcBorders>
            <w:vAlign w:val="center"/>
          </w:tcPr>
          <w:p w:rsidR="00D9556A" w:rsidRPr="00D9556A" w:rsidRDefault="00D9556A" w:rsidP="00FA55E9">
            <w:pPr>
              <w:jc w:val="center"/>
              <w:rPr>
                <w:rFonts w:ascii="Times New Roman" w:hAnsi="Times New Roman" w:cs="Times New Roman"/>
                <w:sz w:val="20"/>
                <w:szCs w:val="20"/>
              </w:rPr>
            </w:pPr>
          </w:p>
        </w:tc>
        <w:tc>
          <w:tcPr>
            <w:tcW w:w="425" w:type="dxa"/>
            <w:tcBorders>
              <w:top w:val="nil"/>
              <w:left w:val="nil"/>
              <w:bottom w:val="single" w:sz="4" w:space="0" w:color="auto"/>
              <w:right w:val="single" w:sz="4" w:space="0" w:color="auto"/>
            </w:tcBorders>
            <w:vAlign w:val="center"/>
          </w:tcPr>
          <w:p w:rsidR="00D9556A" w:rsidRPr="00D9556A" w:rsidRDefault="00D9556A" w:rsidP="00FA55E9">
            <w:pPr>
              <w:jc w:val="center"/>
              <w:rPr>
                <w:sz w:val="20"/>
                <w:szCs w:val="20"/>
              </w:rPr>
            </w:pPr>
            <w:r w:rsidRPr="00D9556A">
              <w:rPr>
                <w:sz w:val="20"/>
                <w:szCs w:val="20"/>
              </w:rPr>
              <w:t>75</w:t>
            </w:r>
          </w:p>
        </w:tc>
        <w:tc>
          <w:tcPr>
            <w:tcW w:w="284" w:type="dxa"/>
            <w:tcBorders>
              <w:top w:val="nil"/>
              <w:left w:val="nil"/>
              <w:bottom w:val="single" w:sz="4" w:space="0" w:color="auto"/>
              <w:right w:val="single" w:sz="4" w:space="0" w:color="auto"/>
            </w:tcBorders>
            <w:vAlign w:val="center"/>
          </w:tcPr>
          <w:p w:rsidR="00D9556A" w:rsidRPr="001E565B" w:rsidRDefault="00D9556A" w:rsidP="00FA55E9">
            <w:pPr>
              <w:jc w:val="center"/>
            </w:pPr>
          </w:p>
        </w:tc>
      </w:tr>
      <w:tr w:rsidR="0090026A" w:rsidRPr="001E565B" w:rsidTr="0090026A">
        <w:trPr>
          <w:trHeight w:val="710"/>
        </w:trPr>
        <w:tc>
          <w:tcPr>
            <w:tcW w:w="313" w:type="dxa"/>
            <w:tcBorders>
              <w:top w:val="single" w:sz="4" w:space="0" w:color="auto"/>
              <w:left w:val="single" w:sz="4" w:space="0" w:color="auto"/>
              <w:bottom w:val="single" w:sz="4" w:space="0" w:color="auto"/>
              <w:right w:val="single" w:sz="4" w:space="0" w:color="auto"/>
            </w:tcBorders>
            <w:vAlign w:val="center"/>
          </w:tcPr>
          <w:p w:rsidR="00D9556A" w:rsidRPr="00D9556A" w:rsidRDefault="00D9556A" w:rsidP="00FA55E9">
            <w:pPr>
              <w:jc w:val="center"/>
              <w:rPr>
                <w:rFonts w:ascii="Times New Roman" w:hAnsi="Times New Roman" w:cs="Times New Roman"/>
                <w:sz w:val="20"/>
                <w:szCs w:val="20"/>
              </w:rPr>
            </w:pPr>
            <w:r w:rsidRPr="00D9556A">
              <w:rPr>
                <w:rFonts w:ascii="Times New Roman" w:hAnsi="Times New Roman" w:cs="Times New Roman"/>
                <w:sz w:val="20"/>
                <w:szCs w:val="20"/>
              </w:rPr>
              <w:t>20</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D9556A" w:rsidRPr="00D9556A" w:rsidRDefault="00D9556A" w:rsidP="00FA55E9">
            <w:pPr>
              <w:rPr>
                <w:rFonts w:ascii="Times New Roman" w:hAnsi="Times New Roman" w:cs="Times New Roman"/>
                <w:sz w:val="20"/>
                <w:szCs w:val="20"/>
              </w:rPr>
            </w:pPr>
            <w:r w:rsidRPr="00D9556A">
              <w:rPr>
                <w:rFonts w:ascii="Times New Roman" w:hAnsi="Times New Roman" w:cs="Times New Roman"/>
                <w:sz w:val="20"/>
                <w:szCs w:val="20"/>
              </w:rPr>
              <w:t>MĐ 20</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D9556A" w:rsidRPr="00D9556A" w:rsidRDefault="00D9556A" w:rsidP="00FA55E9">
            <w:pPr>
              <w:rPr>
                <w:rFonts w:ascii="Times New Roman" w:hAnsi="Times New Roman" w:cs="Times New Roman"/>
                <w:sz w:val="20"/>
                <w:szCs w:val="20"/>
              </w:rPr>
            </w:pPr>
            <w:r w:rsidRPr="00D9556A">
              <w:rPr>
                <w:rFonts w:ascii="Times New Roman" w:hAnsi="Times New Roman" w:cs="Times New Roman"/>
                <w:sz w:val="20"/>
                <w:szCs w:val="20"/>
              </w:rPr>
              <w:t>Thực hành kế toán doanh nghiệp</w:t>
            </w:r>
          </w:p>
        </w:tc>
        <w:tc>
          <w:tcPr>
            <w:tcW w:w="567" w:type="dxa"/>
            <w:tcBorders>
              <w:top w:val="nil"/>
              <w:left w:val="nil"/>
              <w:bottom w:val="single" w:sz="4" w:space="0" w:color="auto"/>
              <w:right w:val="single" w:sz="4" w:space="0" w:color="auto"/>
            </w:tcBorders>
            <w:shd w:val="clear" w:color="auto" w:fill="auto"/>
            <w:vAlign w:val="center"/>
            <w:hideMark/>
          </w:tcPr>
          <w:p w:rsidR="00D9556A" w:rsidRPr="00D9556A" w:rsidRDefault="00D9556A" w:rsidP="00FA55E9">
            <w:pPr>
              <w:jc w:val="center"/>
              <w:rPr>
                <w:rFonts w:ascii="Times New Roman" w:hAnsi="Times New Roman" w:cs="Times New Roman"/>
                <w:sz w:val="20"/>
                <w:szCs w:val="20"/>
              </w:rPr>
            </w:pPr>
            <w:r w:rsidRPr="00D9556A">
              <w:rPr>
                <w:rFonts w:ascii="Times New Roman" w:hAnsi="Times New Roman" w:cs="Times New Roman"/>
                <w:sz w:val="20"/>
                <w:szCs w:val="20"/>
              </w:rPr>
              <w:t>4</w:t>
            </w:r>
          </w:p>
        </w:tc>
        <w:tc>
          <w:tcPr>
            <w:tcW w:w="567" w:type="dxa"/>
            <w:tcBorders>
              <w:top w:val="nil"/>
              <w:left w:val="single" w:sz="4" w:space="0" w:color="auto"/>
              <w:bottom w:val="single" w:sz="4" w:space="0" w:color="auto"/>
              <w:right w:val="single" w:sz="4" w:space="0" w:color="auto"/>
            </w:tcBorders>
            <w:shd w:val="clear" w:color="auto" w:fill="auto"/>
            <w:vAlign w:val="center"/>
            <w:hideMark/>
          </w:tcPr>
          <w:p w:rsidR="00D9556A" w:rsidRPr="00D9556A" w:rsidRDefault="00D9556A" w:rsidP="00FA55E9">
            <w:pPr>
              <w:jc w:val="center"/>
              <w:rPr>
                <w:rFonts w:ascii="Times New Roman" w:hAnsi="Times New Roman" w:cs="Times New Roman"/>
                <w:sz w:val="20"/>
                <w:szCs w:val="20"/>
              </w:rPr>
            </w:pPr>
            <w:r w:rsidRPr="00D9556A">
              <w:rPr>
                <w:rFonts w:ascii="Times New Roman" w:hAnsi="Times New Roman" w:cs="Times New Roman"/>
                <w:sz w:val="20"/>
                <w:szCs w:val="20"/>
              </w:rPr>
              <w:t>120</w:t>
            </w:r>
          </w:p>
        </w:tc>
        <w:tc>
          <w:tcPr>
            <w:tcW w:w="850" w:type="dxa"/>
            <w:tcBorders>
              <w:top w:val="nil"/>
              <w:left w:val="nil"/>
              <w:bottom w:val="single" w:sz="4" w:space="0" w:color="auto"/>
              <w:right w:val="single" w:sz="4" w:space="0" w:color="auto"/>
            </w:tcBorders>
            <w:shd w:val="clear" w:color="auto" w:fill="auto"/>
            <w:vAlign w:val="center"/>
            <w:hideMark/>
          </w:tcPr>
          <w:p w:rsidR="00D9556A" w:rsidRPr="00D9556A" w:rsidRDefault="00D9556A" w:rsidP="00FA55E9">
            <w:pPr>
              <w:jc w:val="center"/>
              <w:rPr>
                <w:rFonts w:ascii="Times New Roman" w:hAnsi="Times New Roman" w:cs="Times New Roman"/>
                <w:sz w:val="20"/>
                <w:szCs w:val="20"/>
              </w:rPr>
            </w:pPr>
            <w:r w:rsidRPr="00D9556A">
              <w:rPr>
                <w:rFonts w:ascii="Times New Roman" w:hAnsi="Times New Roman" w:cs="Times New Roman"/>
                <w:sz w:val="20"/>
                <w:szCs w:val="20"/>
              </w:rPr>
              <w:t>0 </w:t>
            </w:r>
          </w:p>
        </w:tc>
        <w:tc>
          <w:tcPr>
            <w:tcW w:w="830" w:type="dxa"/>
            <w:tcBorders>
              <w:top w:val="nil"/>
              <w:left w:val="nil"/>
              <w:bottom w:val="single" w:sz="4" w:space="0" w:color="auto"/>
              <w:right w:val="single" w:sz="4" w:space="0" w:color="auto"/>
            </w:tcBorders>
            <w:shd w:val="clear" w:color="auto" w:fill="auto"/>
            <w:vAlign w:val="center"/>
            <w:hideMark/>
          </w:tcPr>
          <w:p w:rsidR="00D9556A" w:rsidRPr="00D9556A" w:rsidRDefault="00D9556A" w:rsidP="00FA55E9">
            <w:pPr>
              <w:jc w:val="center"/>
              <w:rPr>
                <w:rFonts w:ascii="Times New Roman" w:hAnsi="Times New Roman" w:cs="Times New Roman"/>
                <w:sz w:val="20"/>
                <w:szCs w:val="20"/>
              </w:rPr>
            </w:pPr>
            <w:r w:rsidRPr="00D9556A">
              <w:rPr>
                <w:rFonts w:ascii="Times New Roman" w:hAnsi="Times New Roman" w:cs="Times New Roman"/>
                <w:sz w:val="20"/>
                <w:szCs w:val="20"/>
              </w:rPr>
              <w:t>116</w:t>
            </w:r>
          </w:p>
        </w:tc>
        <w:tc>
          <w:tcPr>
            <w:tcW w:w="851" w:type="dxa"/>
            <w:tcBorders>
              <w:top w:val="nil"/>
              <w:left w:val="nil"/>
              <w:bottom w:val="single" w:sz="4" w:space="0" w:color="auto"/>
              <w:right w:val="single" w:sz="4" w:space="0" w:color="auto"/>
            </w:tcBorders>
            <w:shd w:val="clear" w:color="auto" w:fill="auto"/>
            <w:vAlign w:val="center"/>
            <w:hideMark/>
          </w:tcPr>
          <w:p w:rsidR="00D9556A" w:rsidRPr="00D9556A" w:rsidRDefault="00D9556A" w:rsidP="00FA55E9">
            <w:pPr>
              <w:jc w:val="center"/>
              <w:rPr>
                <w:rFonts w:ascii="Times New Roman" w:hAnsi="Times New Roman" w:cs="Times New Roman"/>
                <w:sz w:val="20"/>
                <w:szCs w:val="20"/>
              </w:rPr>
            </w:pPr>
            <w:r w:rsidRPr="00D9556A">
              <w:rPr>
                <w:rFonts w:ascii="Times New Roman" w:hAnsi="Times New Roman" w:cs="Times New Roman"/>
                <w:sz w:val="20"/>
                <w:szCs w:val="20"/>
              </w:rPr>
              <w:t>4</w:t>
            </w:r>
          </w:p>
        </w:tc>
        <w:tc>
          <w:tcPr>
            <w:tcW w:w="425" w:type="dxa"/>
            <w:tcBorders>
              <w:top w:val="nil"/>
              <w:left w:val="nil"/>
              <w:bottom w:val="single" w:sz="4" w:space="0" w:color="auto"/>
              <w:right w:val="single" w:sz="4" w:space="0" w:color="auto"/>
            </w:tcBorders>
            <w:vAlign w:val="center"/>
          </w:tcPr>
          <w:p w:rsidR="00D9556A" w:rsidRPr="00D9556A" w:rsidRDefault="00D9556A" w:rsidP="00FA55E9">
            <w:pPr>
              <w:jc w:val="center"/>
              <w:rPr>
                <w:rFonts w:ascii="Times New Roman" w:hAnsi="Times New Roman" w:cs="Times New Roman"/>
                <w:sz w:val="20"/>
                <w:szCs w:val="20"/>
              </w:rPr>
            </w:pPr>
          </w:p>
        </w:tc>
        <w:tc>
          <w:tcPr>
            <w:tcW w:w="425" w:type="dxa"/>
            <w:tcBorders>
              <w:top w:val="nil"/>
              <w:left w:val="nil"/>
              <w:bottom w:val="single" w:sz="4" w:space="0" w:color="auto"/>
              <w:right w:val="single" w:sz="4" w:space="0" w:color="auto"/>
            </w:tcBorders>
            <w:vAlign w:val="center"/>
          </w:tcPr>
          <w:p w:rsidR="00D9556A" w:rsidRPr="00D9556A" w:rsidRDefault="00D9556A" w:rsidP="00FA55E9">
            <w:pPr>
              <w:jc w:val="center"/>
              <w:rPr>
                <w:rFonts w:ascii="Times New Roman" w:hAnsi="Times New Roman" w:cs="Times New Roman"/>
                <w:sz w:val="20"/>
                <w:szCs w:val="20"/>
              </w:rPr>
            </w:pPr>
          </w:p>
        </w:tc>
        <w:tc>
          <w:tcPr>
            <w:tcW w:w="425" w:type="dxa"/>
            <w:tcBorders>
              <w:top w:val="nil"/>
              <w:left w:val="nil"/>
              <w:bottom w:val="single" w:sz="4" w:space="0" w:color="auto"/>
              <w:right w:val="single" w:sz="4" w:space="0" w:color="auto"/>
            </w:tcBorders>
            <w:vAlign w:val="center"/>
          </w:tcPr>
          <w:p w:rsidR="00D9556A" w:rsidRPr="00D9556A" w:rsidRDefault="00D9556A" w:rsidP="00FA55E9">
            <w:pPr>
              <w:jc w:val="center"/>
              <w:rPr>
                <w:sz w:val="20"/>
                <w:szCs w:val="20"/>
              </w:rPr>
            </w:pPr>
            <w:r w:rsidRPr="00D9556A">
              <w:rPr>
                <w:sz w:val="20"/>
                <w:szCs w:val="20"/>
              </w:rPr>
              <w:t>120</w:t>
            </w:r>
          </w:p>
        </w:tc>
        <w:tc>
          <w:tcPr>
            <w:tcW w:w="284" w:type="dxa"/>
            <w:tcBorders>
              <w:top w:val="nil"/>
              <w:left w:val="nil"/>
              <w:bottom w:val="single" w:sz="4" w:space="0" w:color="auto"/>
              <w:right w:val="single" w:sz="4" w:space="0" w:color="auto"/>
            </w:tcBorders>
            <w:vAlign w:val="center"/>
          </w:tcPr>
          <w:p w:rsidR="00D9556A" w:rsidRPr="001E565B" w:rsidRDefault="00D9556A" w:rsidP="00FA55E9">
            <w:pPr>
              <w:jc w:val="center"/>
            </w:pPr>
          </w:p>
        </w:tc>
      </w:tr>
      <w:tr w:rsidR="0090026A" w:rsidRPr="001E565B" w:rsidTr="0090026A">
        <w:trPr>
          <w:trHeight w:val="511"/>
        </w:trPr>
        <w:tc>
          <w:tcPr>
            <w:tcW w:w="313" w:type="dxa"/>
            <w:tcBorders>
              <w:top w:val="single" w:sz="4" w:space="0" w:color="auto"/>
              <w:left w:val="single" w:sz="4" w:space="0" w:color="auto"/>
              <w:bottom w:val="single" w:sz="4" w:space="0" w:color="auto"/>
              <w:right w:val="single" w:sz="4" w:space="0" w:color="auto"/>
            </w:tcBorders>
            <w:vAlign w:val="center"/>
          </w:tcPr>
          <w:p w:rsidR="00D9556A" w:rsidRPr="00D9556A" w:rsidRDefault="00D9556A" w:rsidP="00FA55E9">
            <w:pPr>
              <w:jc w:val="center"/>
              <w:rPr>
                <w:rFonts w:ascii="Times New Roman" w:hAnsi="Times New Roman" w:cs="Times New Roman"/>
                <w:sz w:val="20"/>
                <w:szCs w:val="20"/>
              </w:rPr>
            </w:pPr>
            <w:r w:rsidRPr="00D9556A">
              <w:rPr>
                <w:rFonts w:ascii="Times New Roman" w:hAnsi="Times New Roman" w:cs="Times New Roman"/>
                <w:sz w:val="20"/>
                <w:szCs w:val="20"/>
              </w:rPr>
              <w:t>21</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D9556A" w:rsidRPr="00D9556A" w:rsidRDefault="00D9556A" w:rsidP="00FA55E9">
            <w:pPr>
              <w:rPr>
                <w:rFonts w:ascii="Times New Roman" w:hAnsi="Times New Roman" w:cs="Times New Roman"/>
                <w:sz w:val="20"/>
                <w:szCs w:val="20"/>
              </w:rPr>
            </w:pPr>
            <w:r w:rsidRPr="00D9556A">
              <w:rPr>
                <w:rFonts w:ascii="Times New Roman" w:hAnsi="Times New Roman" w:cs="Times New Roman"/>
                <w:sz w:val="20"/>
                <w:szCs w:val="20"/>
              </w:rPr>
              <w:t>MĐ 21</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D9556A" w:rsidRPr="00D9556A" w:rsidRDefault="00D9556A" w:rsidP="00FA55E9">
            <w:pPr>
              <w:rPr>
                <w:rFonts w:ascii="Times New Roman" w:hAnsi="Times New Roman" w:cs="Times New Roman"/>
                <w:sz w:val="20"/>
                <w:szCs w:val="20"/>
              </w:rPr>
            </w:pPr>
            <w:r w:rsidRPr="00D9556A">
              <w:rPr>
                <w:rFonts w:ascii="Times New Roman" w:hAnsi="Times New Roman" w:cs="Times New Roman"/>
                <w:sz w:val="20"/>
                <w:szCs w:val="20"/>
              </w:rPr>
              <w:t>Thực tập nghề nghiệp</w:t>
            </w:r>
          </w:p>
        </w:tc>
        <w:tc>
          <w:tcPr>
            <w:tcW w:w="567" w:type="dxa"/>
            <w:tcBorders>
              <w:top w:val="nil"/>
              <w:left w:val="nil"/>
              <w:bottom w:val="single" w:sz="4" w:space="0" w:color="auto"/>
              <w:right w:val="single" w:sz="4" w:space="0" w:color="auto"/>
            </w:tcBorders>
            <w:shd w:val="clear" w:color="auto" w:fill="auto"/>
            <w:vAlign w:val="center"/>
            <w:hideMark/>
          </w:tcPr>
          <w:p w:rsidR="00D9556A" w:rsidRPr="00D9556A" w:rsidRDefault="00D9556A" w:rsidP="00FA55E9">
            <w:pPr>
              <w:jc w:val="center"/>
              <w:rPr>
                <w:rFonts w:ascii="Times New Roman" w:hAnsi="Times New Roman" w:cs="Times New Roman"/>
                <w:sz w:val="20"/>
                <w:szCs w:val="20"/>
              </w:rPr>
            </w:pPr>
            <w:r w:rsidRPr="00D9556A">
              <w:rPr>
                <w:rFonts w:ascii="Times New Roman" w:hAnsi="Times New Roman" w:cs="Times New Roman"/>
                <w:sz w:val="20"/>
                <w:szCs w:val="20"/>
              </w:rPr>
              <w:t>8</w:t>
            </w:r>
          </w:p>
        </w:tc>
        <w:tc>
          <w:tcPr>
            <w:tcW w:w="567" w:type="dxa"/>
            <w:tcBorders>
              <w:top w:val="nil"/>
              <w:left w:val="single" w:sz="4" w:space="0" w:color="auto"/>
              <w:bottom w:val="single" w:sz="4" w:space="0" w:color="auto"/>
              <w:right w:val="single" w:sz="4" w:space="0" w:color="auto"/>
            </w:tcBorders>
            <w:shd w:val="clear" w:color="auto" w:fill="auto"/>
            <w:vAlign w:val="center"/>
            <w:hideMark/>
          </w:tcPr>
          <w:p w:rsidR="00D9556A" w:rsidRPr="00D9556A" w:rsidRDefault="00D9556A" w:rsidP="00FA55E9">
            <w:pPr>
              <w:jc w:val="center"/>
              <w:rPr>
                <w:rFonts w:ascii="Times New Roman" w:hAnsi="Times New Roman" w:cs="Times New Roman"/>
                <w:sz w:val="20"/>
                <w:szCs w:val="20"/>
              </w:rPr>
            </w:pPr>
            <w:r w:rsidRPr="00D9556A">
              <w:rPr>
                <w:rFonts w:ascii="Times New Roman" w:hAnsi="Times New Roman" w:cs="Times New Roman"/>
                <w:sz w:val="20"/>
                <w:szCs w:val="20"/>
              </w:rPr>
              <w:t>360</w:t>
            </w:r>
          </w:p>
        </w:tc>
        <w:tc>
          <w:tcPr>
            <w:tcW w:w="850" w:type="dxa"/>
            <w:tcBorders>
              <w:top w:val="nil"/>
              <w:left w:val="nil"/>
              <w:bottom w:val="single" w:sz="4" w:space="0" w:color="auto"/>
              <w:right w:val="single" w:sz="4" w:space="0" w:color="auto"/>
            </w:tcBorders>
            <w:shd w:val="clear" w:color="auto" w:fill="auto"/>
            <w:vAlign w:val="center"/>
            <w:hideMark/>
          </w:tcPr>
          <w:p w:rsidR="00D9556A" w:rsidRPr="00D9556A" w:rsidRDefault="00D9556A" w:rsidP="00FA55E9">
            <w:pPr>
              <w:jc w:val="center"/>
              <w:rPr>
                <w:rFonts w:ascii="Times New Roman" w:hAnsi="Times New Roman" w:cs="Times New Roman"/>
                <w:sz w:val="20"/>
                <w:szCs w:val="20"/>
              </w:rPr>
            </w:pPr>
            <w:r w:rsidRPr="00D9556A">
              <w:rPr>
                <w:rFonts w:ascii="Times New Roman" w:hAnsi="Times New Roman" w:cs="Times New Roman"/>
                <w:sz w:val="20"/>
                <w:szCs w:val="20"/>
              </w:rPr>
              <w:t>0 </w:t>
            </w:r>
          </w:p>
        </w:tc>
        <w:tc>
          <w:tcPr>
            <w:tcW w:w="830" w:type="dxa"/>
            <w:tcBorders>
              <w:top w:val="nil"/>
              <w:left w:val="nil"/>
              <w:bottom w:val="single" w:sz="4" w:space="0" w:color="auto"/>
              <w:right w:val="single" w:sz="4" w:space="0" w:color="auto"/>
            </w:tcBorders>
            <w:shd w:val="clear" w:color="auto" w:fill="auto"/>
            <w:vAlign w:val="center"/>
            <w:hideMark/>
          </w:tcPr>
          <w:p w:rsidR="00D9556A" w:rsidRPr="00D9556A" w:rsidRDefault="00D9556A" w:rsidP="00FA55E9">
            <w:pPr>
              <w:jc w:val="center"/>
              <w:rPr>
                <w:rFonts w:ascii="Times New Roman" w:hAnsi="Times New Roman" w:cs="Times New Roman"/>
                <w:sz w:val="20"/>
                <w:szCs w:val="20"/>
              </w:rPr>
            </w:pPr>
            <w:r w:rsidRPr="00D9556A">
              <w:rPr>
                <w:rFonts w:ascii="Times New Roman" w:hAnsi="Times New Roman" w:cs="Times New Roman"/>
                <w:sz w:val="20"/>
                <w:szCs w:val="20"/>
              </w:rPr>
              <w:t>356</w:t>
            </w:r>
          </w:p>
        </w:tc>
        <w:tc>
          <w:tcPr>
            <w:tcW w:w="851" w:type="dxa"/>
            <w:tcBorders>
              <w:top w:val="nil"/>
              <w:left w:val="nil"/>
              <w:bottom w:val="single" w:sz="4" w:space="0" w:color="auto"/>
              <w:right w:val="single" w:sz="4" w:space="0" w:color="auto"/>
            </w:tcBorders>
            <w:shd w:val="clear" w:color="auto" w:fill="auto"/>
            <w:vAlign w:val="center"/>
            <w:hideMark/>
          </w:tcPr>
          <w:p w:rsidR="00D9556A" w:rsidRPr="00D9556A" w:rsidRDefault="00D9556A" w:rsidP="00FA55E9">
            <w:pPr>
              <w:jc w:val="center"/>
              <w:rPr>
                <w:rFonts w:ascii="Times New Roman" w:hAnsi="Times New Roman" w:cs="Times New Roman"/>
                <w:sz w:val="20"/>
                <w:szCs w:val="20"/>
              </w:rPr>
            </w:pPr>
            <w:r w:rsidRPr="00D9556A">
              <w:rPr>
                <w:rFonts w:ascii="Times New Roman" w:hAnsi="Times New Roman" w:cs="Times New Roman"/>
                <w:sz w:val="20"/>
                <w:szCs w:val="20"/>
              </w:rPr>
              <w:t>4</w:t>
            </w:r>
          </w:p>
        </w:tc>
        <w:tc>
          <w:tcPr>
            <w:tcW w:w="425" w:type="dxa"/>
            <w:tcBorders>
              <w:top w:val="nil"/>
              <w:left w:val="nil"/>
              <w:bottom w:val="single" w:sz="4" w:space="0" w:color="auto"/>
              <w:right w:val="single" w:sz="4" w:space="0" w:color="auto"/>
            </w:tcBorders>
            <w:vAlign w:val="center"/>
          </w:tcPr>
          <w:p w:rsidR="00D9556A" w:rsidRPr="00D9556A" w:rsidRDefault="00D9556A" w:rsidP="00FA55E9">
            <w:pPr>
              <w:jc w:val="center"/>
              <w:rPr>
                <w:rFonts w:ascii="Times New Roman" w:hAnsi="Times New Roman" w:cs="Times New Roman"/>
                <w:sz w:val="20"/>
                <w:szCs w:val="20"/>
              </w:rPr>
            </w:pPr>
          </w:p>
        </w:tc>
        <w:tc>
          <w:tcPr>
            <w:tcW w:w="425" w:type="dxa"/>
            <w:tcBorders>
              <w:top w:val="nil"/>
              <w:left w:val="nil"/>
              <w:bottom w:val="single" w:sz="4" w:space="0" w:color="auto"/>
              <w:right w:val="single" w:sz="4" w:space="0" w:color="auto"/>
            </w:tcBorders>
            <w:vAlign w:val="center"/>
          </w:tcPr>
          <w:p w:rsidR="00D9556A" w:rsidRPr="00D9556A" w:rsidRDefault="00D9556A" w:rsidP="00FA55E9">
            <w:pPr>
              <w:jc w:val="center"/>
              <w:rPr>
                <w:rFonts w:ascii="Times New Roman" w:hAnsi="Times New Roman" w:cs="Times New Roman"/>
                <w:sz w:val="20"/>
                <w:szCs w:val="20"/>
              </w:rPr>
            </w:pPr>
          </w:p>
        </w:tc>
        <w:tc>
          <w:tcPr>
            <w:tcW w:w="425" w:type="dxa"/>
            <w:tcBorders>
              <w:top w:val="nil"/>
              <w:left w:val="nil"/>
              <w:bottom w:val="single" w:sz="4" w:space="0" w:color="auto"/>
              <w:right w:val="single" w:sz="4" w:space="0" w:color="auto"/>
            </w:tcBorders>
            <w:vAlign w:val="center"/>
          </w:tcPr>
          <w:p w:rsidR="00D9556A" w:rsidRPr="00D9556A" w:rsidRDefault="00D9556A" w:rsidP="00FA55E9">
            <w:pPr>
              <w:jc w:val="center"/>
              <w:rPr>
                <w:sz w:val="20"/>
                <w:szCs w:val="20"/>
              </w:rPr>
            </w:pPr>
          </w:p>
        </w:tc>
        <w:tc>
          <w:tcPr>
            <w:tcW w:w="284" w:type="dxa"/>
            <w:tcBorders>
              <w:top w:val="nil"/>
              <w:left w:val="nil"/>
              <w:bottom w:val="single" w:sz="4" w:space="0" w:color="auto"/>
              <w:right w:val="single" w:sz="4" w:space="0" w:color="auto"/>
            </w:tcBorders>
            <w:vAlign w:val="center"/>
          </w:tcPr>
          <w:p w:rsidR="00D9556A" w:rsidRPr="001E565B" w:rsidRDefault="00D9556A" w:rsidP="00FA55E9">
            <w:pPr>
              <w:jc w:val="center"/>
            </w:pPr>
            <w:r>
              <w:t>360</w:t>
            </w:r>
          </w:p>
        </w:tc>
      </w:tr>
      <w:tr w:rsidR="0090026A" w:rsidRPr="00BA2E74" w:rsidTr="0090026A">
        <w:trPr>
          <w:trHeight w:val="561"/>
        </w:trPr>
        <w:tc>
          <w:tcPr>
            <w:tcW w:w="313" w:type="dxa"/>
            <w:tcBorders>
              <w:top w:val="single" w:sz="4" w:space="0" w:color="auto"/>
              <w:left w:val="single" w:sz="4" w:space="0" w:color="auto"/>
              <w:bottom w:val="single" w:sz="4" w:space="0" w:color="auto"/>
              <w:right w:val="single" w:sz="4" w:space="0" w:color="auto"/>
            </w:tcBorders>
            <w:vAlign w:val="center"/>
          </w:tcPr>
          <w:p w:rsidR="00D9556A" w:rsidRPr="00D9556A" w:rsidRDefault="00D9556A" w:rsidP="00FA55E9">
            <w:pPr>
              <w:jc w:val="center"/>
              <w:rPr>
                <w:rFonts w:ascii="Times New Roman" w:hAnsi="Times New Roman" w:cs="Times New Roman"/>
                <w:sz w:val="20"/>
                <w:szCs w:val="20"/>
              </w:rPr>
            </w:pPr>
            <w:r w:rsidRPr="00D9556A">
              <w:rPr>
                <w:rFonts w:ascii="Times New Roman" w:hAnsi="Times New Roman" w:cs="Times New Roman"/>
                <w:sz w:val="20"/>
                <w:szCs w:val="20"/>
              </w:rPr>
              <w:t>22</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D9556A" w:rsidRPr="00D9556A" w:rsidRDefault="00D9556A" w:rsidP="00FA55E9">
            <w:pPr>
              <w:rPr>
                <w:rFonts w:ascii="Times New Roman" w:hAnsi="Times New Roman" w:cs="Times New Roman"/>
                <w:sz w:val="20"/>
                <w:szCs w:val="20"/>
              </w:rPr>
            </w:pPr>
            <w:r w:rsidRPr="00D9556A">
              <w:rPr>
                <w:rFonts w:ascii="Times New Roman" w:hAnsi="Times New Roman" w:cs="Times New Roman"/>
                <w:sz w:val="20"/>
                <w:szCs w:val="20"/>
              </w:rPr>
              <w:t>MĐ 22</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D9556A" w:rsidRPr="00D9556A" w:rsidRDefault="00D9556A" w:rsidP="00FA55E9">
            <w:pPr>
              <w:rPr>
                <w:rFonts w:ascii="Times New Roman" w:hAnsi="Times New Roman" w:cs="Times New Roman"/>
                <w:sz w:val="20"/>
                <w:szCs w:val="20"/>
              </w:rPr>
            </w:pPr>
            <w:r w:rsidRPr="00D9556A">
              <w:rPr>
                <w:rFonts w:ascii="Times New Roman" w:hAnsi="Times New Roman" w:cs="Times New Roman"/>
                <w:sz w:val="20"/>
                <w:szCs w:val="20"/>
              </w:rPr>
              <w:t>Báo cáo tài chính căn bản</w:t>
            </w:r>
          </w:p>
        </w:tc>
        <w:tc>
          <w:tcPr>
            <w:tcW w:w="567" w:type="dxa"/>
            <w:tcBorders>
              <w:top w:val="nil"/>
              <w:left w:val="nil"/>
              <w:bottom w:val="single" w:sz="4" w:space="0" w:color="auto"/>
              <w:right w:val="single" w:sz="4" w:space="0" w:color="auto"/>
            </w:tcBorders>
            <w:shd w:val="clear" w:color="auto" w:fill="auto"/>
            <w:vAlign w:val="center"/>
            <w:hideMark/>
          </w:tcPr>
          <w:p w:rsidR="00D9556A" w:rsidRPr="00D9556A" w:rsidRDefault="00D9556A" w:rsidP="00FA55E9">
            <w:pPr>
              <w:jc w:val="center"/>
              <w:rPr>
                <w:rFonts w:ascii="Times New Roman" w:hAnsi="Times New Roman" w:cs="Times New Roman"/>
                <w:sz w:val="20"/>
                <w:szCs w:val="20"/>
              </w:rPr>
            </w:pPr>
            <w:r w:rsidRPr="00D9556A">
              <w:rPr>
                <w:rFonts w:ascii="Times New Roman" w:hAnsi="Times New Roman" w:cs="Times New Roman"/>
                <w:sz w:val="20"/>
                <w:szCs w:val="20"/>
              </w:rPr>
              <w:t>2</w:t>
            </w:r>
          </w:p>
        </w:tc>
        <w:tc>
          <w:tcPr>
            <w:tcW w:w="567" w:type="dxa"/>
            <w:tcBorders>
              <w:top w:val="nil"/>
              <w:left w:val="single" w:sz="4" w:space="0" w:color="auto"/>
              <w:bottom w:val="single" w:sz="4" w:space="0" w:color="auto"/>
              <w:right w:val="single" w:sz="4" w:space="0" w:color="auto"/>
            </w:tcBorders>
            <w:shd w:val="clear" w:color="auto" w:fill="auto"/>
            <w:vAlign w:val="center"/>
            <w:hideMark/>
          </w:tcPr>
          <w:p w:rsidR="00D9556A" w:rsidRPr="00D9556A" w:rsidRDefault="00D9556A" w:rsidP="00FA55E9">
            <w:pPr>
              <w:jc w:val="center"/>
              <w:rPr>
                <w:rFonts w:ascii="Times New Roman" w:hAnsi="Times New Roman" w:cs="Times New Roman"/>
                <w:sz w:val="20"/>
                <w:szCs w:val="20"/>
              </w:rPr>
            </w:pPr>
            <w:r w:rsidRPr="00D9556A">
              <w:rPr>
                <w:rFonts w:ascii="Times New Roman" w:hAnsi="Times New Roman" w:cs="Times New Roman"/>
                <w:sz w:val="20"/>
                <w:szCs w:val="20"/>
              </w:rPr>
              <w:t>75</w:t>
            </w:r>
          </w:p>
        </w:tc>
        <w:tc>
          <w:tcPr>
            <w:tcW w:w="850" w:type="dxa"/>
            <w:tcBorders>
              <w:top w:val="nil"/>
              <w:left w:val="nil"/>
              <w:bottom w:val="single" w:sz="4" w:space="0" w:color="auto"/>
              <w:right w:val="single" w:sz="4" w:space="0" w:color="auto"/>
            </w:tcBorders>
            <w:shd w:val="clear" w:color="auto" w:fill="auto"/>
            <w:vAlign w:val="center"/>
            <w:hideMark/>
          </w:tcPr>
          <w:p w:rsidR="00D9556A" w:rsidRPr="00D9556A" w:rsidRDefault="00D9556A" w:rsidP="00FA55E9">
            <w:pPr>
              <w:jc w:val="center"/>
              <w:rPr>
                <w:rFonts w:ascii="Times New Roman" w:hAnsi="Times New Roman" w:cs="Times New Roman"/>
                <w:sz w:val="20"/>
                <w:szCs w:val="20"/>
              </w:rPr>
            </w:pPr>
            <w:r w:rsidRPr="00D9556A">
              <w:rPr>
                <w:rFonts w:ascii="Times New Roman" w:hAnsi="Times New Roman" w:cs="Times New Roman"/>
                <w:sz w:val="20"/>
                <w:szCs w:val="20"/>
              </w:rPr>
              <w:t>15</w:t>
            </w:r>
          </w:p>
        </w:tc>
        <w:tc>
          <w:tcPr>
            <w:tcW w:w="830" w:type="dxa"/>
            <w:tcBorders>
              <w:top w:val="nil"/>
              <w:left w:val="nil"/>
              <w:bottom w:val="single" w:sz="4" w:space="0" w:color="auto"/>
              <w:right w:val="single" w:sz="4" w:space="0" w:color="auto"/>
            </w:tcBorders>
            <w:shd w:val="clear" w:color="auto" w:fill="auto"/>
            <w:vAlign w:val="center"/>
            <w:hideMark/>
          </w:tcPr>
          <w:p w:rsidR="00D9556A" w:rsidRPr="00D9556A" w:rsidRDefault="00D9556A" w:rsidP="00FA55E9">
            <w:pPr>
              <w:jc w:val="center"/>
              <w:rPr>
                <w:rFonts w:ascii="Times New Roman" w:hAnsi="Times New Roman" w:cs="Times New Roman"/>
                <w:sz w:val="20"/>
                <w:szCs w:val="20"/>
              </w:rPr>
            </w:pPr>
            <w:r w:rsidRPr="00D9556A">
              <w:rPr>
                <w:rFonts w:ascii="Times New Roman" w:hAnsi="Times New Roman" w:cs="Times New Roman"/>
                <w:sz w:val="20"/>
                <w:szCs w:val="20"/>
              </w:rPr>
              <w:t>58</w:t>
            </w:r>
          </w:p>
        </w:tc>
        <w:tc>
          <w:tcPr>
            <w:tcW w:w="851" w:type="dxa"/>
            <w:tcBorders>
              <w:top w:val="nil"/>
              <w:left w:val="nil"/>
              <w:bottom w:val="single" w:sz="4" w:space="0" w:color="auto"/>
              <w:right w:val="single" w:sz="4" w:space="0" w:color="auto"/>
            </w:tcBorders>
            <w:shd w:val="clear" w:color="auto" w:fill="auto"/>
            <w:vAlign w:val="center"/>
            <w:hideMark/>
          </w:tcPr>
          <w:p w:rsidR="00D9556A" w:rsidRPr="00D9556A" w:rsidRDefault="00D9556A" w:rsidP="00FA55E9">
            <w:pPr>
              <w:jc w:val="center"/>
              <w:rPr>
                <w:rFonts w:ascii="Times New Roman" w:hAnsi="Times New Roman" w:cs="Times New Roman"/>
                <w:sz w:val="20"/>
                <w:szCs w:val="20"/>
              </w:rPr>
            </w:pPr>
            <w:r w:rsidRPr="00D9556A">
              <w:rPr>
                <w:rFonts w:ascii="Times New Roman" w:hAnsi="Times New Roman" w:cs="Times New Roman"/>
                <w:sz w:val="20"/>
                <w:szCs w:val="20"/>
              </w:rPr>
              <w:t> 2</w:t>
            </w:r>
          </w:p>
        </w:tc>
        <w:tc>
          <w:tcPr>
            <w:tcW w:w="425" w:type="dxa"/>
            <w:tcBorders>
              <w:top w:val="nil"/>
              <w:left w:val="nil"/>
              <w:bottom w:val="single" w:sz="4" w:space="0" w:color="auto"/>
              <w:right w:val="single" w:sz="4" w:space="0" w:color="auto"/>
            </w:tcBorders>
            <w:vAlign w:val="center"/>
          </w:tcPr>
          <w:p w:rsidR="00D9556A" w:rsidRPr="00D9556A" w:rsidRDefault="00D9556A" w:rsidP="00FA55E9">
            <w:pPr>
              <w:jc w:val="center"/>
              <w:rPr>
                <w:rFonts w:ascii="Times New Roman" w:hAnsi="Times New Roman" w:cs="Times New Roman"/>
                <w:sz w:val="20"/>
                <w:szCs w:val="20"/>
              </w:rPr>
            </w:pPr>
          </w:p>
        </w:tc>
        <w:tc>
          <w:tcPr>
            <w:tcW w:w="425" w:type="dxa"/>
            <w:tcBorders>
              <w:top w:val="nil"/>
              <w:left w:val="nil"/>
              <w:bottom w:val="single" w:sz="4" w:space="0" w:color="auto"/>
              <w:right w:val="single" w:sz="4" w:space="0" w:color="auto"/>
            </w:tcBorders>
            <w:vAlign w:val="center"/>
          </w:tcPr>
          <w:p w:rsidR="00D9556A" w:rsidRPr="00D9556A" w:rsidRDefault="00D9556A" w:rsidP="00FA55E9">
            <w:pPr>
              <w:jc w:val="center"/>
              <w:rPr>
                <w:rFonts w:ascii="Times New Roman" w:hAnsi="Times New Roman" w:cs="Times New Roman"/>
                <w:sz w:val="20"/>
                <w:szCs w:val="20"/>
              </w:rPr>
            </w:pPr>
          </w:p>
        </w:tc>
        <w:tc>
          <w:tcPr>
            <w:tcW w:w="425" w:type="dxa"/>
            <w:tcBorders>
              <w:top w:val="nil"/>
              <w:left w:val="nil"/>
              <w:bottom w:val="single" w:sz="4" w:space="0" w:color="auto"/>
              <w:right w:val="single" w:sz="4" w:space="0" w:color="auto"/>
            </w:tcBorders>
            <w:vAlign w:val="center"/>
          </w:tcPr>
          <w:p w:rsidR="00D9556A" w:rsidRPr="00D9556A" w:rsidRDefault="00D9556A" w:rsidP="00FA55E9">
            <w:pPr>
              <w:jc w:val="center"/>
              <w:rPr>
                <w:sz w:val="20"/>
                <w:szCs w:val="20"/>
              </w:rPr>
            </w:pPr>
          </w:p>
        </w:tc>
        <w:tc>
          <w:tcPr>
            <w:tcW w:w="284" w:type="dxa"/>
            <w:tcBorders>
              <w:top w:val="nil"/>
              <w:left w:val="nil"/>
              <w:bottom w:val="single" w:sz="4" w:space="0" w:color="auto"/>
              <w:right w:val="single" w:sz="4" w:space="0" w:color="auto"/>
            </w:tcBorders>
            <w:vAlign w:val="center"/>
          </w:tcPr>
          <w:p w:rsidR="00D9556A" w:rsidRPr="00BA2E74" w:rsidRDefault="00D9556A" w:rsidP="00FA55E9">
            <w:pPr>
              <w:jc w:val="center"/>
            </w:pPr>
            <w:r>
              <w:t>75</w:t>
            </w:r>
          </w:p>
        </w:tc>
      </w:tr>
      <w:tr w:rsidR="0090026A" w:rsidRPr="00BA2E74" w:rsidTr="0090026A">
        <w:trPr>
          <w:trHeight w:val="433"/>
        </w:trPr>
        <w:tc>
          <w:tcPr>
            <w:tcW w:w="2865" w:type="dxa"/>
            <w:gridSpan w:val="3"/>
            <w:tcBorders>
              <w:top w:val="single" w:sz="4" w:space="0" w:color="auto"/>
              <w:left w:val="single" w:sz="4" w:space="0" w:color="auto"/>
              <w:bottom w:val="single" w:sz="4" w:space="0" w:color="auto"/>
              <w:right w:val="single" w:sz="4" w:space="0" w:color="000000"/>
            </w:tcBorders>
            <w:vAlign w:val="center"/>
          </w:tcPr>
          <w:p w:rsidR="00D9556A" w:rsidRPr="00D9556A" w:rsidRDefault="00D9556A" w:rsidP="00FA55E9">
            <w:pPr>
              <w:rPr>
                <w:rFonts w:ascii="Times New Roman" w:hAnsi="Times New Roman" w:cs="Times New Roman"/>
                <w:b/>
                <w:bCs/>
                <w:i/>
                <w:iCs/>
                <w:sz w:val="20"/>
                <w:szCs w:val="20"/>
              </w:rPr>
            </w:pPr>
            <w:r w:rsidRPr="00D9556A">
              <w:rPr>
                <w:rFonts w:ascii="Times New Roman" w:hAnsi="Times New Roman" w:cs="Times New Roman"/>
                <w:b/>
                <w:bCs/>
                <w:i/>
                <w:iCs/>
                <w:sz w:val="20"/>
                <w:szCs w:val="20"/>
              </w:rPr>
              <w:t>IV. Các môn học/mô đun tự chọn</w:t>
            </w:r>
          </w:p>
        </w:tc>
        <w:tc>
          <w:tcPr>
            <w:tcW w:w="567" w:type="dxa"/>
            <w:tcBorders>
              <w:top w:val="nil"/>
              <w:left w:val="nil"/>
              <w:bottom w:val="single" w:sz="4" w:space="0" w:color="auto"/>
              <w:right w:val="single" w:sz="4" w:space="0" w:color="auto"/>
            </w:tcBorders>
            <w:shd w:val="clear" w:color="auto" w:fill="auto"/>
            <w:vAlign w:val="center"/>
            <w:hideMark/>
          </w:tcPr>
          <w:p w:rsidR="00D9556A" w:rsidRPr="00D9556A" w:rsidRDefault="00D9556A" w:rsidP="00FA55E9">
            <w:pPr>
              <w:jc w:val="center"/>
              <w:rPr>
                <w:rFonts w:ascii="Times New Roman" w:hAnsi="Times New Roman" w:cs="Times New Roman"/>
                <w:b/>
                <w:bCs/>
                <w:sz w:val="20"/>
                <w:szCs w:val="20"/>
              </w:rPr>
            </w:pPr>
            <w:r w:rsidRPr="00D9556A">
              <w:rPr>
                <w:rFonts w:ascii="Times New Roman" w:hAnsi="Times New Roman" w:cs="Times New Roman"/>
                <w:b/>
                <w:bCs/>
                <w:sz w:val="20"/>
                <w:szCs w:val="20"/>
              </w:rPr>
              <w:t>5</w:t>
            </w:r>
          </w:p>
        </w:tc>
        <w:tc>
          <w:tcPr>
            <w:tcW w:w="567" w:type="dxa"/>
            <w:tcBorders>
              <w:top w:val="nil"/>
              <w:left w:val="single" w:sz="4" w:space="0" w:color="auto"/>
              <w:bottom w:val="single" w:sz="4" w:space="0" w:color="auto"/>
              <w:right w:val="single" w:sz="4" w:space="0" w:color="auto"/>
            </w:tcBorders>
            <w:shd w:val="clear" w:color="auto" w:fill="auto"/>
            <w:vAlign w:val="center"/>
            <w:hideMark/>
          </w:tcPr>
          <w:p w:rsidR="00D9556A" w:rsidRPr="00D9556A" w:rsidRDefault="00D9556A" w:rsidP="00FA55E9">
            <w:pPr>
              <w:jc w:val="center"/>
              <w:rPr>
                <w:rFonts w:ascii="Times New Roman" w:hAnsi="Times New Roman" w:cs="Times New Roman"/>
                <w:b/>
                <w:bCs/>
                <w:sz w:val="20"/>
                <w:szCs w:val="20"/>
              </w:rPr>
            </w:pPr>
            <w:r w:rsidRPr="00D9556A">
              <w:rPr>
                <w:rFonts w:ascii="Times New Roman" w:hAnsi="Times New Roman" w:cs="Times New Roman"/>
                <w:b/>
                <w:bCs/>
                <w:sz w:val="20"/>
                <w:szCs w:val="20"/>
              </w:rPr>
              <w:t>105</w:t>
            </w:r>
          </w:p>
        </w:tc>
        <w:tc>
          <w:tcPr>
            <w:tcW w:w="850" w:type="dxa"/>
            <w:tcBorders>
              <w:top w:val="nil"/>
              <w:left w:val="nil"/>
              <w:bottom w:val="single" w:sz="4" w:space="0" w:color="auto"/>
              <w:right w:val="single" w:sz="4" w:space="0" w:color="auto"/>
            </w:tcBorders>
            <w:shd w:val="clear" w:color="auto" w:fill="auto"/>
            <w:vAlign w:val="center"/>
            <w:hideMark/>
          </w:tcPr>
          <w:p w:rsidR="00D9556A" w:rsidRPr="00D9556A" w:rsidRDefault="00D9556A" w:rsidP="00FA55E9">
            <w:pPr>
              <w:jc w:val="center"/>
              <w:rPr>
                <w:rFonts w:ascii="Times New Roman" w:hAnsi="Times New Roman" w:cs="Times New Roman"/>
                <w:b/>
                <w:bCs/>
                <w:sz w:val="20"/>
                <w:szCs w:val="20"/>
              </w:rPr>
            </w:pPr>
            <w:r w:rsidRPr="00D9556A">
              <w:rPr>
                <w:rFonts w:ascii="Times New Roman" w:hAnsi="Times New Roman" w:cs="Times New Roman"/>
                <w:b/>
                <w:bCs/>
                <w:sz w:val="20"/>
                <w:szCs w:val="20"/>
              </w:rPr>
              <w:t>45</w:t>
            </w:r>
          </w:p>
        </w:tc>
        <w:tc>
          <w:tcPr>
            <w:tcW w:w="830" w:type="dxa"/>
            <w:tcBorders>
              <w:top w:val="nil"/>
              <w:left w:val="nil"/>
              <w:bottom w:val="single" w:sz="4" w:space="0" w:color="auto"/>
              <w:right w:val="single" w:sz="4" w:space="0" w:color="auto"/>
            </w:tcBorders>
            <w:shd w:val="clear" w:color="auto" w:fill="auto"/>
            <w:vAlign w:val="center"/>
            <w:hideMark/>
          </w:tcPr>
          <w:p w:rsidR="00D9556A" w:rsidRPr="00D9556A" w:rsidRDefault="00D9556A" w:rsidP="00FA55E9">
            <w:pPr>
              <w:jc w:val="center"/>
              <w:rPr>
                <w:rFonts w:ascii="Times New Roman" w:hAnsi="Times New Roman" w:cs="Times New Roman"/>
                <w:b/>
                <w:bCs/>
                <w:sz w:val="20"/>
                <w:szCs w:val="20"/>
              </w:rPr>
            </w:pPr>
            <w:r w:rsidRPr="00D9556A">
              <w:rPr>
                <w:rFonts w:ascii="Times New Roman" w:hAnsi="Times New Roman" w:cs="Times New Roman"/>
                <w:b/>
                <w:bCs/>
                <w:sz w:val="20"/>
                <w:szCs w:val="20"/>
              </w:rPr>
              <w:t>56</w:t>
            </w:r>
          </w:p>
        </w:tc>
        <w:tc>
          <w:tcPr>
            <w:tcW w:w="851" w:type="dxa"/>
            <w:tcBorders>
              <w:top w:val="nil"/>
              <w:left w:val="nil"/>
              <w:bottom w:val="single" w:sz="4" w:space="0" w:color="auto"/>
              <w:right w:val="single" w:sz="4" w:space="0" w:color="auto"/>
            </w:tcBorders>
            <w:shd w:val="clear" w:color="auto" w:fill="auto"/>
            <w:vAlign w:val="center"/>
            <w:hideMark/>
          </w:tcPr>
          <w:p w:rsidR="00D9556A" w:rsidRPr="00D9556A" w:rsidRDefault="00D9556A" w:rsidP="00FA55E9">
            <w:pPr>
              <w:jc w:val="center"/>
              <w:rPr>
                <w:rFonts w:ascii="Times New Roman" w:hAnsi="Times New Roman" w:cs="Times New Roman"/>
                <w:b/>
                <w:bCs/>
                <w:sz w:val="20"/>
                <w:szCs w:val="20"/>
              </w:rPr>
            </w:pPr>
            <w:r w:rsidRPr="00D9556A">
              <w:rPr>
                <w:rFonts w:ascii="Times New Roman" w:hAnsi="Times New Roman" w:cs="Times New Roman"/>
                <w:b/>
                <w:bCs/>
                <w:sz w:val="20"/>
                <w:szCs w:val="20"/>
              </w:rPr>
              <w:t>4</w:t>
            </w:r>
          </w:p>
        </w:tc>
        <w:tc>
          <w:tcPr>
            <w:tcW w:w="425" w:type="dxa"/>
            <w:tcBorders>
              <w:top w:val="nil"/>
              <w:left w:val="nil"/>
              <w:bottom w:val="single" w:sz="4" w:space="0" w:color="auto"/>
              <w:right w:val="single" w:sz="4" w:space="0" w:color="auto"/>
            </w:tcBorders>
            <w:vAlign w:val="center"/>
          </w:tcPr>
          <w:p w:rsidR="00D9556A" w:rsidRPr="00D9556A" w:rsidRDefault="00D9556A" w:rsidP="00FA55E9">
            <w:pPr>
              <w:jc w:val="center"/>
              <w:rPr>
                <w:rFonts w:ascii="Times New Roman" w:hAnsi="Times New Roman" w:cs="Times New Roman"/>
                <w:b/>
                <w:bCs/>
                <w:sz w:val="20"/>
                <w:szCs w:val="20"/>
              </w:rPr>
            </w:pPr>
            <w:r w:rsidRPr="00D9556A">
              <w:rPr>
                <w:rFonts w:ascii="Times New Roman" w:hAnsi="Times New Roman" w:cs="Times New Roman"/>
                <w:b/>
                <w:bCs/>
                <w:sz w:val="20"/>
                <w:szCs w:val="20"/>
              </w:rPr>
              <w:t>45</w:t>
            </w:r>
          </w:p>
        </w:tc>
        <w:tc>
          <w:tcPr>
            <w:tcW w:w="425" w:type="dxa"/>
            <w:tcBorders>
              <w:top w:val="nil"/>
              <w:left w:val="nil"/>
              <w:bottom w:val="single" w:sz="4" w:space="0" w:color="auto"/>
              <w:right w:val="single" w:sz="4" w:space="0" w:color="auto"/>
            </w:tcBorders>
            <w:vAlign w:val="center"/>
          </w:tcPr>
          <w:p w:rsidR="00D9556A" w:rsidRPr="00D9556A" w:rsidRDefault="00D9556A" w:rsidP="00FA55E9">
            <w:pPr>
              <w:jc w:val="center"/>
              <w:rPr>
                <w:rFonts w:ascii="Times New Roman" w:hAnsi="Times New Roman" w:cs="Times New Roman"/>
                <w:b/>
                <w:bCs/>
                <w:sz w:val="20"/>
                <w:szCs w:val="20"/>
              </w:rPr>
            </w:pPr>
            <w:r w:rsidRPr="00D9556A">
              <w:rPr>
                <w:rFonts w:ascii="Times New Roman" w:hAnsi="Times New Roman" w:cs="Times New Roman"/>
                <w:b/>
                <w:bCs/>
                <w:sz w:val="20"/>
                <w:szCs w:val="20"/>
              </w:rPr>
              <w:t>0</w:t>
            </w:r>
          </w:p>
        </w:tc>
        <w:tc>
          <w:tcPr>
            <w:tcW w:w="425" w:type="dxa"/>
            <w:tcBorders>
              <w:top w:val="nil"/>
              <w:left w:val="nil"/>
              <w:bottom w:val="single" w:sz="4" w:space="0" w:color="auto"/>
              <w:right w:val="single" w:sz="4" w:space="0" w:color="auto"/>
            </w:tcBorders>
            <w:vAlign w:val="center"/>
          </w:tcPr>
          <w:p w:rsidR="00D9556A" w:rsidRPr="00D9556A" w:rsidRDefault="00D9556A" w:rsidP="00FA55E9">
            <w:pPr>
              <w:jc w:val="center"/>
              <w:rPr>
                <w:b/>
                <w:bCs/>
                <w:sz w:val="20"/>
                <w:szCs w:val="20"/>
              </w:rPr>
            </w:pPr>
            <w:r w:rsidRPr="00D9556A">
              <w:rPr>
                <w:b/>
                <w:bCs/>
                <w:sz w:val="20"/>
                <w:szCs w:val="20"/>
              </w:rPr>
              <w:t>60</w:t>
            </w:r>
          </w:p>
        </w:tc>
        <w:tc>
          <w:tcPr>
            <w:tcW w:w="284" w:type="dxa"/>
            <w:tcBorders>
              <w:top w:val="nil"/>
              <w:left w:val="nil"/>
              <w:bottom w:val="single" w:sz="4" w:space="0" w:color="auto"/>
              <w:right w:val="single" w:sz="4" w:space="0" w:color="auto"/>
            </w:tcBorders>
            <w:vAlign w:val="center"/>
          </w:tcPr>
          <w:p w:rsidR="00D9556A" w:rsidRPr="00BA2E74" w:rsidRDefault="00D9556A" w:rsidP="00FA55E9">
            <w:pPr>
              <w:jc w:val="center"/>
              <w:rPr>
                <w:b/>
                <w:bCs/>
              </w:rPr>
            </w:pPr>
            <w:r>
              <w:rPr>
                <w:b/>
                <w:bCs/>
              </w:rPr>
              <w:t>0</w:t>
            </w:r>
          </w:p>
        </w:tc>
      </w:tr>
      <w:tr w:rsidR="0090026A" w:rsidRPr="001E565B" w:rsidTr="0090026A">
        <w:trPr>
          <w:trHeight w:val="323"/>
        </w:trPr>
        <w:tc>
          <w:tcPr>
            <w:tcW w:w="2865" w:type="dxa"/>
            <w:gridSpan w:val="3"/>
            <w:tcBorders>
              <w:top w:val="single" w:sz="4" w:space="0" w:color="auto"/>
              <w:left w:val="single" w:sz="4" w:space="0" w:color="auto"/>
              <w:bottom w:val="single" w:sz="4" w:space="0" w:color="auto"/>
              <w:right w:val="single" w:sz="4" w:space="0" w:color="000000"/>
            </w:tcBorders>
            <w:vAlign w:val="center"/>
          </w:tcPr>
          <w:p w:rsidR="00D9556A" w:rsidRPr="00D9556A" w:rsidRDefault="00D9556A" w:rsidP="00FA55E9">
            <w:pPr>
              <w:rPr>
                <w:rFonts w:ascii="Times New Roman" w:hAnsi="Times New Roman" w:cs="Times New Roman"/>
                <w:b/>
                <w:bCs/>
                <w:i/>
                <w:iCs/>
                <w:sz w:val="20"/>
                <w:szCs w:val="20"/>
              </w:rPr>
            </w:pPr>
            <w:r w:rsidRPr="00D9556A">
              <w:rPr>
                <w:rFonts w:ascii="Times New Roman" w:hAnsi="Times New Roman" w:cs="Times New Roman"/>
                <w:b/>
                <w:bCs/>
                <w:i/>
                <w:iCs/>
                <w:sz w:val="20"/>
                <w:szCs w:val="20"/>
              </w:rPr>
              <w:t>IV.1. Các mô đun chuyên môn</w:t>
            </w:r>
          </w:p>
          <w:p w:rsidR="00D9556A" w:rsidRPr="00D9556A" w:rsidRDefault="00D9556A" w:rsidP="00FA55E9">
            <w:pPr>
              <w:rPr>
                <w:rFonts w:ascii="Times New Roman" w:hAnsi="Times New Roman" w:cs="Times New Roman"/>
                <w:b/>
                <w:bCs/>
                <w:i/>
                <w:iCs/>
                <w:sz w:val="20"/>
                <w:szCs w:val="20"/>
              </w:rPr>
            </w:pPr>
            <w:r w:rsidRPr="00D9556A">
              <w:rPr>
                <w:rFonts w:ascii="Times New Roman" w:hAnsi="Times New Roman" w:cs="Times New Roman"/>
                <w:b/>
                <w:bCs/>
                <w:i/>
                <w:iCs/>
                <w:sz w:val="20"/>
                <w:szCs w:val="20"/>
              </w:rPr>
              <w:t xml:space="preserve">        (Học sinh chọn 1 trong 2 môn)</w:t>
            </w:r>
          </w:p>
        </w:tc>
        <w:tc>
          <w:tcPr>
            <w:tcW w:w="567" w:type="dxa"/>
            <w:tcBorders>
              <w:top w:val="nil"/>
              <w:left w:val="nil"/>
              <w:bottom w:val="single" w:sz="4" w:space="0" w:color="auto"/>
              <w:right w:val="single" w:sz="4" w:space="0" w:color="auto"/>
            </w:tcBorders>
            <w:shd w:val="clear" w:color="auto" w:fill="auto"/>
            <w:vAlign w:val="center"/>
            <w:hideMark/>
          </w:tcPr>
          <w:p w:rsidR="00D9556A" w:rsidRPr="00D9556A" w:rsidRDefault="00D9556A" w:rsidP="00FA55E9">
            <w:pPr>
              <w:jc w:val="center"/>
              <w:rPr>
                <w:rFonts w:ascii="Times New Roman" w:hAnsi="Times New Roman" w:cs="Times New Roman"/>
                <w:b/>
                <w:bCs/>
                <w:i/>
                <w:iCs/>
                <w:sz w:val="20"/>
                <w:szCs w:val="20"/>
              </w:rPr>
            </w:pPr>
            <w:r w:rsidRPr="00D9556A">
              <w:rPr>
                <w:rFonts w:ascii="Times New Roman" w:hAnsi="Times New Roman" w:cs="Times New Roman"/>
                <w:b/>
                <w:bCs/>
                <w:i/>
                <w:iCs/>
                <w:sz w:val="20"/>
                <w:szCs w:val="20"/>
              </w:rPr>
              <w:t>3</w:t>
            </w:r>
          </w:p>
        </w:tc>
        <w:tc>
          <w:tcPr>
            <w:tcW w:w="567" w:type="dxa"/>
            <w:tcBorders>
              <w:top w:val="nil"/>
              <w:left w:val="single" w:sz="4" w:space="0" w:color="auto"/>
              <w:bottom w:val="single" w:sz="4" w:space="0" w:color="auto"/>
              <w:right w:val="single" w:sz="4" w:space="0" w:color="auto"/>
            </w:tcBorders>
            <w:shd w:val="clear" w:color="auto" w:fill="auto"/>
            <w:vAlign w:val="center"/>
            <w:hideMark/>
          </w:tcPr>
          <w:p w:rsidR="00D9556A" w:rsidRPr="00D9556A" w:rsidRDefault="00D9556A" w:rsidP="00FA55E9">
            <w:pPr>
              <w:jc w:val="center"/>
              <w:rPr>
                <w:rFonts w:ascii="Times New Roman" w:hAnsi="Times New Roman" w:cs="Times New Roman"/>
                <w:b/>
                <w:bCs/>
                <w:i/>
                <w:iCs/>
                <w:sz w:val="20"/>
                <w:szCs w:val="20"/>
              </w:rPr>
            </w:pPr>
            <w:r w:rsidRPr="00D9556A">
              <w:rPr>
                <w:rFonts w:ascii="Times New Roman" w:hAnsi="Times New Roman" w:cs="Times New Roman"/>
                <w:b/>
                <w:bCs/>
                <w:i/>
                <w:iCs/>
                <w:sz w:val="20"/>
                <w:szCs w:val="20"/>
              </w:rPr>
              <w:t>60</w:t>
            </w:r>
          </w:p>
        </w:tc>
        <w:tc>
          <w:tcPr>
            <w:tcW w:w="850" w:type="dxa"/>
            <w:tcBorders>
              <w:top w:val="nil"/>
              <w:left w:val="nil"/>
              <w:bottom w:val="single" w:sz="4" w:space="0" w:color="auto"/>
              <w:right w:val="single" w:sz="4" w:space="0" w:color="auto"/>
            </w:tcBorders>
            <w:shd w:val="clear" w:color="auto" w:fill="auto"/>
            <w:vAlign w:val="center"/>
            <w:hideMark/>
          </w:tcPr>
          <w:p w:rsidR="00D9556A" w:rsidRPr="00D9556A" w:rsidRDefault="00D9556A" w:rsidP="00FA55E9">
            <w:pPr>
              <w:jc w:val="center"/>
              <w:rPr>
                <w:rFonts w:ascii="Times New Roman" w:hAnsi="Times New Roman" w:cs="Times New Roman"/>
                <w:b/>
                <w:bCs/>
                <w:i/>
                <w:iCs/>
                <w:sz w:val="20"/>
                <w:szCs w:val="20"/>
              </w:rPr>
            </w:pPr>
            <w:r w:rsidRPr="00D9556A">
              <w:rPr>
                <w:rFonts w:ascii="Times New Roman" w:hAnsi="Times New Roman" w:cs="Times New Roman"/>
                <w:b/>
                <w:bCs/>
                <w:i/>
                <w:iCs/>
                <w:sz w:val="20"/>
                <w:szCs w:val="20"/>
              </w:rPr>
              <w:t>30</w:t>
            </w:r>
          </w:p>
        </w:tc>
        <w:tc>
          <w:tcPr>
            <w:tcW w:w="830" w:type="dxa"/>
            <w:tcBorders>
              <w:top w:val="nil"/>
              <w:left w:val="nil"/>
              <w:bottom w:val="single" w:sz="4" w:space="0" w:color="auto"/>
              <w:right w:val="single" w:sz="4" w:space="0" w:color="auto"/>
            </w:tcBorders>
            <w:shd w:val="clear" w:color="auto" w:fill="auto"/>
            <w:vAlign w:val="center"/>
            <w:hideMark/>
          </w:tcPr>
          <w:p w:rsidR="00D9556A" w:rsidRPr="00D9556A" w:rsidRDefault="00D9556A" w:rsidP="00FA55E9">
            <w:pPr>
              <w:jc w:val="center"/>
              <w:rPr>
                <w:rFonts w:ascii="Times New Roman" w:hAnsi="Times New Roman" w:cs="Times New Roman"/>
                <w:b/>
                <w:bCs/>
                <w:i/>
                <w:iCs/>
                <w:sz w:val="20"/>
                <w:szCs w:val="20"/>
              </w:rPr>
            </w:pPr>
            <w:r w:rsidRPr="00D9556A">
              <w:rPr>
                <w:rFonts w:ascii="Times New Roman" w:hAnsi="Times New Roman" w:cs="Times New Roman"/>
                <w:b/>
                <w:bCs/>
                <w:i/>
                <w:iCs/>
                <w:sz w:val="20"/>
                <w:szCs w:val="20"/>
              </w:rPr>
              <w:t>28</w:t>
            </w:r>
          </w:p>
        </w:tc>
        <w:tc>
          <w:tcPr>
            <w:tcW w:w="851" w:type="dxa"/>
            <w:tcBorders>
              <w:top w:val="nil"/>
              <w:left w:val="nil"/>
              <w:bottom w:val="single" w:sz="4" w:space="0" w:color="auto"/>
              <w:right w:val="single" w:sz="4" w:space="0" w:color="auto"/>
            </w:tcBorders>
            <w:shd w:val="clear" w:color="auto" w:fill="auto"/>
            <w:vAlign w:val="center"/>
            <w:hideMark/>
          </w:tcPr>
          <w:p w:rsidR="00D9556A" w:rsidRPr="00D9556A" w:rsidRDefault="00D9556A" w:rsidP="00FA55E9">
            <w:pPr>
              <w:jc w:val="center"/>
              <w:rPr>
                <w:rFonts w:ascii="Times New Roman" w:hAnsi="Times New Roman" w:cs="Times New Roman"/>
                <w:b/>
                <w:bCs/>
                <w:i/>
                <w:iCs/>
                <w:sz w:val="20"/>
                <w:szCs w:val="20"/>
              </w:rPr>
            </w:pPr>
            <w:r w:rsidRPr="00D9556A">
              <w:rPr>
                <w:rFonts w:ascii="Times New Roman" w:hAnsi="Times New Roman" w:cs="Times New Roman"/>
                <w:b/>
                <w:bCs/>
                <w:i/>
                <w:iCs/>
                <w:sz w:val="20"/>
                <w:szCs w:val="20"/>
              </w:rPr>
              <w:t>2</w:t>
            </w:r>
          </w:p>
        </w:tc>
        <w:tc>
          <w:tcPr>
            <w:tcW w:w="425" w:type="dxa"/>
            <w:tcBorders>
              <w:top w:val="nil"/>
              <w:left w:val="nil"/>
              <w:bottom w:val="single" w:sz="4" w:space="0" w:color="auto"/>
              <w:right w:val="single" w:sz="4" w:space="0" w:color="auto"/>
            </w:tcBorders>
            <w:vAlign w:val="center"/>
          </w:tcPr>
          <w:p w:rsidR="00D9556A" w:rsidRPr="00D9556A" w:rsidRDefault="00D9556A" w:rsidP="00FA55E9">
            <w:pPr>
              <w:jc w:val="center"/>
              <w:rPr>
                <w:rFonts w:ascii="Times New Roman" w:hAnsi="Times New Roman" w:cs="Times New Roman"/>
                <w:b/>
                <w:bCs/>
                <w:i/>
                <w:iCs/>
                <w:sz w:val="20"/>
                <w:szCs w:val="20"/>
              </w:rPr>
            </w:pPr>
            <w:r w:rsidRPr="00D9556A">
              <w:rPr>
                <w:rFonts w:ascii="Times New Roman" w:hAnsi="Times New Roman" w:cs="Times New Roman"/>
                <w:b/>
                <w:bCs/>
                <w:i/>
                <w:iCs/>
                <w:sz w:val="20"/>
                <w:szCs w:val="20"/>
              </w:rPr>
              <w:t>0</w:t>
            </w:r>
          </w:p>
        </w:tc>
        <w:tc>
          <w:tcPr>
            <w:tcW w:w="425" w:type="dxa"/>
            <w:tcBorders>
              <w:top w:val="nil"/>
              <w:left w:val="nil"/>
              <w:bottom w:val="single" w:sz="4" w:space="0" w:color="auto"/>
              <w:right w:val="single" w:sz="4" w:space="0" w:color="auto"/>
            </w:tcBorders>
            <w:vAlign w:val="center"/>
          </w:tcPr>
          <w:p w:rsidR="00D9556A" w:rsidRPr="00D9556A" w:rsidRDefault="00D9556A" w:rsidP="00FA55E9">
            <w:pPr>
              <w:jc w:val="center"/>
              <w:rPr>
                <w:rFonts w:ascii="Times New Roman" w:hAnsi="Times New Roman" w:cs="Times New Roman"/>
                <w:b/>
                <w:bCs/>
                <w:i/>
                <w:iCs/>
                <w:sz w:val="20"/>
                <w:szCs w:val="20"/>
              </w:rPr>
            </w:pPr>
            <w:r w:rsidRPr="00D9556A">
              <w:rPr>
                <w:rFonts w:ascii="Times New Roman" w:hAnsi="Times New Roman" w:cs="Times New Roman"/>
                <w:b/>
                <w:bCs/>
                <w:i/>
                <w:iCs/>
                <w:sz w:val="20"/>
                <w:szCs w:val="20"/>
              </w:rPr>
              <w:t>0</w:t>
            </w:r>
          </w:p>
        </w:tc>
        <w:tc>
          <w:tcPr>
            <w:tcW w:w="425" w:type="dxa"/>
            <w:tcBorders>
              <w:top w:val="nil"/>
              <w:left w:val="nil"/>
              <w:bottom w:val="single" w:sz="4" w:space="0" w:color="auto"/>
              <w:right w:val="single" w:sz="4" w:space="0" w:color="auto"/>
            </w:tcBorders>
            <w:vAlign w:val="center"/>
          </w:tcPr>
          <w:p w:rsidR="00D9556A" w:rsidRPr="00D9556A" w:rsidRDefault="00D9556A" w:rsidP="00FA55E9">
            <w:pPr>
              <w:jc w:val="center"/>
              <w:rPr>
                <w:b/>
                <w:bCs/>
                <w:i/>
                <w:iCs/>
                <w:sz w:val="20"/>
                <w:szCs w:val="20"/>
              </w:rPr>
            </w:pPr>
            <w:r w:rsidRPr="00D9556A">
              <w:rPr>
                <w:b/>
                <w:bCs/>
                <w:i/>
                <w:iCs/>
                <w:sz w:val="20"/>
                <w:szCs w:val="20"/>
              </w:rPr>
              <w:t>60</w:t>
            </w:r>
          </w:p>
        </w:tc>
        <w:tc>
          <w:tcPr>
            <w:tcW w:w="284" w:type="dxa"/>
            <w:tcBorders>
              <w:top w:val="nil"/>
              <w:left w:val="nil"/>
              <w:bottom w:val="single" w:sz="4" w:space="0" w:color="auto"/>
              <w:right w:val="single" w:sz="4" w:space="0" w:color="auto"/>
            </w:tcBorders>
            <w:vAlign w:val="center"/>
          </w:tcPr>
          <w:p w:rsidR="00D9556A" w:rsidRPr="001E565B" w:rsidRDefault="00D9556A" w:rsidP="00FA55E9">
            <w:pPr>
              <w:jc w:val="center"/>
              <w:rPr>
                <w:b/>
                <w:bCs/>
                <w:i/>
                <w:iCs/>
              </w:rPr>
            </w:pPr>
            <w:r>
              <w:rPr>
                <w:b/>
                <w:bCs/>
                <w:i/>
                <w:iCs/>
              </w:rPr>
              <w:t>0</w:t>
            </w:r>
          </w:p>
        </w:tc>
      </w:tr>
      <w:tr w:rsidR="0090026A" w:rsidRPr="001E565B" w:rsidTr="0090026A">
        <w:trPr>
          <w:trHeight w:val="359"/>
        </w:trPr>
        <w:tc>
          <w:tcPr>
            <w:tcW w:w="313" w:type="dxa"/>
            <w:vMerge w:val="restart"/>
            <w:tcBorders>
              <w:top w:val="nil"/>
              <w:left w:val="single" w:sz="4" w:space="0" w:color="auto"/>
              <w:right w:val="single" w:sz="4" w:space="0" w:color="auto"/>
            </w:tcBorders>
            <w:shd w:val="clear" w:color="auto" w:fill="auto"/>
            <w:vAlign w:val="center"/>
          </w:tcPr>
          <w:p w:rsidR="00D9556A" w:rsidRPr="00D9556A" w:rsidRDefault="00D9556A" w:rsidP="00FA55E9">
            <w:pPr>
              <w:jc w:val="center"/>
              <w:rPr>
                <w:rFonts w:ascii="Times New Roman" w:hAnsi="Times New Roman" w:cs="Times New Roman"/>
                <w:sz w:val="20"/>
                <w:szCs w:val="20"/>
              </w:rPr>
            </w:pPr>
            <w:r w:rsidRPr="00D9556A">
              <w:rPr>
                <w:rFonts w:ascii="Times New Roman" w:hAnsi="Times New Roman" w:cs="Times New Roman"/>
                <w:sz w:val="20"/>
                <w:szCs w:val="20"/>
              </w:rPr>
              <w:t>23</w:t>
            </w:r>
          </w:p>
        </w:tc>
        <w:tc>
          <w:tcPr>
            <w:tcW w:w="709" w:type="dxa"/>
            <w:tcBorders>
              <w:top w:val="nil"/>
              <w:left w:val="single" w:sz="4" w:space="0" w:color="auto"/>
              <w:bottom w:val="single" w:sz="4" w:space="0" w:color="auto"/>
              <w:right w:val="single" w:sz="4" w:space="0" w:color="auto"/>
            </w:tcBorders>
            <w:shd w:val="clear" w:color="auto" w:fill="auto"/>
            <w:vAlign w:val="center"/>
          </w:tcPr>
          <w:p w:rsidR="00D9556A" w:rsidRPr="00D9556A" w:rsidRDefault="00D9556A" w:rsidP="00FA55E9">
            <w:pPr>
              <w:rPr>
                <w:rFonts w:ascii="Times New Roman" w:hAnsi="Times New Roman" w:cs="Times New Roman"/>
                <w:sz w:val="20"/>
                <w:szCs w:val="20"/>
              </w:rPr>
            </w:pPr>
            <w:r w:rsidRPr="00D9556A">
              <w:rPr>
                <w:rFonts w:ascii="Times New Roman" w:hAnsi="Times New Roman" w:cs="Times New Roman"/>
                <w:sz w:val="20"/>
                <w:szCs w:val="20"/>
              </w:rPr>
              <w:t>MH 23</w:t>
            </w:r>
          </w:p>
        </w:tc>
        <w:tc>
          <w:tcPr>
            <w:tcW w:w="1843" w:type="dxa"/>
            <w:tcBorders>
              <w:top w:val="nil"/>
              <w:left w:val="nil"/>
              <w:bottom w:val="single" w:sz="4" w:space="0" w:color="auto"/>
              <w:right w:val="single" w:sz="4" w:space="0" w:color="auto"/>
            </w:tcBorders>
            <w:shd w:val="clear" w:color="auto" w:fill="auto"/>
            <w:vAlign w:val="center"/>
            <w:hideMark/>
          </w:tcPr>
          <w:p w:rsidR="00D9556A" w:rsidRPr="00D9556A" w:rsidRDefault="00D9556A" w:rsidP="00FA55E9">
            <w:pPr>
              <w:rPr>
                <w:rFonts w:ascii="Times New Roman" w:hAnsi="Times New Roman" w:cs="Times New Roman"/>
                <w:sz w:val="20"/>
                <w:szCs w:val="20"/>
              </w:rPr>
            </w:pPr>
            <w:r w:rsidRPr="00D9556A">
              <w:rPr>
                <w:rFonts w:ascii="Times New Roman" w:hAnsi="Times New Roman" w:cs="Times New Roman"/>
                <w:sz w:val="20"/>
                <w:szCs w:val="20"/>
              </w:rPr>
              <w:t xml:space="preserve">Kế toán hành chính sự nghiệp </w:t>
            </w:r>
          </w:p>
        </w:tc>
        <w:tc>
          <w:tcPr>
            <w:tcW w:w="567" w:type="dxa"/>
            <w:tcBorders>
              <w:top w:val="nil"/>
              <w:left w:val="nil"/>
              <w:bottom w:val="single" w:sz="4" w:space="0" w:color="auto"/>
              <w:right w:val="single" w:sz="4" w:space="0" w:color="auto"/>
            </w:tcBorders>
            <w:shd w:val="clear" w:color="auto" w:fill="auto"/>
            <w:vAlign w:val="center"/>
            <w:hideMark/>
          </w:tcPr>
          <w:p w:rsidR="00D9556A" w:rsidRPr="00D9556A" w:rsidRDefault="00D9556A" w:rsidP="00FA55E9">
            <w:pPr>
              <w:jc w:val="center"/>
              <w:rPr>
                <w:rFonts w:ascii="Times New Roman" w:hAnsi="Times New Roman" w:cs="Times New Roman"/>
                <w:sz w:val="20"/>
                <w:szCs w:val="20"/>
              </w:rPr>
            </w:pPr>
            <w:r w:rsidRPr="00D9556A">
              <w:rPr>
                <w:rFonts w:ascii="Times New Roman" w:hAnsi="Times New Roman" w:cs="Times New Roman"/>
                <w:sz w:val="20"/>
                <w:szCs w:val="20"/>
              </w:rPr>
              <w:t>3</w:t>
            </w:r>
          </w:p>
        </w:tc>
        <w:tc>
          <w:tcPr>
            <w:tcW w:w="567" w:type="dxa"/>
            <w:tcBorders>
              <w:top w:val="nil"/>
              <w:left w:val="single" w:sz="4" w:space="0" w:color="auto"/>
              <w:bottom w:val="single" w:sz="4" w:space="0" w:color="auto"/>
              <w:right w:val="single" w:sz="4" w:space="0" w:color="auto"/>
            </w:tcBorders>
            <w:shd w:val="clear" w:color="auto" w:fill="auto"/>
            <w:vAlign w:val="center"/>
            <w:hideMark/>
          </w:tcPr>
          <w:p w:rsidR="00D9556A" w:rsidRPr="00D9556A" w:rsidRDefault="00D9556A" w:rsidP="00FA55E9">
            <w:pPr>
              <w:jc w:val="center"/>
              <w:rPr>
                <w:rFonts w:ascii="Times New Roman" w:hAnsi="Times New Roman" w:cs="Times New Roman"/>
                <w:sz w:val="20"/>
                <w:szCs w:val="20"/>
              </w:rPr>
            </w:pPr>
            <w:r w:rsidRPr="00D9556A">
              <w:rPr>
                <w:rFonts w:ascii="Times New Roman" w:hAnsi="Times New Roman" w:cs="Times New Roman"/>
                <w:sz w:val="20"/>
                <w:szCs w:val="20"/>
              </w:rPr>
              <w:t>60</w:t>
            </w:r>
          </w:p>
        </w:tc>
        <w:tc>
          <w:tcPr>
            <w:tcW w:w="850" w:type="dxa"/>
            <w:tcBorders>
              <w:top w:val="nil"/>
              <w:left w:val="nil"/>
              <w:bottom w:val="single" w:sz="4" w:space="0" w:color="auto"/>
              <w:right w:val="single" w:sz="4" w:space="0" w:color="auto"/>
            </w:tcBorders>
            <w:shd w:val="clear" w:color="auto" w:fill="auto"/>
            <w:vAlign w:val="center"/>
            <w:hideMark/>
          </w:tcPr>
          <w:p w:rsidR="00D9556A" w:rsidRPr="00D9556A" w:rsidRDefault="00D9556A" w:rsidP="00FA55E9">
            <w:pPr>
              <w:jc w:val="center"/>
              <w:rPr>
                <w:rFonts w:ascii="Times New Roman" w:hAnsi="Times New Roman" w:cs="Times New Roman"/>
                <w:sz w:val="20"/>
                <w:szCs w:val="20"/>
              </w:rPr>
            </w:pPr>
            <w:r w:rsidRPr="00D9556A">
              <w:rPr>
                <w:rFonts w:ascii="Times New Roman" w:hAnsi="Times New Roman" w:cs="Times New Roman"/>
                <w:sz w:val="20"/>
                <w:szCs w:val="20"/>
              </w:rPr>
              <w:t>30</w:t>
            </w:r>
          </w:p>
        </w:tc>
        <w:tc>
          <w:tcPr>
            <w:tcW w:w="830" w:type="dxa"/>
            <w:tcBorders>
              <w:top w:val="nil"/>
              <w:left w:val="nil"/>
              <w:bottom w:val="single" w:sz="4" w:space="0" w:color="auto"/>
              <w:right w:val="single" w:sz="4" w:space="0" w:color="auto"/>
            </w:tcBorders>
            <w:shd w:val="clear" w:color="auto" w:fill="auto"/>
            <w:vAlign w:val="center"/>
            <w:hideMark/>
          </w:tcPr>
          <w:p w:rsidR="00D9556A" w:rsidRPr="00D9556A" w:rsidRDefault="00D9556A" w:rsidP="00FA55E9">
            <w:pPr>
              <w:jc w:val="center"/>
              <w:rPr>
                <w:rFonts w:ascii="Times New Roman" w:hAnsi="Times New Roman" w:cs="Times New Roman"/>
                <w:sz w:val="20"/>
                <w:szCs w:val="20"/>
              </w:rPr>
            </w:pPr>
            <w:r w:rsidRPr="00D9556A">
              <w:rPr>
                <w:rFonts w:ascii="Times New Roman" w:hAnsi="Times New Roman" w:cs="Times New Roman"/>
                <w:sz w:val="20"/>
                <w:szCs w:val="20"/>
              </w:rPr>
              <w:t>28</w:t>
            </w:r>
          </w:p>
        </w:tc>
        <w:tc>
          <w:tcPr>
            <w:tcW w:w="851" w:type="dxa"/>
            <w:tcBorders>
              <w:top w:val="nil"/>
              <w:left w:val="nil"/>
              <w:bottom w:val="single" w:sz="4" w:space="0" w:color="auto"/>
              <w:right w:val="single" w:sz="4" w:space="0" w:color="auto"/>
            </w:tcBorders>
            <w:shd w:val="clear" w:color="auto" w:fill="auto"/>
            <w:vAlign w:val="center"/>
            <w:hideMark/>
          </w:tcPr>
          <w:p w:rsidR="00D9556A" w:rsidRPr="00D9556A" w:rsidRDefault="00D9556A" w:rsidP="00FA55E9">
            <w:pPr>
              <w:jc w:val="center"/>
              <w:rPr>
                <w:rFonts w:ascii="Times New Roman" w:hAnsi="Times New Roman" w:cs="Times New Roman"/>
                <w:sz w:val="20"/>
                <w:szCs w:val="20"/>
              </w:rPr>
            </w:pPr>
            <w:r w:rsidRPr="00D9556A">
              <w:rPr>
                <w:rFonts w:ascii="Times New Roman" w:hAnsi="Times New Roman" w:cs="Times New Roman"/>
                <w:sz w:val="20"/>
                <w:szCs w:val="20"/>
              </w:rPr>
              <w:t>2</w:t>
            </w:r>
          </w:p>
        </w:tc>
        <w:tc>
          <w:tcPr>
            <w:tcW w:w="425" w:type="dxa"/>
            <w:tcBorders>
              <w:top w:val="nil"/>
              <w:left w:val="nil"/>
              <w:bottom w:val="single" w:sz="4" w:space="0" w:color="auto"/>
              <w:right w:val="single" w:sz="4" w:space="0" w:color="auto"/>
            </w:tcBorders>
            <w:shd w:val="clear" w:color="auto" w:fill="auto"/>
            <w:vAlign w:val="center"/>
          </w:tcPr>
          <w:p w:rsidR="00D9556A" w:rsidRPr="00D9556A" w:rsidRDefault="00D9556A" w:rsidP="00FA55E9">
            <w:pPr>
              <w:jc w:val="center"/>
              <w:rPr>
                <w:rFonts w:ascii="Times New Roman" w:hAnsi="Times New Roman" w:cs="Times New Roman"/>
                <w:sz w:val="20"/>
                <w:szCs w:val="20"/>
              </w:rPr>
            </w:pPr>
          </w:p>
        </w:tc>
        <w:tc>
          <w:tcPr>
            <w:tcW w:w="425" w:type="dxa"/>
            <w:tcBorders>
              <w:top w:val="nil"/>
              <w:left w:val="nil"/>
              <w:bottom w:val="single" w:sz="4" w:space="0" w:color="auto"/>
              <w:right w:val="single" w:sz="4" w:space="0" w:color="auto"/>
            </w:tcBorders>
            <w:shd w:val="clear" w:color="auto" w:fill="auto"/>
            <w:vAlign w:val="center"/>
          </w:tcPr>
          <w:p w:rsidR="00D9556A" w:rsidRPr="00D9556A" w:rsidRDefault="00D9556A" w:rsidP="00FA55E9">
            <w:pPr>
              <w:jc w:val="center"/>
              <w:rPr>
                <w:rFonts w:ascii="Times New Roman" w:hAnsi="Times New Roman" w:cs="Times New Roman"/>
                <w:sz w:val="20"/>
                <w:szCs w:val="20"/>
              </w:rPr>
            </w:pPr>
          </w:p>
        </w:tc>
        <w:tc>
          <w:tcPr>
            <w:tcW w:w="425" w:type="dxa"/>
            <w:tcBorders>
              <w:top w:val="nil"/>
              <w:left w:val="nil"/>
              <w:bottom w:val="single" w:sz="4" w:space="0" w:color="auto"/>
              <w:right w:val="single" w:sz="4" w:space="0" w:color="auto"/>
            </w:tcBorders>
            <w:shd w:val="clear" w:color="auto" w:fill="auto"/>
            <w:vAlign w:val="center"/>
          </w:tcPr>
          <w:p w:rsidR="00D9556A" w:rsidRPr="00D9556A" w:rsidRDefault="00D9556A" w:rsidP="00FA55E9">
            <w:pPr>
              <w:jc w:val="center"/>
              <w:rPr>
                <w:sz w:val="20"/>
                <w:szCs w:val="20"/>
              </w:rPr>
            </w:pPr>
            <w:r w:rsidRPr="00D9556A">
              <w:rPr>
                <w:sz w:val="20"/>
                <w:szCs w:val="20"/>
              </w:rPr>
              <w:t>60</w:t>
            </w:r>
          </w:p>
        </w:tc>
        <w:tc>
          <w:tcPr>
            <w:tcW w:w="284" w:type="dxa"/>
            <w:tcBorders>
              <w:top w:val="nil"/>
              <w:left w:val="nil"/>
              <w:bottom w:val="single" w:sz="4" w:space="0" w:color="auto"/>
              <w:right w:val="single" w:sz="4" w:space="0" w:color="auto"/>
            </w:tcBorders>
            <w:shd w:val="clear" w:color="auto" w:fill="auto"/>
            <w:vAlign w:val="center"/>
          </w:tcPr>
          <w:p w:rsidR="00D9556A" w:rsidRPr="001E565B" w:rsidRDefault="00D9556A" w:rsidP="00FA55E9">
            <w:pPr>
              <w:jc w:val="center"/>
            </w:pPr>
          </w:p>
        </w:tc>
      </w:tr>
      <w:tr w:rsidR="0090026A" w:rsidRPr="001E565B" w:rsidTr="0090026A">
        <w:trPr>
          <w:trHeight w:val="393"/>
        </w:trPr>
        <w:tc>
          <w:tcPr>
            <w:tcW w:w="313" w:type="dxa"/>
            <w:vMerge/>
            <w:tcBorders>
              <w:left w:val="single" w:sz="4" w:space="0" w:color="auto"/>
              <w:bottom w:val="single" w:sz="4" w:space="0" w:color="auto"/>
              <w:right w:val="single" w:sz="4" w:space="0" w:color="auto"/>
            </w:tcBorders>
            <w:shd w:val="clear" w:color="auto" w:fill="AEAAAA"/>
          </w:tcPr>
          <w:p w:rsidR="00D9556A" w:rsidRPr="00D9556A" w:rsidRDefault="00D9556A" w:rsidP="00FA55E9">
            <w:pPr>
              <w:rPr>
                <w:rFonts w:ascii="Times New Roman" w:hAnsi="Times New Roman" w:cs="Times New Roman"/>
                <w:sz w:val="20"/>
                <w:szCs w:val="20"/>
              </w:rPr>
            </w:pP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rsidR="00D9556A" w:rsidRPr="00D9556A" w:rsidRDefault="00D9556A" w:rsidP="00FA55E9">
            <w:pPr>
              <w:rPr>
                <w:rFonts w:ascii="Times New Roman" w:hAnsi="Times New Roman" w:cs="Times New Roman"/>
                <w:sz w:val="20"/>
                <w:szCs w:val="20"/>
              </w:rPr>
            </w:pPr>
            <w:r w:rsidRPr="00D9556A">
              <w:rPr>
                <w:rFonts w:ascii="Times New Roman" w:hAnsi="Times New Roman" w:cs="Times New Roman"/>
                <w:sz w:val="20"/>
                <w:szCs w:val="20"/>
              </w:rPr>
              <w:t>MH 24</w:t>
            </w:r>
          </w:p>
        </w:tc>
        <w:tc>
          <w:tcPr>
            <w:tcW w:w="1843" w:type="dxa"/>
            <w:tcBorders>
              <w:top w:val="nil"/>
              <w:left w:val="nil"/>
              <w:bottom w:val="single" w:sz="4" w:space="0" w:color="auto"/>
              <w:right w:val="single" w:sz="4" w:space="0" w:color="auto"/>
            </w:tcBorders>
            <w:shd w:val="clear" w:color="auto" w:fill="auto"/>
            <w:vAlign w:val="center"/>
            <w:hideMark/>
          </w:tcPr>
          <w:p w:rsidR="00D9556A" w:rsidRPr="00D9556A" w:rsidRDefault="00D9556A" w:rsidP="00FA55E9">
            <w:pPr>
              <w:rPr>
                <w:rFonts w:ascii="Times New Roman" w:hAnsi="Times New Roman" w:cs="Times New Roman"/>
                <w:sz w:val="20"/>
                <w:szCs w:val="20"/>
              </w:rPr>
            </w:pPr>
            <w:r w:rsidRPr="00D9556A">
              <w:rPr>
                <w:rFonts w:ascii="Times New Roman" w:hAnsi="Times New Roman" w:cs="Times New Roman"/>
                <w:sz w:val="20"/>
                <w:szCs w:val="20"/>
              </w:rPr>
              <w:t>Kế toán xây dựng</w:t>
            </w:r>
          </w:p>
        </w:tc>
        <w:tc>
          <w:tcPr>
            <w:tcW w:w="567" w:type="dxa"/>
            <w:tcBorders>
              <w:top w:val="nil"/>
              <w:left w:val="nil"/>
              <w:bottom w:val="single" w:sz="4" w:space="0" w:color="auto"/>
              <w:right w:val="single" w:sz="4" w:space="0" w:color="auto"/>
            </w:tcBorders>
            <w:shd w:val="clear" w:color="auto" w:fill="auto"/>
            <w:vAlign w:val="center"/>
            <w:hideMark/>
          </w:tcPr>
          <w:p w:rsidR="00D9556A" w:rsidRPr="00D9556A" w:rsidRDefault="00D9556A" w:rsidP="00FA55E9">
            <w:pPr>
              <w:jc w:val="center"/>
              <w:rPr>
                <w:rFonts w:ascii="Times New Roman" w:hAnsi="Times New Roman" w:cs="Times New Roman"/>
                <w:sz w:val="20"/>
                <w:szCs w:val="20"/>
              </w:rPr>
            </w:pPr>
            <w:r w:rsidRPr="00D9556A">
              <w:rPr>
                <w:rFonts w:ascii="Times New Roman" w:hAnsi="Times New Roman" w:cs="Times New Roman"/>
                <w:sz w:val="20"/>
                <w:szCs w:val="20"/>
              </w:rPr>
              <w:t>3</w:t>
            </w:r>
          </w:p>
        </w:tc>
        <w:tc>
          <w:tcPr>
            <w:tcW w:w="567" w:type="dxa"/>
            <w:tcBorders>
              <w:top w:val="nil"/>
              <w:left w:val="single" w:sz="4" w:space="0" w:color="auto"/>
              <w:bottom w:val="single" w:sz="4" w:space="0" w:color="auto"/>
              <w:right w:val="single" w:sz="4" w:space="0" w:color="auto"/>
            </w:tcBorders>
            <w:shd w:val="clear" w:color="auto" w:fill="auto"/>
            <w:vAlign w:val="center"/>
            <w:hideMark/>
          </w:tcPr>
          <w:p w:rsidR="00D9556A" w:rsidRPr="00D9556A" w:rsidRDefault="00D9556A" w:rsidP="00FA55E9">
            <w:pPr>
              <w:jc w:val="center"/>
              <w:rPr>
                <w:rFonts w:ascii="Times New Roman" w:hAnsi="Times New Roman" w:cs="Times New Roman"/>
                <w:sz w:val="20"/>
                <w:szCs w:val="20"/>
              </w:rPr>
            </w:pPr>
            <w:r w:rsidRPr="00D9556A">
              <w:rPr>
                <w:rFonts w:ascii="Times New Roman" w:hAnsi="Times New Roman" w:cs="Times New Roman"/>
                <w:sz w:val="20"/>
                <w:szCs w:val="20"/>
              </w:rPr>
              <w:t>60</w:t>
            </w:r>
          </w:p>
        </w:tc>
        <w:tc>
          <w:tcPr>
            <w:tcW w:w="850" w:type="dxa"/>
            <w:tcBorders>
              <w:top w:val="nil"/>
              <w:left w:val="nil"/>
              <w:bottom w:val="single" w:sz="4" w:space="0" w:color="auto"/>
              <w:right w:val="single" w:sz="4" w:space="0" w:color="auto"/>
            </w:tcBorders>
            <w:shd w:val="clear" w:color="auto" w:fill="auto"/>
            <w:vAlign w:val="center"/>
            <w:hideMark/>
          </w:tcPr>
          <w:p w:rsidR="00D9556A" w:rsidRPr="00D9556A" w:rsidRDefault="00D9556A" w:rsidP="00FA55E9">
            <w:pPr>
              <w:jc w:val="center"/>
              <w:rPr>
                <w:rFonts w:ascii="Times New Roman" w:hAnsi="Times New Roman" w:cs="Times New Roman"/>
                <w:sz w:val="20"/>
                <w:szCs w:val="20"/>
              </w:rPr>
            </w:pPr>
            <w:r w:rsidRPr="00D9556A">
              <w:rPr>
                <w:rFonts w:ascii="Times New Roman" w:hAnsi="Times New Roman" w:cs="Times New Roman"/>
                <w:sz w:val="20"/>
                <w:szCs w:val="20"/>
              </w:rPr>
              <w:t>30</w:t>
            </w:r>
          </w:p>
        </w:tc>
        <w:tc>
          <w:tcPr>
            <w:tcW w:w="830" w:type="dxa"/>
            <w:tcBorders>
              <w:top w:val="nil"/>
              <w:left w:val="nil"/>
              <w:bottom w:val="single" w:sz="4" w:space="0" w:color="auto"/>
              <w:right w:val="single" w:sz="4" w:space="0" w:color="auto"/>
            </w:tcBorders>
            <w:shd w:val="clear" w:color="auto" w:fill="auto"/>
            <w:vAlign w:val="center"/>
            <w:hideMark/>
          </w:tcPr>
          <w:p w:rsidR="00D9556A" w:rsidRPr="00D9556A" w:rsidRDefault="00D9556A" w:rsidP="00FA55E9">
            <w:pPr>
              <w:jc w:val="center"/>
              <w:rPr>
                <w:rFonts w:ascii="Times New Roman" w:hAnsi="Times New Roman" w:cs="Times New Roman"/>
                <w:sz w:val="20"/>
                <w:szCs w:val="20"/>
              </w:rPr>
            </w:pPr>
            <w:r w:rsidRPr="00D9556A">
              <w:rPr>
                <w:rFonts w:ascii="Times New Roman" w:hAnsi="Times New Roman" w:cs="Times New Roman"/>
                <w:sz w:val="20"/>
                <w:szCs w:val="20"/>
              </w:rPr>
              <w:t>28</w:t>
            </w:r>
          </w:p>
        </w:tc>
        <w:tc>
          <w:tcPr>
            <w:tcW w:w="851" w:type="dxa"/>
            <w:tcBorders>
              <w:top w:val="nil"/>
              <w:left w:val="nil"/>
              <w:bottom w:val="single" w:sz="4" w:space="0" w:color="auto"/>
              <w:right w:val="single" w:sz="4" w:space="0" w:color="auto"/>
            </w:tcBorders>
            <w:shd w:val="clear" w:color="auto" w:fill="auto"/>
            <w:vAlign w:val="center"/>
            <w:hideMark/>
          </w:tcPr>
          <w:p w:rsidR="00D9556A" w:rsidRPr="00D9556A" w:rsidRDefault="00D9556A" w:rsidP="00FA55E9">
            <w:pPr>
              <w:jc w:val="center"/>
              <w:rPr>
                <w:rFonts w:ascii="Times New Roman" w:hAnsi="Times New Roman" w:cs="Times New Roman"/>
                <w:sz w:val="20"/>
                <w:szCs w:val="20"/>
              </w:rPr>
            </w:pPr>
            <w:r w:rsidRPr="00D9556A">
              <w:rPr>
                <w:rFonts w:ascii="Times New Roman" w:hAnsi="Times New Roman" w:cs="Times New Roman"/>
                <w:sz w:val="20"/>
                <w:szCs w:val="20"/>
              </w:rPr>
              <w:t>2</w:t>
            </w:r>
          </w:p>
        </w:tc>
        <w:tc>
          <w:tcPr>
            <w:tcW w:w="425" w:type="dxa"/>
            <w:tcBorders>
              <w:top w:val="nil"/>
              <w:left w:val="nil"/>
              <w:bottom w:val="single" w:sz="4" w:space="0" w:color="auto"/>
              <w:right w:val="single" w:sz="4" w:space="0" w:color="auto"/>
            </w:tcBorders>
            <w:vAlign w:val="center"/>
          </w:tcPr>
          <w:p w:rsidR="00D9556A" w:rsidRPr="00D9556A" w:rsidRDefault="00D9556A" w:rsidP="00FA55E9">
            <w:pPr>
              <w:jc w:val="center"/>
              <w:rPr>
                <w:rFonts w:ascii="Times New Roman" w:hAnsi="Times New Roman" w:cs="Times New Roman"/>
                <w:sz w:val="20"/>
                <w:szCs w:val="20"/>
              </w:rPr>
            </w:pPr>
          </w:p>
        </w:tc>
        <w:tc>
          <w:tcPr>
            <w:tcW w:w="425" w:type="dxa"/>
            <w:tcBorders>
              <w:top w:val="nil"/>
              <w:left w:val="nil"/>
              <w:bottom w:val="single" w:sz="4" w:space="0" w:color="auto"/>
              <w:right w:val="single" w:sz="4" w:space="0" w:color="auto"/>
            </w:tcBorders>
            <w:vAlign w:val="center"/>
          </w:tcPr>
          <w:p w:rsidR="00D9556A" w:rsidRPr="00D9556A" w:rsidRDefault="00D9556A" w:rsidP="00FA55E9">
            <w:pPr>
              <w:jc w:val="center"/>
              <w:rPr>
                <w:rFonts w:ascii="Times New Roman" w:hAnsi="Times New Roman" w:cs="Times New Roman"/>
                <w:sz w:val="20"/>
                <w:szCs w:val="20"/>
              </w:rPr>
            </w:pPr>
          </w:p>
        </w:tc>
        <w:tc>
          <w:tcPr>
            <w:tcW w:w="425" w:type="dxa"/>
            <w:tcBorders>
              <w:top w:val="nil"/>
              <w:left w:val="nil"/>
              <w:bottom w:val="single" w:sz="4" w:space="0" w:color="auto"/>
              <w:right w:val="single" w:sz="4" w:space="0" w:color="auto"/>
            </w:tcBorders>
            <w:vAlign w:val="center"/>
          </w:tcPr>
          <w:p w:rsidR="00D9556A" w:rsidRPr="00D9556A" w:rsidRDefault="00D9556A" w:rsidP="00FA55E9">
            <w:pPr>
              <w:jc w:val="center"/>
              <w:rPr>
                <w:sz w:val="20"/>
                <w:szCs w:val="20"/>
              </w:rPr>
            </w:pPr>
            <w:r w:rsidRPr="00D9556A">
              <w:rPr>
                <w:sz w:val="20"/>
                <w:szCs w:val="20"/>
              </w:rPr>
              <w:t>60</w:t>
            </w:r>
          </w:p>
        </w:tc>
        <w:tc>
          <w:tcPr>
            <w:tcW w:w="284" w:type="dxa"/>
            <w:tcBorders>
              <w:top w:val="nil"/>
              <w:left w:val="nil"/>
              <w:bottom w:val="single" w:sz="4" w:space="0" w:color="auto"/>
              <w:right w:val="single" w:sz="4" w:space="0" w:color="auto"/>
            </w:tcBorders>
            <w:vAlign w:val="center"/>
          </w:tcPr>
          <w:p w:rsidR="00D9556A" w:rsidRPr="001E565B" w:rsidRDefault="00D9556A" w:rsidP="00FA55E9">
            <w:pPr>
              <w:jc w:val="center"/>
            </w:pPr>
          </w:p>
        </w:tc>
      </w:tr>
      <w:tr w:rsidR="0090026A" w:rsidRPr="001E565B" w:rsidTr="0090026A">
        <w:trPr>
          <w:trHeight w:val="1071"/>
        </w:trPr>
        <w:tc>
          <w:tcPr>
            <w:tcW w:w="2865" w:type="dxa"/>
            <w:gridSpan w:val="3"/>
            <w:tcBorders>
              <w:top w:val="single" w:sz="4" w:space="0" w:color="auto"/>
              <w:left w:val="single" w:sz="4" w:space="0" w:color="auto"/>
              <w:bottom w:val="single" w:sz="4" w:space="0" w:color="auto"/>
              <w:right w:val="single" w:sz="4" w:space="0" w:color="000000"/>
            </w:tcBorders>
            <w:vAlign w:val="center"/>
          </w:tcPr>
          <w:p w:rsidR="00D9556A" w:rsidRPr="00D9556A" w:rsidRDefault="00D9556A" w:rsidP="00FA55E9">
            <w:pPr>
              <w:rPr>
                <w:rFonts w:ascii="Times New Roman" w:hAnsi="Times New Roman" w:cs="Times New Roman"/>
                <w:b/>
                <w:bCs/>
                <w:i/>
                <w:iCs/>
                <w:sz w:val="22"/>
                <w:szCs w:val="22"/>
              </w:rPr>
            </w:pPr>
            <w:r w:rsidRPr="00D9556A">
              <w:rPr>
                <w:rFonts w:ascii="Times New Roman" w:hAnsi="Times New Roman" w:cs="Times New Roman"/>
                <w:b/>
                <w:bCs/>
                <w:i/>
                <w:iCs/>
                <w:sz w:val="22"/>
                <w:szCs w:val="22"/>
              </w:rPr>
              <w:lastRenderedPageBreak/>
              <w:t>IV.2. Các mô đun cơ sở</w:t>
            </w:r>
          </w:p>
          <w:p w:rsidR="00D9556A" w:rsidRPr="00D9556A" w:rsidRDefault="00D9556A" w:rsidP="00FA55E9">
            <w:pPr>
              <w:rPr>
                <w:rFonts w:ascii="Times New Roman" w:hAnsi="Times New Roman" w:cs="Times New Roman"/>
                <w:b/>
                <w:bCs/>
                <w:i/>
                <w:iCs/>
                <w:sz w:val="22"/>
                <w:szCs w:val="22"/>
              </w:rPr>
            </w:pPr>
            <w:r w:rsidRPr="00D9556A">
              <w:rPr>
                <w:rFonts w:ascii="Times New Roman" w:hAnsi="Times New Roman" w:cs="Times New Roman"/>
                <w:b/>
                <w:bCs/>
                <w:i/>
                <w:iCs/>
                <w:sz w:val="22"/>
                <w:szCs w:val="22"/>
              </w:rPr>
              <w:t xml:space="preserve">        (Học sinh chọn 1 trong 3 môn)</w:t>
            </w:r>
          </w:p>
        </w:tc>
        <w:tc>
          <w:tcPr>
            <w:tcW w:w="567" w:type="dxa"/>
            <w:tcBorders>
              <w:top w:val="nil"/>
              <w:left w:val="nil"/>
              <w:bottom w:val="single" w:sz="4" w:space="0" w:color="auto"/>
              <w:right w:val="single" w:sz="4" w:space="0" w:color="auto"/>
            </w:tcBorders>
            <w:shd w:val="clear" w:color="auto" w:fill="auto"/>
            <w:vAlign w:val="center"/>
            <w:hideMark/>
          </w:tcPr>
          <w:p w:rsidR="00D9556A" w:rsidRPr="00D9556A" w:rsidRDefault="00D9556A" w:rsidP="00FA55E9">
            <w:pPr>
              <w:jc w:val="center"/>
              <w:rPr>
                <w:rFonts w:ascii="Times New Roman" w:hAnsi="Times New Roman" w:cs="Times New Roman"/>
                <w:b/>
                <w:bCs/>
                <w:i/>
                <w:iCs/>
                <w:sz w:val="22"/>
                <w:szCs w:val="22"/>
              </w:rPr>
            </w:pPr>
            <w:r w:rsidRPr="00D9556A">
              <w:rPr>
                <w:rFonts w:ascii="Times New Roman" w:hAnsi="Times New Roman" w:cs="Times New Roman"/>
                <w:b/>
                <w:bCs/>
                <w:i/>
                <w:iCs/>
                <w:sz w:val="22"/>
                <w:szCs w:val="22"/>
              </w:rPr>
              <w:t>2</w:t>
            </w:r>
          </w:p>
        </w:tc>
        <w:tc>
          <w:tcPr>
            <w:tcW w:w="567" w:type="dxa"/>
            <w:tcBorders>
              <w:top w:val="nil"/>
              <w:left w:val="single" w:sz="4" w:space="0" w:color="auto"/>
              <w:bottom w:val="single" w:sz="4" w:space="0" w:color="auto"/>
              <w:right w:val="single" w:sz="4" w:space="0" w:color="auto"/>
            </w:tcBorders>
            <w:shd w:val="clear" w:color="auto" w:fill="auto"/>
            <w:vAlign w:val="center"/>
            <w:hideMark/>
          </w:tcPr>
          <w:p w:rsidR="00D9556A" w:rsidRPr="00D9556A" w:rsidRDefault="00D9556A" w:rsidP="00FA55E9">
            <w:pPr>
              <w:jc w:val="center"/>
              <w:rPr>
                <w:rFonts w:ascii="Times New Roman" w:hAnsi="Times New Roman" w:cs="Times New Roman"/>
                <w:b/>
                <w:bCs/>
                <w:i/>
                <w:iCs/>
                <w:sz w:val="22"/>
                <w:szCs w:val="22"/>
              </w:rPr>
            </w:pPr>
            <w:r w:rsidRPr="00D9556A">
              <w:rPr>
                <w:rFonts w:ascii="Times New Roman" w:hAnsi="Times New Roman" w:cs="Times New Roman"/>
                <w:b/>
                <w:bCs/>
                <w:i/>
                <w:iCs/>
                <w:sz w:val="22"/>
                <w:szCs w:val="22"/>
              </w:rPr>
              <w:t>45</w:t>
            </w:r>
          </w:p>
        </w:tc>
        <w:tc>
          <w:tcPr>
            <w:tcW w:w="850" w:type="dxa"/>
            <w:tcBorders>
              <w:top w:val="nil"/>
              <w:left w:val="nil"/>
              <w:bottom w:val="single" w:sz="4" w:space="0" w:color="auto"/>
              <w:right w:val="single" w:sz="4" w:space="0" w:color="auto"/>
            </w:tcBorders>
            <w:shd w:val="clear" w:color="auto" w:fill="auto"/>
            <w:vAlign w:val="center"/>
            <w:hideMark/>
          </w:tcPr>
          <w:p w:rsidR="00D9556A" w:rsidRPr="00D9556A" w:rsidRDefault="00D9556A" w:rsidP="00FA55E9">
            <w:pPr>
              <w:jc w:val="center"/>
              <w:rPr>
                <w:rFonts w:ascii="Times New Roman" w:hAnsi="Times New Roman" w:cs="Times New Roman"/>
                <w:b/>
                <w:bCs/>
                <w:i/>
                <w:iCs/>
                <w:sz w:val="22"/>
                <w:szCs w:val="22"/>
              </w:rPr>
            </w:pPr>
            <w:r w:rsidRPr="00D9556A">
              <w:rPr>
                <w:rFonts w:ascii="Times New Roman" w:hAnsi="Times New Roman" w:cs="Times New Roman"/>
                <w:b/>
                <w:bCs/>
                <w:i/>
                <w:iCs/>
                <w:sz w:val="22"/>
                <w:szCs w:val="22"/>
              </w:rPr>
              <w:t>15</w:t>
            </w:r>
          </w:p>
        </w:tc>
        <w:tc>
          <w:tcPr>
            <w:tcW w:w="830" w:type="dxa"/>
            <w:tcBorders>
              <w:top w:val="nil"/>
              <w:left w:val="nil"/>
              <w:bottom w:val="single" w:sz="4" w:space="0" w:color="auto"/>
              <w:right w:val="single" w:sz="4" w:space="0" w:color="auto"/>
            </w:tcBorders>
            <w:shd w:val="clear" w:color="auto" w:fill="auto"/>
            <w:vAlign w:val="center"/>
            <w:hideMark/>
          </w:tcPr>
          <w:p w:rsidR="00D9556A" w:rsidRPr="00D9556A" w:rsidRDefault="00D9556A" w:rsidP="00FA55E9">
            <w:pPr>
              <w:jc w:val="center"/>
              <w:rPr>
                <w:rFonts w:ascii="Times New Roman" w:hAnsi="Times New Roman" w:cs="Times New Roman"/>
                <w:b/>
                <w:bCs/>
                <w:i/>
                <w:iCs/>
                <w:sz w:val="22"/>
                <w:szCs w:val="22"/>
              </w:rPr>
            </w:pPr>
            <w:r w:rsidRPr="00D9556A">
              <w:rPr>
                <w:rFonts w:ascii="Times New Roman" w:hAnsi="Times New Roman" w:cs="Times New Roman"/>
                <w:b/>
                <w:bCs/>
                <w:i/>
                <w:iCs/>
                <w:sz w:val="22"/>
                <w:szCs w:val="22"/>
              </w:rPr>
              <w:t>28</w:t>
            </w:r>
          </w:p>
        </w:tc>
        <w:tc>
          <w:tcPr>
            <w:tcW w:w="851" w:type="dxa"/>
            <w:tcBorders>
              <w:top w:val="nil"/>
              <w:left w:val="nil"/>
              <w:bottom w:val="single" w:sz="4" w:space="0" w:color="auto"/>
              <w:right w:val="single" w:sz="4" w:space="0" w:color="auto"/>
            </w:tcBorders>
            <w:shd w:val="clear" w:color="auto" w:fill="auto"/>
            <w:vAlign w:val="center"/>
            <w:hideMark/>
          </w:tcPr>
          <w:p w:rsidR="00D9556A" w:rsidRPr="00D9556A" w:rsidRDefault="00D9556A" w:rsidP="00FA55E9">
            <w:pPr>
              <w:jc w:val="center"/>
              <w:rPr>
                <w:rFonts w:ascii="Times New Roman" w:hAnsi="Times New Roman" w:cs="Times New Roman"/>
                <w:b/>
                <w:bCs/>
                <w:i/>
                <w:iCs/>
                <w:sz w:val="22"/>
                <w:szCs w:val="22"/>
              </w:rPr>
            </w:pPr>
            <w:r w:rsidRPr="00D9556A">
              <w:rPr>
                <w:rFonts w:ascii="Times New Roman" w:hAnsi="Times New Roman" w:cs="Times New Roman"/>
                <w:b/>
                <w:bCs/>
                <w:i/>
                <w:iCs/>
                <w:sz w:val="22"/>
                <w:szCs w:val="22"/>
              </w:rPr>
              <w:t>2</w:t>
            </w:r>
          </w:p>
        </w:tc>
        <w:tc>
          <w:tcPr>
            <w:tcW w:w="425" w:type="dxa"/>
            <w:tcBorders>
              <w:top w:val="nil"/>
              <w:left w:val="nil"/>
              <w:bottom w:val="single" w:sz="4" w:space="0" w:color="auto"/>
              <w:right w:val="single" w:sz="4" w:space="0" w:color="auto"/>
            </w:tcBorders>
            <w:vAlign w:val="center"/>
          </w:tcPr>
          <w:p w:rsidR="00D9556A" w:rsidRPr="00D9556A" w:rsidRDefault="00D9556A" w:rsidP="00FA55E9">
            <w:pPr>
              <w:jc w:val="center"/>
              <w:rPr>
                <w:rFonts w:ascii="Times New Roman" w:hAnsi="Times New Roman" w:cs="Times New Roman"/>
                <w:b/>
                <w:bCs/>
                <w:i/>
                <w:iCs/>
                <w:sz w:val="22"/>
                <w:szCs w:val="22"/>
              </w:rPr>
            </w:pPr>
            <w:r w:rsidRPr="00D9556A">
              <w:rPr>
                <w:rFonts w:ascii="Times New Roman" w:hAnsi="Times New Roman" w:cs="Times New Roman"/>
                <w:b/>
                <w:bCs/>
                <w:i/>
                <w:iCs/>
                <w:sz w:val="22"/>
                <w:szCs w:val="22"/>
              </w:rPr>
              <w:t>45</w:t>
            </w:r>
          </w:p>
        </w:tc>
        <w:tc>
          <w:tcPr>
            <w:tcW w:w="425" w:type="dxa"/>
            <w:tcBorders>
              <w:top w:val="nil"/>
              <w:left w:val="nil"/>
              <w:bottom w:val="single" w:sz="4" w:space="0" w:color="auto"/>
              <w:right w:val="single" w:sz="4" w:space="0" w:color="auto"/>
            </w:tcBorders>
            <w:vAlign w:val="center"/>
          </w:tcPr>
          <w:p w:rsidR="00D9556A" w:rsidRPr="00D9556A" w:rsidRDefault="00D9556A" w:rsidP="00FA55E9">
            <w:pPr>
              <w:jc w:val="center"/>
              <w:rPr>
                <w:rFonts w:ascii="Times New Roman" w:hAnsi="Times New Roman" w:cs="Times New Roman"/>
                <w:b/>
                <w:bCs/>
                <w:i/>
                <w:iCs/>
                <w:sz w:val="22"/>
                <w:szCs w:val="22"/>
              </w:rPr>
            </w:pPr>
            <w:r w:rsidRPr="00D9556A">
              <w:rPr>
                <w:rFonts w:ascii="Times New Roman" w:hAnsi="Times New Roman" w:cs="Times New Roman"/>
                <w:b/>
                <w:bCs/>
                <w:i/>
                <w:iCs/>
                <w:sz w:val="22"/>
                <w:szCs w:val="22"/>
              </w:rPr>
              <w:t>0</w:t>
            </w:r>
          </w:p>
        </w:tc>
        <w:tc>
          <w:tcPr>
            <w:tcW w:w="425" w:type="dxa"/>
            <w:tcBorders>
              <w:top w:val="nil"/>
              <w:left w:val="nil"/>
              <w:bottom w:val="single" w:sz="4" w:space="0" w:color="auto"/>
              <w:right w:val="single" w:sz="4" w:space="0" w:color="auto"/>
            </w:tcBorders>
            <w:vAlign w:val="center"/>
          </w:tcPr>
          <w:p w:rsidR="00D9556A" w:rsidRPr="001E565B" w:rsidRDefault="00D9556A" w:rsidP="00FA55E9">
            <w:pPr>
              <w:jc w:val="center"/>
              <w:rPr>
                <w:b/>
                <w:bCs/>
                <w:i/>
                <w:iCs/>
              </w:rPr>
            </w:pPr>
            <w:r>
              <w:rPr>
                <w:b/>
                <w:bCs/>
                <w:i/>
                <w:iCs/>
              </w:rPr>
              <w:t>0</w:t>
            </w:r>
          </w:p>
        </w:tc>
        <w:tc>
          <w:tcPr>
            <w:tcW w:w="284" w:type="dxa"/>
            <w:tcBorders>
              <w:top w:val="nil"/>
              <w:left w:val="nil"/>
              <w:bottom w:val="single" w:sz="4" w:space="0" w:color="auto"/>
              <w:right w:val="single" w:sz="4" w:space="0" w:color="auto"/>
            </w:tcBorders>
            <w:vAlign w:val="center"/>
          </w:tcPr>
          <w:p w:rsidR="00D9556A" w:rsidRPr="001E565B" w:rsidRDefault="00D9556A" w:rsidP="00FA55E9">
            <w:pPr>
              <w:jc w:val="center"/>
              <w:rPr>
                <w:b/>
                <w:bCs/>
                <w:i/>
                <w:iCs/>
              </w:rPr>
            </w:pPr>
            <w:r>
              <w:rPr>
                <w:b/>
                <w:bCs/>
                <w:i/>
                <w:iCs/>
              </w:rPr>
              <w:t>0</w:t>
            </w:r>
          </w:p>
        </w:tc>
      </w:tr>
      <w:tr w:rsidR="0090026A" w:rsidRPr="001E565B" w:rsidTr="0090026A">
        <w:trPr>
          <w:trHeight w:val="447"/>
        </w:trPr>
        <w:tc>
          <w:tcPr>
            <w:tcW w:w="313" w:type="dxa"/>
            <w:vMerge w:val="restart"/>
            <w:tcBorders>
              <w:top w:val="nil"/>
              <w:left w:val="single" w:sz="4" w:space="0" w:color="auto"/>
              <w:right w:val="single" w:sz="4" w:space="0" w:color="auto"/>
            </w:tcBorders>
            <w:shd w:val="clear" w:color="auto" w:fill="auto"/>
            <w:vAlign w:val="center"/>
          </w:tcPr>
          <w:p w:rsidR="00D9556A" w:rsidRPr="00D9556A" w:rsidRDefault="00D9556A" w:rsidP="00FA55E9">
            <w:pPr>
              <w:jc w:val="center"/>
              <w:rPr>
                <w:rFonts w:ascii="Times New Roman" w:hAnsi="Times New Roman" w:cs="Times New Roman"/>
                <w:sz w:val="22"/>
                <w:szCs w:val="22"/>
              </w:rPr>
            </w:pPr>
            <w:r w:rsidRPr="00D9556A">
              <w:rPr>
                <w:rFonts w:ascii="Times New Roman" w:hAnsi="Times New Roman" w:cs="Times New Roman"/>
                <w:sz w:val="22"/>
                <w:szCs w:val="22"/>
              </w:rPr>
              <w:t>24</w:t>
            </w:r>
          </w:p>
        </w:tc>
        <w:tc>
          <w:tcPr>
            <w:tcW w:w="709" w:type="dxa"/>
            <w:tcBorders>
              <w:top w:val="nil"/>
              <w:left w:val="single" w:sz="4" w:space="0" w:color="auto"/>
              <w:bottom w:val="single" w:sz="4" w:space="0" w:color="auto"/>
              <w:right w:val="single" w:sz="4" w:space="0" w:color="auto"/>
            </w:tcBorders>
            <w:shd w:val="clear" w:color="auto" w:fill="auto"/>
            <w:vAlign w:val="center"/>
          </w:tcPr>
          <w:p w:rsidR="00D9556A" w:rsidRPr="00D9556A" w:rsidRDefault="00D9556A" w:rsidP="00FA55E9">
            <w:pPr>
              <w:rPr>
                <w:rFonts w:ascii="Times New Roman" w:hAnsi="Times New Roman" w:cs="Times New Roman"/>
                <w:sz w:val="22"/>
                <w:szCs w:val="22"/>
              </w:rPr>
            </w:pPr>
            <w:r w:rsidRPr="00D9556A">
              <w:rPr>
                <w:rFonts w:ascii="Times New Roman" w:hAnsi="Times New Roman" w:cs="Times New Roman"/>
                <w:sz w:val="22"/>
                <w:szCs w:val="22"/>
              </w:rPr>
              <w:t>MH 25</w:t>
            </w:r>
          </w:p>
        </w:tc>
        <w:tc>
          <w:tcPr>
            <w:tcW w:w="1843" w:type="dxa"/>
            <w:tcBorders>
              <w:top w:val="nil"/>
              <w:left w:val="nil"/>
              <w:bottom w:val="single" w:sz="4" w:space="0" w:color="auto"/>
              <w:right w:val="single" w:sz="4" w:space="0" w:color="auto"/>
            </w:tcBorders>
            <w:shd w:val="clear" w:color="auto" w:fill="auto"/>
            <w:vAlign w:val="center"/>
            <w:hideMark/>
          </w:tcPr>
          <w:p w:rsidR="00D9556A" w:rsidRPr="00D9556A" w:rsidRDefault="00D9556A" w:rsidP="00FA55E9">
            <w:pPr>
              <w:rPr>
                <w:rFonts w:ascii="Times New Roman" w:hAnsi="Times New Roman" w:cs="Times New Roman"/>
                <w:sz w:val="22"/>
                <w:szCs w:val="22"/>
              </w:rPr>
            </w:pPr>
            <w:r w:rsidRPr="00D9556A">
              <w:rPr>
                <w:rFonts w:ascii="Times New Roman" w:hAnsi="Times New Roman" w:cs="Times New Roman"/>
                <w:sz w:val="22"/>
                <w:szCs w:val="22"/>
              </w:rPr>
              <w:t>Lý thuyết tài chính tiền tệ</w:t>
            </w:r>
          </w:p>
        </w:tc>
        <w:tc>
          <w:tcPr>
            <w:tcW w:w="567" w:type="dxa"/>
            <w:tcBorders>
              <w:top w:val="nil"/>
              <w:left w:val="nil"/>
              <w:bottom w:val="single" w:sz="4" w:space="0" w:color="auto"/>
              <w:right w:val="single" w:sz="4" w:space="0" w:color="auto"/>
            </w:tcBorders>
            <w:shd w:val="clear" w:color="auto" w:fill="auto"/>
            <w:vAlign w:val="center"/>
            <w:hideMark/>
          </w:tcPr>
          <w:p w:rsidR="00D9556A" w:rsidRPr="00D9556A" w:rsidRDefault="00D9556A" w:rsidP="00FA55E9">
            <w:pPr>
              <w:jc w:val="center"/>
              <w:rPr>
                <w:rFonts w:ascii="Times New Roman" w:hAnsi="Times New Roman" w:cs="Times New Roman"/>
                <w:sz w:val="22"/>
                <w:szCs w:val="22"/>
              </w:rPr>
            </w:pPr>
            <w:r w:rsidRPr="00D9556A">
              <w:rPr>
                <w:rFonts w:ascii="Times New Roman" w:hAnsi="Times New Roman" w:cs="Times New Roman"/>
                <w:sz w:val="22"/>
                <w:szCs w:val="22"/>
              </w:rPr>
              <w:t>2</w:t>
            </w:r>
          </w:p>
        </w:tc>
        <w:tc>
          <w:tcPr>
            <w:tcW w:w="567" w:type="dxa"/>
            <w:tcBorders>
              <w:top w:val="nil"/>
              <w:left w:val="single" w:sz="4" w:space="0" w:color="auto"/>
              <w:bottom w:val="single" w:sz="4" w:space="0" w:color="auto"/>
              <w:right w:val="single" w:sz="4" w:space="0" w:color="auto"/>
            </w:tcBorders>
            <w:shd w:val="clear" w:color="auto" w:fill="auto"/>
            <w:vAlign w:val="center"/>
            <w:hideMark/>
          </w:tcPr>
          <w:p w:rsidR="00D9556A" w:rsidRPr="00D9556A" w:rsidRDefault="00D9556A" w:rsidP="00FA55E9">
            <w:pPr>
              <w:jc w:val="center"/>
              <w:rPr>
                <w:rFonts w:ascii="Times New Roman" w:hAnsi="Times New Roman" w:cs="Times New Roman"/>
                <w:sz w:val="22"/>
                <w:szCs w:val="22"/>
              </w:rPr>
            </w:pPr>
            <w:r w:rsidRPr="00D9556A">
              <w:rPr>
                <w:rFonts w:ascii="Times New Roman" w:hAnsi="Times New Roman" w:cs="Times New Roman"/>
                <w:sz w:val="22"/>
                <w:szCs w:val="22"/>
              </w:rPr>
              <w:t>45</w:t>
            </w:r>
          </w:p>
        </w:tc>
        <w:tc>
          <w:tcPr>
            <w:tcW w:w="850" w:type="dxa"/>
            <w:tcBorders>
              <w:top w:val="nil"/>
              <w:left w:val="nil"/>
              <w:bottom w:val="single" w:sz="4" w:space="0" w:color="auto"/>
              <w:right w:val="single" w:sz="4" w:space="0" w:color="auto"/>
            </w:tcBorders>
            <w:shd w:val="clear" w:color="auto" w:fill="auto"/>
            <w:vAlign w:val="center"/>
            <w:hideMark/>
          </w:tcPr>
          <w:p w:rsidR="00D9556A" w:rsidRPr="00D9556A" w:rsidRDefault="00D9556A" w:rsidP="00FA55E9">
            <w:pPr>
              <w:jc w:val="center"/>
              <w:rPr>
                <w:rFonts w:ascii="Times New Roman" w:hAnsi="Times New Roman" w:cs="Times New Roman"/>
                <w:sz w:val="22"/>
                <w:szCs w:val="22"/>
              </w:rPr>
            </w:pPr>
            <w:r w:rsidRPr="00D9556A">
              <w:rPr>
                <w:rFonts w:ascii="Times New Roman" w:hAnsi="Times New Roman" w:cs="Times New Roman"/>
                <w:sz w:val="22"/>
                <w:szCs w:val="22"/>
              </w:rPr>
              <w:t>15</w:t>
            </w:r>
          </w:p>
        </w:tc>
        <w:tc>
          <w:tcPr>
            <w:tcW w:w="830" w:type="dxa"/>
            <w:tcBorders>
              <w:top w:val="nil"/>
              <w:left w:val="nil"/>
              <w:bottom w:val="single" w:sz="4" w:space="0" w:color="auto"/>
              <w:right w:val="single" w:sz="4" w:space="0" w:color="auto"/>
            </w:tcBorders>
            <w:shd w:val="clear" w:color="auto" w:fill="auto"/>
            <w:vAlign w:val="center"/>
            <w:hideMark/>
          </w:tcPr>
          <w:p w:rsidR="00D9556A" w:rsidRPr="00D9556A" w:rsidRDefault="00D9556A" w:rsidP="00FA55E9">
            <w:pPr>
              <w:jc w:val="center"/>
              <w:rPr>
                <w:rFonts w:ascii="Times New Roman" w:hAnsi="Times New Roman" w:cs="Times New Roman"/>
                <w:sz w:val="22"/>
                <w:szCs w:val="22"/>
              </w:rPr>
            </w:pPr>
            <w:r w:rsidRPr="00D9556A">
              <w:rPr>
                <w:rFonts w:ascii="Times New Roman" w:hAnsi="Times New Roman" w:cs="Times New Roman"/>
                <w:sz w:val="22"/>
                <w:szCs w:val="22"/>
              </w:rPr>
              <w:t>28</w:t>
            </w:r>
          </w:p>
        </w:tc>
        <w:tc>
          <w:tcPr>
            <w:tcW w:w="851" w:type="dxa"/>
            <w:tcBorders>
              <w:top w:val="nil"/>
              <w:left w:val="nil"/>
              <w:bottom w:val="single" w:sz="4" w:space="0" w:color="auto"/>
              <w:right w:val="single" w:sz="4" w:space="0" w:color="auto"/>
            </w:tcBorders>
            <w:shd w:val="clear" w:color="auto" w:fill="auto"/>
            <w:vAlign w:val="center"/>
            <w:hideMark/>
          </w:tcPr>
          <w:p w:rsidR="00D9556A" w:rsidRPr="00D9556A" w:rsidRDefault="00D9556A" w:rsidP="00FA55E9">
            <w:pPr>
              <w:jc w:val="center"/>
              <w:rPr>
                <w:rFonts w:ascii="Times New Roman" w:hAnsi="Times New Roman" w:cs="Times New Roman"/>
                <w:sz w:val="22"/>
                <w:szCs w:val="22"/>
              </w:rPr>
            </w:pPr>
            <w:r w:rsidRPr="00D9556A">
              <w:rPr>
                <w:rFonts w:ascii="Times New Roman" w:hAnsi="Times New Roman" w:cs="Times New Roman"/>
                <w:sz w:val="22"/>
                <w:szCs w:val="22"/>
              </w:rPr>
              <w:t>2</w:t>
            </w:r>
          </w:p>
        </w:tc>
        <w:tc>
          <w:tcPr>
            <w:tcW w:w="425" w:type="dxa"/>
            <w:tcBorders>
              <w:top w:val="nil"/>
              <w:left w:val="nil"/>
              <w:bottom w:val="single" w:sz="4" w:space="0" w:color="auto"/>
              <w:right w:val="single" w:sz="4" w:space="0" w:color="auto"/>
            </w:tcBorders>
            <w:vAlign w:val="center"/>
          </w:tcPr>
          <w:p w:rsidR="00D9556A" w:rsidRPr="00D9556A" w:rsidRDefault="00D9556A" w:rsidP="00FA55E9">
            <w:pPr>
              <w:jc w:val="center"/>
              <w:rPr>
                <w:rFonts w:ascii="Times New Roman" w:hAnsi="Times New Roman" w:cs="Times New Roman"/>
                <w:sz w:val="22"/>
                <w:szCs w:val="22"/>
              </w:rPr>
            </w:pPr>
            <w:r w:rsidRPr="00D9556A">
              <w:rPr>
                <w:rFonts w:ascii="Times New Roman" w:hAnsi="Times New Roman" w:cs="Times New Roman"/>
                <w:sz w:val="22"/>
                <w:szCs w:val="22"/>
              </w:rPr>
              <w:t>45</w:t>
            </w:r>
          </w:p>
        </w:tc>
        <w:tc>
          <w:tcPr>
            <w:tcW w:w="425" w:type="dxa"/>
            <w:tcBorders>
              <w:top w:val="nil"/>
              <w:left w:val="nil"/>
              <w:bottom w:val="single" w:sz="4" w:space="0" w:color="auto"/>
              <w:right w:val="single" w:sz="4" w:space="0" w:color="auto"/>
            </w:tcBorders>
            <w:vAlign w:val="center"/>
          </w:tcPr>
          <w:p w:rsidR="00D9556A" w:rsidRPr="00D9556A" w:rsidRDefault="00D9556A" w:rsidP="00FA55E9">
            <w:pPr>
              <w:jc w:val="center"/>
              <w:rPr>
                <w:rFonts w:ascii="Times New Roman" w:hAnsi="Times New Roman" w:cs="Times New Roman"/>
                <w:sz w:val="22"/>
                <w:szCs w:val="22"/>
              </w:rPr>
            </w:pPr>
          </w:p>
        </w:tc>
        <w:tc>
          <w:tcPr>
            <w:tcW w:w="425" w:type="dxa"/>
            <w:tcBorders>
              <w:top w:val="nil"/>
              <w:left w:val="nil"/>
              <w:bottom w:val="single" w:sz="4" w:space="0" w:color="auto"/>
              <w:right w:val="single" w:sz="4" w:space="0" w:color="auto"/>
            </w:tcBorders>
            <w:vAlign w:val="center"/>
          </w:tcPr>
          <w:p w:rsidR="00D9556A" w:rsidRPr="001E565B" w:rsidRDefault="00D9556A" w:rsidP="00FA55E9">
            <w:pPr>
              <w:jc w:val="center"/>
            </w:pPr>
          </w:p>
        </w:tc>
        <w:tc>
          <w:tcPr>
            <w:tcW w:w="284" w:type="dxa"/>
            <w:tcBorders>
              <w:top w:val="nil"/>
              <w:left w:val="nil"/>
              <w:bottom w:val="single" w:sz="4" w:space="0" w:color="auto"/>
              <w:right w:val="single" w:sz="4" w:space="0" w:color="auto"/>
            </w:tcBorders>
            <w:vAlign w:val="center"/>
          </w:tcPr>
          <w:p w:rsidR="00D9556A" w:rsidRPr="001E565B" w:rsidRDefault="00D9556A" w:rsidP="00FA55E9">
            <w:pPr>
              <w:jc w:val="center"/>
            </w:pPr>
          </w:p>
        </w:tc>
      </w:tr>
      <w:tr w:rsidR="00D9556A" w:rsidRPr="001E565B" w:rsidTr="0090026A">
        <w:trPr>
          <w:trHeight w:val="511"/>
        </w:trPr>
        <w:tc>
          <w:tcPr>
            <w:tcW w:w="313" w:type="dxa"/>
            <w:vMerge/>
            <w:tcBorders>
              <w:left w:val="single" w:sz="4" w:space="0" w:color="auto"/>
              <w:right w:val="single" w:sz="4" w:space="0" w:color="auto"/>
            </w:tcBorders>
            <w:shd w:val="clear" w:color="auto" w:fill="auto"/>
          </w:tcPr>
          <w:p w:rsidR="00D9556A" w:rsidRPr="00D9556A" w:rsidRDefault="00D9556A" w:rsidP="00FA55E9">
            <w:pPr>
              <w:rPr>
                <w:rFonts w:ascii="Times New Roman" w:hAnsi="Times New Roman" w:cs="Times New Roman"/>
                <w:sz w:val="22"/>
                <w:szCs w:val="22"/>
              </w:rPr>
            </w:pP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rsidR="00D9556A" w:rsidRPr="00D9556A" w:rsidRDefault="00D9556A" w:rsidP="00FA55E9">
            <w:pPr>
              <w:rPr>
                <w:rFonts w:ascii="Times New Roman" w:hAnsi="Times New Roman" w:cs="Times New Roman"/>
                <w:sz w:val="22"/>
                <w:szCs w:val="22"/>
              </w:rPr>
            </w:pPr>
            <w:r w:rsidRPr="00D9556A">
              <w:rPr>
                <w:rFonts w:ascii="Times New Roman" w:hAnsi="Times New Roman" w:cs="Times New Roman"/>
                <w:sz w:val="22"/>
                <w:szCs w:val="22"/>
              </w:rPr>
              <w:t>MH 26</w:t>
            </w:r>
          </w:p>
        </w:tc>
        <w:tc>
          <w:tcPr>
            <w:tcW w:w="1843" w:type="dxa"/>
            <w:tcBorders>
              <w:top w:val="nil"/>
              <w:left w:val="nil"/>
              <w:bottom w:val="single" w:sz="4" w:space="0" w:color="auto"/>
              <w:right w:val="single" w:sz="4" w:space="0" w:color="auto"/>
            </w:tcBorders>
            <w:shd w:val="clear" w:color="auto" w:fill="auto"/>
            <w:vAlign w:val="center"/>
            <w:hideMark/>
          </w:tcPr>
          <w:p w:rsidR="00D9556A" w:rsidRPr="00D9556A" w:rsidRDefault="00D9556A" w:rsidP="00FA55E9">
            <w:pPr>
              <w:rPr>
                <w:rFonts w:ascii="Times New Roman" w:hAnsi="Times New Roman" w:cs="Times New Roman"/>
                <w:sz w:val="22"/>
                <w:szCs w:val="22"/>
              </w:rPr>
            </w:pPr>
            <w:r w:rsidRPr="00D9556A">
              <w:rPr>
                <w:rFonts w:ascii="Times New Roman" w:hAnsi="Times New Roman" w:cs="Times New Roman"/>
                <w:sz w:val="22"/>
                <w:szCs w:val="22"/>
              </w:rPr>
              <w:t>Marketing căn bản</w:t>
            </w:r>
          </w:p>
        </w:tc>
        <w:tc>
          <w:tcPr>
            <w:tcW w:w="567" w:type="dxa"/>
            <w:tcBorders>
              <w:top w:val="nil"/>
              <w:left w:val="nil"/>
              <w:bottom w:val="single" w:sz="4" w:space="0" w:color="auto"/>
              <w:right w:val="single" w:sz="4" w:space="0" w:color="auto"/>
            </w:tcBorders>
            <w:shd w:val="clear" w:color="auto" w:fill="auto"/>
            <w:vAlign w:val="center"/>
            <w:hideMark/>
          </w:tcPr>
          <w:p w:rsidR="00D9556A" w:rsidRPr="00D9556A" w:rsidRDefault="00D9556A" w:rsidP="00FA55E9">
            <w:pPr>
              <w:jc w:val="center"/>
              <w:rPr>
                <w:rFonts w:ascii="Times New Roman" w:hAnsi="Times New Roman" w:cs="Times New Roman"/>
                <w:sz w:val="22"/>
                <w:szCs w:val="22"/>
              </w:rPr>
            </w:pPr>
            <w:r w:rsidRPr="00D9556A">
              <w:rPr>
                <w:rFonts w:ascii="Times New Roman" w:hAnsi="Times New Roman" w:cs="Times New Roman"/>
                <w:sz w:val="22"/>
                <w:szCs w:val="22"/>
              </w:rPr>
              <w:t>2</w:t>
            </w:r>
          </w:p>
        </w:tc>
        <w:tc>
          <w:tcPr>
            <w:tcW w:w="567" w:type="dxa"/>
            <w:tcBorders>
              <w:top w:val="nil"/>
              <w:left w:val="single" w:sz="4" w:space="0" w:color="auto"/>
              <w:bottom w:val="single" w:sz="4" w:space="0" w:color="auto"/>
              <w:right w:val="single" w:sz="4" w:space="0" w:color="auto"/>
            </w:tcBorders>
            <w:shd w:val="clear" w:color="auto" w:fill="auto"/>
            <w:vAlign w:val="center"/>
            <w:hideMark/>
          </w:tcPr>
          <w:p w:rsidR="00D9556A" w:rsidRPr="00D9556A" w:rsidRDefault="00D9556A" w:rsidP="00FA55E9">
            <w:pPr>
              <w:jc w:val="center"/>
              <w:rPr>
                <w:rFonts w:ascii="Times New Roman" w:hAnsi="Times New Roman" w:cs="Times New Roman"/>
                <w:sz w:val="22"/>
                <w:szCs w:val="22"/>
              </w:rPr>
            </w:pPr>
            <w:r w:rsidRPr="00D9556A">
              <w:rPr>
                <w:rFonts w:ascii="Times New Roman" w:hAnsi="Times New Roman" w:cs="Times New Roman"/>
                <w:sz w:val="22"/>
                <w:szCs w:val="22"/>
              </w:rPr>
              <w:t>45</w:t>
            </w:r>
          </w:p>
        </w:tc>
        <w:tc>
          <w:tcPr>
            <w:tcW w:w="850" w:type="dxa"/>
            <w:tcBorders>
              <w:top w:val="nil"/>
              <w:left w:val="nil"/>
              <w:bottom w:val="single" w:sz="4" w:space="0" w:color="auto"/>
              <w:right w:val="single" w:sz="4" w:space="0" w:color="auto"/>
            </w:tcBorders>
            <w:shd w:val="clear" w:color="auto" w:fill="auto"/>
            <w:vAlign w:val="center"/>
            <w:hideMark/>
          </w:tcPr>
          <w:p w:rsidR="00D9556A" w:rsidRPr="00D9556A" w:rsidRDefault="00D9556A" w:rsidP="00FA55E9">
            <w:pPr>
              <w:jc w:val="center"/>
              <w:rPr>
                <w:rFonts w:ascii="Times New Roman" w:hAnsi="Times New Roman" w:cs="Times New Roman"/>
                <w:sz w:val="22"/>
                <w:szCs w:val="22"/>
              </w:rPr>
            </w:pPr>
            <w:r w:rsidRPr="00D9556A">
              <w:rPr>
                <w:rFonts w:ascii="Times New Roman" w:hAnsi="Times New Roman" w:cs="Times New Roman"/>
                <w:sz w:val="22"/>
                <w:szCs w:val="22"/>
              </w:rPr>
              <w:t>15</w:t>
            </w:r>
          </w:p>
        </w:tc>
        <w:tc>
          <w:tcPr>
            <w:tcW w:w="830" w:type="dxa"/>
            <w:tcBorders>
              <w:top w:val="nil"/>
              <w:left w:val="nil"/>
              <w:bottom w:val="single" w:sz="4" w:space="0" w:color="auto"/>
              <w:right w:val="single" w:sz="4" w:space="0" w:color="auto"/>
            </w:tcBorders>
            <w:shd w:val="clear" w:color="auto" w:fill="auto"/>
            <w:vAlign w:val="center"/>
            <w:hideMark/>
          </w:tcPr>
          <w:p w:rsidR="00D9556A" w:rsidRPr="00D9556A" w:rsidRDefault="00D9556A" w:rsidP="00FA55E9">
            <w:pPr>
              <w:jc w:val="center"/>
              <w:rPr>
                <w:rFonts w:ascii="Times New Roman" w:hAnsi="Times New Roman" w:cs="Times New Roman"/>
                <w:sz w:val="22"/>
                <w:szCs w:val="22"/>
              </w:rPr>
            </w:pPr>
            <w:r w:rsidRPr="00D9556A">
              <w:rPr>
                <w:rFonts w:ascii="Times New Roman" w:hAnsi="Times New Roman" w:cs="Times New Roman"/>
                <w:sz w:val="22"/>
                <w:szCs w:val="22"/>
              </w:rPr>
              <w:t>28</w:t>
            </w:r>
          </w:p>
        </w:tc>
        <w:tc>
          <w:tcPr>
            <w:tcW w:w="851" w:type="dxa"/>
            <w:tcBorders>
              <w:top w:val="nil"/>
              <w:left w:val="nil"/>
              <w:bottom w:val="single" w:sz="4" w:space="0" w:color="auto"/>
              <w:right w:val="single" w:sz="4" w:space="0" w:color="auto"/>
            </w:tcBorders>
            <w:shd w:val="clear" w:color="auto" w:fill="auto"/>
            <w:vAlign w:val="center"/>
            <w:hideMark/>
          </w:tcPr>
          <w:p w:rsidR="00D9556A" w:rsidRPr="00D9556A" w:rsidRDefault="00D9556A" w:rsidP="00FA55E9">
            <w:pPr>
              <w:jc w:val="center"/>
              <w:rPr>
                <w:rFonts w:ascii="Times New Roman" w:hAnsi="Times New Roman" w:cs="Times New Roman"/>
                <w:sz w:val="22"/>
                <w:szCs w:val="22"/>
              </w:rPr>
            </w:pPr>
            <w:r w:rsidRPr="00D9556A">
              <w:rPr>
                <w:rFonts w:ascii="Times New Roman" w:hAnsi="Times New Roman" w:cs="Times New Roman"/>
                <w:sz w:val="22"/>
                <w:szCs w:val="22"/>
              </w:rPr>
              <w:t>2</w:t>
            </w:r>
          </w:p>
        </w:tc>
        <w:tc>
          <w:tcPr>
            <w:tcW w:w="425" w:type="dxa"/>
            <w:tcBorders>
              <w:top w:val="nil"/>
              <w:left w:val="nil"/>
              <w:bottom w:val="single" w:sz="4" w:space="0" w:color="auto"/>
              <w:right w:val="single" w:sz="4" w:space="0" w:color="auto"/>
            </w:tcBorders>
            <w:shd w:val="clear" w:color="auto" w:fill="auto"/>
            <w:vAlign w:val="center"/>
          </w:tcPr>
          <w:p w:rsidR="00D9556A" w:rsidRPr="00D9556A" w:rsidRDefault="00D9556A" w:rsidP="00FA55E9">
            <w:pPr>
              <w:jc w:val="center"/>
              <w:rPr>
                <w:rFonts w:ascii="Times New Roman" w:hAnsi="Times New Roman" w:cs="Times New Roman"/>
                <w:sz w:val="22"/>
                <w:szCs w:val="22"/>
              </w:rPr>
            </w:pPr>
            <w:r w:rsidRPr="00D9556A">
              <w:rPr>
                <w:rFonts w:ascii="Times New Roman" w:hAnsi="Times New Roman" w:cs="Times New Roman"/>
                <w:sz w:val="22"/>
                <w:szCs w:val="22"/>
              </w:rPr>
              <w:t>45</w:t>
            </w:r>
          </w:p>
        </w:tc>
        <w:tc>
          <w:tcPr>
            <w:tcW w:w="425" w:type="dxa"/>
            <w:tcBorders>
              <w:top w:val="nil"/>
              <w:left w:val="nil"/>
              <w:bottom w:val="single" w:sz="4" w:space="0" w:color="auto"/>
              <w:right w:val="single" w:sz="4" w:space="0" w:color="auto"/>
            </w:tcBorders>
            <w:shd w:val="clear" w:color="auto" w:fill="auto"/>
            <w:vAlign w:val="center"/>
          </w:tcPr>
          <w:p w:rsidR="00D9556A" w:rsidRPr="00D9556A" w:rsidRDefault="00D9556A" w:rsidP="00FA55E9">
            <w:pPr>
              <w:jc w:val="center"/>
              <w:rPr>
                <w:rFonts w:ascii="Times New Roman" w:hAnsi="Times New Roman" w:cs="Times New Roman"/>
                <w:sz w:val="22"/>
                <w:szCs w:val="22"/>
              </w:rPr>
            </w:pPr>
          </w:p>
        </w:tc>
        <w:tc>
          <w:tcPr>
            <w:tcW w:w="425" w:type="dxa"/>
            <w:tcBorders>
              <w:top w:val="nil"/>
              <w:left w:val="nil"/>
              <w:bottom w:val="single" w:sz="4" w:space="0" w:color="auto"/>
              <w:right w:val="single" w:sz="4" w:space="0" w:color="auto"/>
            </w:tcBorders>
            <w:shd w:val="clear" w:color="auto" w:fill="auto"/>
            <w:vAlign w:val="center"/>
          </w:tcPr>
          <w:p w:rsidR="00D9556A" w:rsidRPr="001E565B" w:rsidRDefault="00D9556A" w:rsidP="00FA55E9">
            <w:pPr>
              <w:jc w:val="center"/>
            </w:pPr>
          </w:p>
        </w:tc>
        <w:tc>
          <w:tcPr>
            <w:tcW w:w="284" w:type="dxa"/>
            <w:tcBorders>
              <w:top w:val="nil"/>
              <w:left w:val="nil"/>
              <w:bottom w:val="single" w:sz="4" w:space="0" w:color="auto"/>
              <w:right w:val="single" w:sz="4" w:space="0" w:color="auto"/>
            </w:tcBorders>
            <w:shd w:val="clear" w:color="auto" w:fill="auto"/>
            <w:vAlign w:val="center"/>
          </w:tcPr>
          <w:p w:rsidR="00D9556A" w:rsidRPr="001E565B" w:rsidRDefault="00D9556A" w:rsidP="00FA55E9">
            <w:pPr>
              <w:jc w:val="center"/>
            </w:pPr>
          </w:p>
        </w:tc>
      </w:tr>
      <w:tr w:rsidR="0090026A" w:rsidRPr="001E565B" w:rsidTr="0090026A">
        <w:trPr>
          <w:trHeight w:val="598"/>
        </w:trPr>
        <w:tc>
          <w:tcPr>
            <w:tcW w:w="313" w:type="dxa"/>
            <w:vMerge/>
            <w:tcBorders>
              <w:left w:val="single" w:sz="4" w:space="0" w:color="auto"/>
              <w:bottom w:val="single" w:sz="4" w:space="0" w:color="auto"/>
              <w:right w:val="single" w:sz="4" w:space="0" w:color="auto"/>
            </w:tcBorders>
            <w:shd w:val="clear" w:color="auto" w:fill="auto"/>
          </w:tcPr>
          <w:p w:rsidR="00D9556A" w:rsidRPr="00D9556A" w:rsidRDefault="00D9556A" w:rsidP="00FA55E9">
            <w:pPr>
              <w:rPr>
                <w:rFonts w:ascii="Times New Roman" w:hAnsi="Times New Roman" w:cs="Times New Roman"/>
                <w:sz w:val="22"/>
                <w:szCs w:val="22"/>
              </w:rPr>
            </w:pP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rsidR="00D9556A" w:rsidRPr="00D9556A" w:rsidRDefault="00D9556A" w:rsidP="00FA55E9">
            <w:pPr>
              <w:rPr>
                <w:rFonts w:ascii="Times New Roman" w:hAnsi="Times New Roman" w:cs="Times New Roman"/>
                <w:sz w:val="22"/>
                <w:szCs w:val="22"/>
              </w:rPr>
            </w:pPr>
            <w:r w:rsidRPr="00D9556A">
              <w:rPr>
                <w:rFonts w:ascii="Times New Roman" w:hAnsi="Times New Roman" w:cs="Times New Roman"/>
                <w:sz w:val="22"/>
                <w:szCs w:val="22"/>
              </w:rPr>
              <w:t>MH 27</w:t>
            </w:r>
          </w:p>
        </w:tc>
        <w:tc>
          <w:tcPr>
            <w:tcW w:w="1843" w:type="dxa"/>
            <w:tcBorders>
              <w:top w:val="nil"/>
              <w:left w:val="nil"/>
              <w:bottom w:val="single" w:sz="4" w:space="0" w:color="auto"/>
              <w:right w:val="single" w:sz="4" w:space="0" w:color="auto"/>
            </w:tcBorders>
            <w:shd w:val="clear" w:color="auto" w:fill="auto"/>
            <w:vAlign w:val="center"/>
          </w:tcPr>
          <w:p w:rsidR="00D9556A" w:rsidRPr="00D9556A" w:rsidRDefault="00D9556A" w:rsidP="00FA55E9">
            <w:pPr>
              <w:rPr>
                <w:rFonts w:ascii="Times New Roman" w:hAnsi="Times New Roman" w:cs="Times New Roman"/>
                <w:sz w:val="22"/>
                <w:szCs w:val="22"/>
              </w:rPr>
            </w:pPr>
            <w:r w:rsidRPr="00D9556A">
              <w:rPr>
                <w:rFonts w:ascii="Times New Roman" w:hAnsi="Times New Roman" w:cs="Times New Roman"/>
                <w:sz w:val="22"/>
                <w:szCs w:val="22"/>
              </w:rPr>
              <w:t>Quản trị doanh nghiệp</w:t>
            </w:r>
          </w:p>
        </w:tc>
        <w:tc>
          <w:tcPr>
            <w:tcW w:w="567" w:type="dxa"/>
            <w:tcBorders>
              <w:top w:val="nil"/>
              <w:left w:val="nil"/>
              <w:bottom w:val="single" w:sz="4" w:space="0" w:color="auto"/>
              <w:right w:val="single" w:sz="4" w:space="0" w:color="auto"/>
            </w:tcBorders>
            <w:shd w:val="clear" w:color="auto" w:fill="auto"/>
            <w:vAlign w:val="center"/>
          </w:tcPr>
          <w:p w:rsidR="00D9556A" w:rsidRPr="00D9556A" w:rsidRDefault="00D9556A" w:rsidP="00FA55E9">
            <w:pPr>
              <w:jc w:val="center"/>
              <w:rPr>
                <w:rFonts w:ascii="Times New Roman" w:hAnsi="Times New Roman" w:cs="Times New Roman"/>
                <w:sz w:val="22"/>
                <w:szCs w:val="22"/>
              </w:rPr>
            </w:pPr>
            <w:r w:rsidRPr="00D9556A">
              <w:rPr>
                <w:rFonts w:ascii="Times New Roman" w:hAnsi="Times New Roman" w:cs="Times New Roman"/>
                <w:sz w:val="22"/>
                <w:szCs w:val="22"/>
              </w:rPr>
              <w:t>2</w:t>
            </w:r>
          </w:p>
        </w:tc>
        <w:tc>
          <w:tcPr>
            <w:tcW w:w="567" w:type="dxa"/>
            <w:tcBorders>
              <w:top w:val="nil"/>
              <w:left w:val="single" w:sz="4" w:space="0" w:color="auto"/>
              <w:bottom w:val="single" w:sz="4" w:space="0" w:color="auto"/>
              <w:right w:val="single" w:sz="4" w:space="0" w:color="auto"/>
            </w:tcBorders>
            <w:shd w:val="clear" w:color="auto" w:fill="auto"/>
            <w:vAlign w:val="center"/>
          </w:tcPr>
          <w:p w:rsidR="00D9556A" w:rsidRPr="00D9556A" w:rsidRDefault="00D9556A" w:rsidP="00FA55E9">
            <w:pPr>
              <w:jc w:val="center"/>
              <w:rPr>
                <w:rFonts w:ascii="Times New Roman" w:hAnsi="Times New Roman" w:cs="Times New Roman"/>
                <w:sz w:val="22"/>
                <w:szCs w:val="22"/>
              </w:rPr>
            </w:pPr>
            <w:r w:rsidRPr="00D9556A">
              <w:rPr>
                <w:rFonts w:ascii="Times New Roman" w:hAnsi="Times New Roman" w:cs="Times New Roman"/>
                <w:sz w:val="22"/>
                <w:szCs w:val="22"/>
              </w:rPr>
              <w:t>45</w:t>
            </w:r>
          </w:p>
        </w:tc>
        <w:tc>
          <w:tcPr>
            <w:tcW w:w="850" w:type="dxa"/>
            <w:tcBorders>
              <w:top w:val="nil"/>
              <w:left w:val="nil"/>
              <w:bottom w:val="single" w:sz="4" w:space="0" w:color="auto"/>
              <w:right w:val="single" w:sz="4" w:space="0" w:color="auto"/>
            </w:tcBorders>
            <w:shd w:val="clear" w:color="auto" w:fill="auto"/>
            <w:vAlign w:val="center"/>
          </w:tcPr>
          <w:p w:rsidR="00D9556A" w:rsidRPr="00D9556A" w:rsidRDefault="00D9556A" w:rsidP="00FA55E9">
            <w:pPr>
              <w:jc w:val="center"/>
              <w:rPr>
                <w:rFonts w:ascii="Times New Roman" w:hAnsi="Times New Roman" w:cs="Times New Roman"/>
                <w:sz w:val="22"/>
                <w:szCs w:val="22"/>
              </w:rPr>
            </w:pPr>
            <w:r w:rsidRPr="00D9556A">
              <w:rPr>
                <w:rFonts w:ascii="Times New Roman" w:hAnsi="Times New Roman" w:cs="Times New Roman"/>
                <w:sz w:val="22"/>
                <w:szCs w:val="22"/>
              </w:rPr>
              <w:t>15</w:t>
            </w:r>
          </w:p>
        </w:tc>
        <w:tc>
          <w:tcPr>
            <w:tcW w:w="830" w:type="dxa"/>
            <w:tcBorders>
              <w:top w:val="nil"/>
              <w:left w:val="nil"/>
              <w:bottom w:val="single" w:sz="4" w:space="0" w:color="auto"/>
              <w:right w:val="single" w:sz="4" w:space="0" w:color="auto"/>
            </w:tcBorders>
            <w:shd w:val="clear" w:color="auto" w:fill="auto"/>
            <w:vAlign w:val="center"/>
          </w:tcPr>
          <w:p w:rsidR="00D9556A" w:rsidRPr="00D9556A" w:rsidRDefault="00D9556A" w:rsidP="00FA55E9">
            <w:pPr>
              <w:jc w:val="center"/>
              <w:rPr>
                <w:rFonts w:ascii="Times New Roman" w:hAnsi="Times New Roman" w:cs="Times New Roman"/>
                <w:sz w:val="22"/>
                <w:szCs w:val="22"/>
              </w:rPr>
            </w:pPr>
            <w:r w:rsidRPr="00D9556A">
              <w:rPr>
                <w:rFonts w:ascii="Times New Roman" w:hAnsi="Times New Roman" w:cs="Times New Roman"/>
                <w:sz w:val="22"/>
                <w:szCs w:val="22"/>
              </w:rPr>
              <w:t>28</w:t>
            </w:r>
          </w:p>
        </w:tc>
        <w:tc>
          <w:tcPr>
            <w:tcW w:w="851" w:type="dxa"/>
            <w:tcBorders>
              <w:top w:val="nil"/>
              <w:left w:val="nil"/>
              <w:bottom w:val="single" w:sz="4" w:space="0" w:color="auto"/>
              <w:right w:val="single" w:sz="4" w:space="0" w:color="auto"/>
            </w:tcBorders>
            <w:shd w:val="clear" w:color="auto" w:fill="auto"/>
            <w:vAlign w:val="center"/>
          </w:tcPr>
          <w:p w:rsidR="00D9556A" w:rsidRPr="00D9556A" w:rsidRDefault="00D9556A" w:rsidP="00FA55E9">
            <w:pPr>
              <w:jc w:val="center"/>
              <w:rPr>
                <w:rFonts w:ascii="Times New Roman" w:hAnsi="Times New Roman" w:cs="Times New Roman"/>
                <w:sz w:val="22"/>
                <w:szCs w:val="22"/>
              </w:rPr>
            </w:pPr>
            <w:r w:rsidRPr="00D9556A">
              <w:rPr>
                <w:rFonts w:ascii="Times New Roman" w:hAnsi="Times New Roman" w:cs="Times New Roman"/>
                <w:sz w:val="22"/>
                <w:szCs w:val="22"/>
              </w:rPr>
              <w:t>2</w:t>
            </w:r>
          </w:p>
        </w:tc>
        <w:tc>
          <w:tcPr>
            <w:tcW w:w="425" w:type="dxa"/>
            <w:tcBorders>
              <w:top w:val="nil"/>
              <w:left w:val="nil"/>
              <w:bottom w:val="single" w:sz="4" w:space="0" w:color="auto"/>
              <w:right w:val="single" w:sz="4" w:space="0" w:color="auto"/>
            </w:tcBorders>
            <w:shd w:val="clear" w:color="auto" w:fill="auto"/>
            <w:vAlign w:val="center"/>
          </w:tcPr>
          <w:p w:rsidR="00D9556A" w:rsidRPr="00D9556A" w:rsidRDefault="00D9556A" w:rsidP="00FA55E9">
            <w:pPr>
              <w:jc w:val="center"/>
              <w:rPr>
                <w:rFonts w:ascii="Times New Roman" w:hAnsi="Times New Roman" w:cs="Times New Roman"/>
                <w:sz w:val="22"/>
                <w:szCs w:val="22"/>
              </w:rPr>
            </w:pPr>
            <w:r w:rsidRPr="00D9556A">
              <w:rPr>
                <w:rFonts w:ascii="Times New Roman" w:hAnsi="Times New Roman" w:cs="Times New Roman"/>
                <w:sz w:val="22"/>
                <w:szCs w:val="22"/>
              </w:rPr>
              <w:t>45</w:t>
            </w:r>
          </w:p>
        </w:tc>
        <w:tc>
          <w:tcPr>
            <w:tcW w:w="425" w:type="dxa"/>
            <w:tcBorders>
              <w:top w:val="nil"/>
              <w:left w:val="nil"/>
              <w:bottom w:val="single" w:sz="4" w:space="0" w:color="auto"/>
              <w:right w:val="single" w:sz="4" w:space="0" w:color="auto"/>
            </w:tcBorders>
            <w:shd w:val="clear" w:color="auto" w:fill="auto"/>
            <w:vAlign w:val="center"/>
          </w:tcPr>
          <w:p w:rsidR="00D9556A" w:rsidRPr="00D9556A" w:rsidRDefault="00D9556A" w:rsidP="00FA55E9">
            <w:pPr>
              <w:jc w:val="center"/>
              <w:rPr>
                <w:rFonts w:ascii="Times New Roman" w:hAnsi="Times New Roman" w:cs="Times New Roman"/>
                <w:sz w:val="22"/>
                <w:szCs w:val="22"/>
              </w:rPr>
            </w:pPr>
          </w:p>
        </w:tc>
        <w:tc>
          <w:tcPr>
            <w:tcW w:w="425" w:type="dxa"/>
            <w:tcBorders>
              <w:top w:val="nil"/>
              <w:left w:val="nil"/>
              <w:bottom w:val="single" w:sz="4" w:space="0" w:color="auto"/>
              <w:right w:val="single" w:sz="4" w:space="0" w:color="auto"/>
            </w:tcBorders>
            <w:shd w:val="clear" w:color="auto" w:fill="auto"/>
            <w:vAlign w:val="center"/>
          </w:tcPr>
          <w:p w:rsidR="00D9556A" w:rsidRPr="001E565B" w:rsidRDefault="00D9556A" w:rsidP="00FA55E9">
            <w:pPr>
              <w:jc w:val="center"/>
            </w:pPr>
          </w:p>
        </w:tc>
        <w:tc>
          <w:tcPr>
            <w:tcW w:w="284" w:type="dxa"/>
            <w:tcBorders>
              <w:top w:val="nil"/>
              <w:left w:val="nil"/>
              <w:bottom w:val="single" w:sz="4" w:space="0" w:color="auto"/>
              <w:right w:val="single" w:sz="4" w:space="0" w:color="auto"/>
            </w:tcBorders>
            <w:shd w:val="clear" w:color="auto" w:fill="auto"/>
            <w:vAlign w:val="center"/>
          </w:tcPr>
          <w:p w:rsidR="00D9556A" w:rsidRPr="001E565B" w:rsidRDefault="00D9556A" w:rsidP="00FA55E9">
            <w:pPr>
              <w:jc w:val="center"/>
            </w:pPr>
          </w:p>
        </w:tc>
      </w:tr>
      <w:tr w:rsidR="0090026A" w:rsidRPr="001E565B" w:rsidTr="0090026A">
        <w:trPr>
          <w:trHeight w:val="409"/>
        </w:trPr>
        <w:tc>
          <w:tcPr>
            <w:tcW w:w="313" w:type="dxa"/>
            <w:tcBorders>
              <w:top w:val="single" w:sz="4" w:space="0" w:color="auto"/>
              <w:left w:val="single" w:sz="4" w:space="0" w:color="auto"/>
              <w:bottom w:val="single" w:sz="4" w:space="0" w:color="auto"/>
              <w:right w:val="single" w:sz="4" w:space="0" w:color="auto"/>
            </w:tcBorders>
          </w:tcPr>
          <w:p w:rsidR="00D9556A" w:rsidRPr="00D9556A" w:rsidRDefault="00D9556A" w:rsidP="00FA55E9">
            <w:pPr>
              <w:jc w:val="center"/>
              <w:rPr>
                <w:rFonts w:ascii="Times New Roman" w:hAnsi="Times New Roman" w:cs="Times New Roman"/>
                <w:b/>
                <w:bCs/>
                <w:sz w:val="22"/>
                <w:szCs w:val="22"/>
              </w:rPr>
            </w:pPr>
          </w:p>
        </w:tc>
        <w:tc>
          <w:tcPr>
            <w:tcW w:w="2552"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D9556A" w:rsidRPr="00D9556A" w:rsidRDefault="00D9556A" w:rsidP="00FA55E9">
            <w:pPr>
              <w:jc w:val="center"/>
              <w:rPr>
                <w:rFonts w:ascii="Times New Roman" w:hAnsi="Times New Roman" w:cs="Times New Roman"/>
                <w:b/>
                <w:bCs/>
                <w:sz w:val="22"/>
                <w:szCs w:val="22"/>
              </w:rPr>
            </w:pPr>
            <w:r w:rsidRPr="00D9556A">
              <w:rPr>
                <w:rFonts w:ascii="Times New Roman" w:hAnsi="Times New Roman" w:cs="Times New Roman"/>
                <w:b/>
                <w:bCs/>
                <w:sz w:val="22"/>
                <w:szCs w:val="22"/>
              </w:rPr>
              <w:t>Tổng cộng</w:t>
            </w:r>
          </w:p>
        </w:tc>
        <w:tc>
          <w:tcPr>
            <w:tcW w:w="567" w:type="dxa"/>
            <w:tcBorders>
              <w:top w:val="nil"/>
              <w:left w:val="nil"/>
              <w:bottom w:val="single" w:sz="4" w:space="0" w:color="auto"/>
              <w:right w:val="single" w:sz="4" w:space="0" w:color="auto"/>
            </w:tcBorders>
            <w:shd w:val="clear" w:color="auto" w:fill="auto"/>
            <w:vAlign w:val="center"/>
            <w:hideMark/>
          </w:tcPr>
          <w:p w:rsidR="00D9556A" w:rsidRPr="00D9556A" w:rsidRDefault="00D9556A" w:rsidP="00FA55E9">
            <w:pPr>
              <w:jc w:val="center"/>
              <w:rPr>
                <w:rFonts w:ascii="Times New Roman" w:hAnsi="Times New Roman" w:cs="Times New Roman"/>
                <w:b/>
                <w:bCs/>
                <w:sz w:val="22"/>
                <w:szCs w:val="22"/>
              </w:rPr>
            </w:pPr>
            <w:r w:rsidRPr="00D9556A">
              <w:rPr>
                <w:rFonts w:ascii="Times New Roman" w:hAnsi="Times New Roman" w:cs="Times New Roman"/>
                <w:b/>
                <w:bCs/>
                <w:sz w:val="22"/>
                <w:szCs w:val="22"/>
              </w:rPr>
              <w:t>62</w:t>
            </w:r>
          </w:p>
        </w:tc>
        <w:tc>
          <w:tcPr>
            <w:tcW w:w="567" w:type="dxa"/>
            <w:tcBorders>
              <w:top w:val="nil"/>
              <w:left w:val="single" w:sz="4" w:space="0" w:color="auto"/>
              <w:bottom w:val="single" w:sz="4" w:space="0" w:color="auto"/>
              <w:right w:val="single" w:sz="4" w:space="0" w:color="auto"/>
            </w:tcBorders>
            <w:shd w:val="clear" w:color="auto" w:fill="auto"/>
            <w:vAlign w:val="center"/>
            <w:hideMark/>
          </w:tcPr>
          <w:p w:rsidR="00D9556A" w:rsidRPr="00D9556A" w:rsidRDefault="00D9556A" w:rsidP="00FA55E9">
            <w:pPr>
              <w:jc w:val="center"/>
              <w:rPr>
                <w:rFonts w:ascii="Times New Roman" w:hAnsi="Times New Roman" w:cs="Times New Roman"/>
                <w:b/>
                <w:bCs/>
                <w:sz w:val="22"/>
                <w:szCs w:val="22"/>
              </w:rPr>
            </w:pPr>
            <w:r w:rsidRPr="00D9556A">
              <w:rPr>
                <w:rFonts w:ascii="Times New Roman" w:hAnsi="Times New Roman" w:cs="Times New Roman"/>
                <w:b/>
                <w:bCs/>
                <w:sz w:val="22"/>
                <w:szCs w:val="22"/>
              </w:rPr>
              <w:t>1621</w:t>
            </w:r>
          </w:p>
        </w:tc>
        <w:tc>
          <w:tcPr>
            <w:tcW w:w="850" w:type="dxa"/>
            <w:tcBorders>
              <w:top w:val="nil"/>
              <w:left w:val="nil"/>
              <w:bottom w:val="single" w:sz="4" w:space="0" w:color="auto"/>
              <w:right w:val="single" w:sz="4" w:space="0" w:color="auto"/>
            </w:tcBorders>
            <w:shd w:val="clear" w:color="auto" w:fill="auto"/>
            <w:vAlign w:val="center"/>
            <w:hideMark/>
          </w:tcPr>
          <w:p w:rsidR="00D9556A" w:rsidRPr="00D9556A" w:rsidRDefault="00D9556A" w:rsidP="00FA55E9">
            <w:pPr>
              <w:jc w:val="center"/>
              <w:rPr>
                <w:rFonts w:ascii="Times New Roman" w:hAnsi="Times New Roman" w:cs="Times New Roman"/>
                <w:b/>
                <w:bCs/>
                <w:sz w:val="22"/>
                <w:szCs w:val="22"/>
              </w:rPr>
            </w:pPr>
            <w:r w:rsidRPr="00D9556A">
              <w:rPr>
                <w:rFonts w:ascii="Times New Roman" w:hAnsi="Times New Roman" w:cs="Times New Roman"/>
                <w:b/>
                <w:bCs/>
                <w:sz w:val="22"/>
                <w:szCs w:val="22"/>
              </w:rPr>
              <w:t>371</w:t>
            </w:r>
          </w:p>
        </w:tc>
        <w:tc>
          <w:tcPr>
            <w:tcW w:w="830" w:type="dxa"/>
            <w:tcBorders>
              <w:top w:val="nil"/>
              <w:left w:val="nil"/>
              <w:bottom w:val="single" w:sz="4" w:space="0" w:color="auto"/>
              <w:right w:val="single" w:sz="4" w:space="0" w:color="auto"/>
            </w:tcBorders>
            <w:shd w:val="clear" w:color="auto" w:fill="auto"/>
            <w:vAlign w:val="center"/>
            <w:hideMark/>
          </w:tcPr>
          <w:p w:rsidR="00D9556A" w:rsidRPr="00D9556A" w:rsidRDefault="00D9556A" w:rsidP="00FA55E9">
            <w:pPr>
              <w:jc w:val="center"/>
              <w:rPr>
                <w:rFonts w:ascii="Times New Roman" w:hAnsi="Times New Roman" w:cs="Times New Roman"/>
                <w:b/>
                <w:bCs/>
                <w:sz w:val="22"/>
                <w:szCs w:val="22"/>
              </w:rPr>
            </w:pPr>
            <w:r w:rsidRPr="00D9556A">
              <w:rPr>
                <w:rFonts w:ascii="Times New Roman" w:hAnsi="Times New Roman" w:cs="Times New Roman"/>
                <w:b/>
                <w:bCs/>
                <w:sz w:val="22"/>
                <w:szCs w:val="22"/>
              </w:rPr>
              <w:t>1196</w:t>
            </w:r>
          </w:p>
        </w:tc>
        <w:tc>
          <w:tcPr>
            <w:tcW w:w="851" w:type="dxa"/>
            <w:tcBorders>
              <w:top w:val="nil"/>
              <w:left w:val="nil"/>
              <w:bottom w:val="single" w:sz="4" w:space="0" w:color="auto"/>
              <w:right w:val="single" w:sz="4" w:space="0" w:color="auto"/>
            </w:tcBorders>
            <w:shd w:val="clear" w:color="auto" w:fill="auto"/>
            <w:vAlign w:val="center"/>
            <w:hideMark/>
          </w:tcPr>
          <w:p w:rsidR="00D9556A" w:rsidRPr="00D9556A" w:rsidRDefault="00D9556A" w:rsidP="00FA55E9">
            <w:pPr>
              <w:jc w:val="center"/>
              <w:rPr>
                <w:rFonts w:ascii="Times New Roman" w:hAnsi="Times New Roman" w:cs="Times New Roman"/>
                <w:b/>
                <w:bCs/>
                <w:sz w:val="22"/>
                <w:szCs w:val="22"/>
              </w:rPr>
            </w:pPr>
            <w:r w:rsidRPr="00D9556A">
              <w:rPr>
                <w:rFonts w:ascii="Times New Roman" w:hAnsi="Times New Roman" w:cs="Times New Roman"/>
                <w:b/>
                <w:bCs/>
                <w:sz w:val="22"/>
                <w:szCs w:val="22"/>
              </w:rPr>
              <w:t>54</w:t>
            </w:r>
          </w:p>
        </w:tc>
        <w:tc>
          <w:tcPr>
            <w:tcW w:w="425" w:type="dxa"/>
            <w:tcBorders>
              <w:top w:val="nil"/>
              <w:left w:val="nil"/>
              <w:bottom w:val="single" w:sz="4" w:space="0" w:color="auto"/>
              <w:right w:val="single" w:sz="4" w:space="0" w:color="auto"/>
            </w:tcBorders>
            <w:vAlign w:val="center"/>
          </w:tcPr>
          <w:p w:rsidR="00D9556A" w:rsidRPr="00D9556A" w:rsidRDefault="00D9556A" w:rsidP="00FA55E9">
            <w:pPr>
              <w:jc w:val="center"/>
              <w:rPr>
                <w:rFonts w:ascii="Times New Roman" w:hAnsi="Times New Roman" w:cs="Times New Roman"/>
                <w:b/>
                <w:bCs/>
                <w:sz w:val="22"/>
                <w:szCs w:val="22"/>
              </w:rPr>
            </w:pPr>
            <w:r w:rsidRPr="00D9556A">
              <w:rPr>
                <w:rFonts w:ascii="Times New Roman" w:hAnsi="Times New Roman" w:cs="Times New Roman"/>
                <w:b/>
                <w:bCs/>
                <w:sz w:val="22"/>
                <w:szCs w:val="22"/>
              </w:rPr>
              <w:t>391</w:t>
            </w:r>
          </w:p>
        </w:tc>
        <w:tc>
          <w:tcPr>
            <w:tcW w:w="425" w:type="dxa"/>
            <w:tcBorders>
              <w:top w:val="nil"/>
              <w:left w:val="nil"/>
              <w:bottom w:val="single" w:sz="4" w:space="0" w:color="auto"/>
              <w:right w:val="single" w:sz="4" w:space="0" w:color="auto"/>
            </w:tcBorders>
            <w:vAlign w:val="center"/>
          </w:tcPr>
          <w:p w:rsidR="00D9556A" w:rsidRPr="00D9556A" w:rsidRDefault="00D9556A" w:rsidP="00FA55E9">
            <w:pPr>
              <w:jc w:val="center"/>
              <w:rPr>
                <w:rFonts w:ascii="Times New Roman" w:hAnsi="Times New Roman" w:cs="Times New Roman"/>
                <w:b/>
                <w:bCs/>
                <w:sz w:val="22"/>
                <w:szCs w:val="22"/>
              </w:rPr>
            </w:pPr>
            <w:r w:rsidRPr="00D9556A">
              <w:rPr>
                <w:rFonts w:ascii="Times New Roman" w:hAnsi="Times New Roman" w:cs="Times New Roman"/>
                <w:b/>
                <w:bCs/>
                <w:sz w:val="22"/>
                <w:szCs w:val="22"/>
              </w:rPr>
              <w:t>420</w:t>
            </w:r>
          </w:p>
        </w:tc>
        <w:tc>
          <w:tcPr>
            <w:tcW w:w="425" w:type="dxa"/>
            <w:tcBorders>
              <w:top w:val="nil"/>
              <w:left w:val="nil"/>
              <w:bottom w:val="single" w:sz="4" w:space="0" w:color="auto"/>
              <w:right w:val="single" w:sz="4" w:space="0" w:color="auto"/>
            </w:tcBorders>
            <w:vAlign w:val="center"/>
          </w:tcPr>
          <w:p w:rsidR="00D9556A" w:rsidRPr="001E565B" w:rsidRDefault="00D9556A" w:rsidP="00FA55E9">
            <w:pPr>
              <w:jc w:val="center"/>
              <w:rPr>
                <w:b/>
                <w:bCs/>
              </w:rPr>
            </w:pPr>
            <w:r>
              <w:rPr>
                <w:b/>
                <w:bCs/>
              </w:rPr>
              <w:t>375</w:t>
            </w:r>
          </w:p>
        </w:tc>
        <w:tc>
          <w:tcPr>
            <w:tcW w:w="284" w:type="dxa"/>
            <w:tcBorders>
              <w:top w:val="nil"/>
              <w:left w:val="nil"/>
              <w:bottom w:val="single" w:sz="4" w:space="0" w:color="auto"/>
              <w:right w:val="single" w:sz="4" w:space="0" w:color="auto"/>
            </w:tcBorders>
            <w:vAlign w:val="center"/>
          </w:tcPr>
          <w:p w:rsidR="00D9556A" w:rsidRPr="001E565B" w:rsidRDefault="00D9556A" w:rsidP="00FA55E9">
            <w:pPr>
              <w:jc w:val="center"/>
              <w:rPr>
                <w:b/>
                <w:bCs/>
              </w:rPr>
            </w:pPr>
            <w:r>
              <w:rPr>
                <w:b/>
                <w:bCs/>
              </w:rPr>
              <w:t>435</w:t>
            </w:r>
          </w:p>
        </w:tc>
      </w:tr>
    </w:tbl>
    <w:p w:rsidR="00194119" w:rsidRPr="005165D9" w:rsidRDefault="00D50055" w:rsidP="00803431">
      <w:pPr>
        <w:pStyle w:val="ListParagraph"/>
        <w:numPr>
          <w:ilvl w:val="0"/>
          <w:numId w:val="64"/>
        </w:numPr>
        <w:spacing w:before="240" w:after="240"/>
        <w:ind w:left="924" w:hanging="357"/>
        <w:jc w:val="both"/>
        <w:rPr>
          <w:rFonts w:ascii="Times New Roman" w:hAnsi="Times New Roman"/>
          <w:b/>
          <w:sz w:val="26"/>
          <w:szCs w:val="26"/>
          <w:lang w:val="vi-VN"/>
        </w:rPr>
      </w:pPr>
      <w:r w:rsidRPr="005165D9">
        <w:rPr>
          <w:rFonts w:ascii="Times New Roman" w:hAnsi="Times New Roman"/>
          <w:b/>
        </w:rPr>
        <w:t>Chương trình chi tiết môn học</w:t>
      </w:r>
    </w:p>
    <w:tbl>
      <w:tblPr>
        <w:tblW w:w="7684" w:type="dxa"/>
        <w:tblInd w:w="108" w:type="dxa"/>
        <w:tblLayout w:type="fixed"/>
        <w:tblLook w:val="04A0" w:firstRow="1" w:lastRow="0" w:firstColumn="1" w:lastColumn="0" w:noHBand="0" w:noVBand="1"/>
      </w:tblPr>
      <w:tblGrid>
        <w:gridCol w:w="596"/>
        <w:gridCol w:w="3544"/>
        <w:gridCol w:w="992"/>
        <w:gridCol w:w="851"/>
        <w:gridCol w:w="850"/>
        <w:gridCol w:w="851"/>
      </w:tblGrid>
      <w:tr w:rsidR="009B787F" w:rsidRPr="00194119" w:rsidTr="009B787F">
        <w:trPr>
          <w:trHeight w:val="390"/>
        </w:trPr>
        <w:tc>
          <w:tcPr>
            <w:tcW w:w="596" w:type="dxa"/>
            <w:vMerge w:val="restart"/>
            <w:tcBorders>
              <w:top w:val="single" w:sz="4" w:space="0" w:color="auto"/>
              <w:left w:val="single" w:sz="4" w:space="0" w:color="auto"/>
              <w:bottom w:val="single" w:sz="4" w:space="0" w:color="000000"/>
              <w:right w:val="single" w:sz="4" w:space="0" w:color="auto"/>
            </w:tcBorders>
            <w:shd w:val="clear" w:color="auto" w:fill="auto"/>
            <w:vAlign w:val="center"/>
            <w:hideMark/>
          </w:tcPr>
          <w:p w:rsidR="00194119" w:rsidRPr="00EC1423" w:rsidRDefault="00194119" w:rsidP="00FA55E9">
            <w:pPr>
              <w:jc w:val="center"/>
              <w:rPr>
                <w:rFonts w:ascii="Times New Roman" w:hAnsi="Times New Roman" w:cs="Times New Roman"/>
                <w:b/>
                <w:bCs/>
              </w:rPr>
            </w:pPr>
            <w:r w:rsidRPr="00EC1423">
              <w:rPr>
                <w:rFonts w:ascii="Times New Roman" w:hAnsi="Times New Roman" w:cs="Times New Roman"/>
                <w:b/>
                <w:bCs/>
              </w:rPr>
              <w:t>Số TT</w:t>
            </w:r>
          </w:p>
        </w:tc>
        <w:tc>
          <w:tcPr>
            <w:tcW w:w="3544"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94119" w:rsidRPr="00EC1423" w:rsidRDefault="00194119" w:rsidP="00FA55E9">
            <w:pPr>
              <w:jc w:val="center"/>
              <w:rPr>
                <w:rFonts w:ascii="Times New Roman" w:hAnsi="Times New Roman" w:cs="Times New Roman"/>
                <w:b/>
                <w:bCs/>
              </w:rPr>
            </w:pPr>
            <w:r w:rsidRPr="00EC1423">
              <w:rPr>
                <w:rFonts w:ascii="Times New Roman" w:hAnsi="Times New Roman" w:cs="Times New Roman"/>
                <w:b/>
                <w:bCs/>
              </w:rPr>
              <w:t>Tên chương, mục</w:t>
            </w:r>
          </w:p>
        </w:tc>
        <w:tc>
          <w:tcPr>
            <w:tcW w:w="3544" w:type="dxa"/>
            <w:gridSpan w:val="4"/>
            <w:tcBorders>
              <w:top w:val="single" w:sz="4" w:space="0" w:color="auto"/>
              <w:left w:val="nil"/>
              <w:bottom w:val="single" w:sz="4" w:space="0" w:color="auto"/>
              <w:right w:val="single" w:sz="4" w:space="0" w:color="auto"/>
            </w:tcBorders>
            <w:shd w:val="clear" w:color="auto" w:fill="auto"/>
            <w:vAlign w:val="center"/>
            <w:hideMark/>
          </w:tcPr>
          <w:p w:rsidR="00194119" w:rsidRPr="00EC1423" w:rsidRDefault="00194119" w:rsidP="00FA55E9">
            <w:pPr>
              <w:jc w:val="center"/>
              <w:rPr>
                <w:rFonts w:ascii="Times New Roman" w:hAnsi="Times New Roman" w:cs="Times New Roman"/>
                <w:b/>
                <w:bCs/>
              </w:rPr>
            </w:pPr>
            <w:r w:rsidRPr="00EC1423">
              <w:rPr>
                <w:rFonts w:ascii="Times New Roman" w:hAnsi="Times New Roman" w:cs="Times New Roman"/>
                <w:b/>
                <w:bCs/>
              </w:rPr>
              <w:t>Thời gian (giờ)</w:t>
            </w:r>
          </w:p>
        </w:tc>
      </w:tr>
      <w:tr w:rsidR="009B787F" w:rsidRPr="00194119" w:rsidTr="00D50055">
        <w:trPr>
          <w:trHeight w:val="750"/>
        </w:trPr>
        <w:tc>
          <w:tcPr>
            <w:tcW w:w="596" w:type="dxa"/>
            <w:vMerge/>
            <w:tcBorders>
              <w:top w:val="single" w:sz="4" w:space="0" w:color="auto"/>
              <w:left w:val="single" w:sz="4" w:space="0" w:color="auto"/>
              <w:bottom w:val="single" w:sz="4" w:space="0" w:color="000000"/>
              <w:right w:val="single" w:sz="4" w:space="0" w:color="auto"/>
            </w:tcBorders>
            <w:vAlign w:val="center"/>
            <w:hideMark/>
          </w:tcPr>
          <w:p w:rsidR="00194119" w:rsidRPr="00EC1423" w:rsidRDefault="00194119" w:rsidP="00FA55E9">
            <w:pPr>
              <w:rPr>
                <w:rFonts w:ascii="Times New Roman" w:hAnsi="Times New Roman" w:cs="Times New Roman"/>
                <w:b/>
                <w:bCs/>
              </w:rPr>
            </w:pPr>
          </w:p>
        </w:tc>
        <w:tc>
          <w:tcPr>
            <w:tcW w:w="3544" w:type="dxa"/>
            <w:vMerge/>
            <w:tcBorders>
              <w:top w:val="single" w:sz="4" w:space="0" w:color="auto"/>
              <w:left w:val="single" w:sz="4" w:space="0" w:color="auto"/>
              <w:bottom w:val="single" w:sz="4" w:space="0" w:color="auto"/>
              <w:right w:val="single" w:sz="4" w:space="0" w:color="auto"/>
            </w:tcBorders>
            <w:vAlign w:val="center"/>
            <w:hideMark/>
          </w:tcPr>
          <w:p w:rsidR="00194119" w:rsidRPr="00EC1423" w:rsidRDefault="00194119" w:rsidP="00FA55E9">
            <w:pPr>
              <w:rPr>
                <w:rFonts w:ascii="Times New Roman" w:hAnsi="Times New Roman" w:cs="Times New Roman"/>
                <w:b/>
                <w:bCs/>
              </w:rPr>
            </w:pPr>
          </w:p>
        </w:tc>
        <w:tc>
          <w:tcPr>
            <w:tcW w:w="992" w:type="dxa"/>
            <w:tcBorders>
              <w:top w:val="nil"/>
              <w:left w:val="nil"/>
              <w:bottom w:val="single" w:sz="4" w:space="0" w:color="auto"/>
              <w:right w:val="single" w:sz="4" w:space="0" w:color="auto"/>
            </w:tcBorders>
            <w:shd w:val="clear" w:color="auto" w:fill="auto"/>
            <w:vAlign w:val="center"/>
            <w:hideMark/>
          </w:tcPr>
          <w:p w:rsidR="00194119" w:rsidRPr="00EC1423" w:rsidRDefault="00194119" w:rsidP="00FA55E9">
            <w:pPr>
              <w:jc w:val="center"/>
              <w:rPr>
                <w:rFonts w:ascii="Times New Roman" w:hAnsi="Times New Roman" w:cs="Times New Roman"/>
                <w:b/>
                <w:bCs/>
              </w:rPr>
            </w:pPr>
            <w:r w:rsidRPr="00EC1423">
              <w:rPr>
                <w:rFonts w:ascii="Times New Roman" w:hAnsi="Times New Roman" w:cs="Times New Roman"/>
                <w:b/>
                <w:bCs/>
              </w:rPr>
              <w:t>Tổng số</w:t>
            </w:r>
          </w:p>
        </w:tc>
        <w:tc>
          <w:tcPr>
            <w:tcW w:w="851" w:type="dxa"/>
            <w:tcBorders>
              <w:top w:val="nil"/>
              <w:left w:val="nil"/>
              <w:bottom w:val="single" w:sz="4" w:space="0" w:color="auto"/>
              <w:right w:val="single" w:sz="4" w:space="0" w:color="auto"/>
            </w:tcBorders>
            <w:shd w:val="clear" w:color="auto" w:fill="auto"/>
            <w:vAlign w:val="center"/>
            <w:hideMark/>
          </w:tcPr>
          <w:p w:rsidR="00194119" w:rsidRPr="00EC1423" w:rsidRDefault="00194119" w:rsidP="00FA55E9">
            <w:pPr>
              <w:jc w:val="center"/>
              <w:rPr>
                <w:rFonts w:ascii="Times New Roman" w:hAnsi="Times New Roman" w:cs="Times New Roman"/>
                <w:b/>
                <w:bCs/>
              </w:rPr>
            </w:pPr>
            <w:r w:rsidRPr="00EC1423">
              <w:rPr>
                <w:rFonts w:ascii="Times New Roman" w:hAnsi="Times New Roman" w:cs="Times New Roman"/>
                <w:b/>
                <w:bCs/>
              </w:rPr>
              <w:t>Lý thuyết</w:t>
            </w:r>
          </w:p>
        </w:tc>
        <w:tc>
          <w:tcPr>
            <w:tcW w:w="850" w:type="dxa"/>
            <w:tcBorders>
              <w:top w:val="nil"/>
              <w:left w:val="nil"/>
              <w:bottom w:val="single" w:sz="4" w:space="0" w:color="auto"/>
              <w:right w:val="single" w:sz="4" w:space="0" w:color="auto"/>
            </w:tcBorders>
            <w:shd w:val="clear" w:color="auto" w:fill="auto"/>
            <w:vAlign w:val="center"/>
            <w:hideMark/>
          </w:tcPr>
          <w:p w:rsidR="00194119" w:rsidRPr="00EC1423" w:rsidRDefault="00194119" w:rsidP="00FA55E9">
            <w:pPr>
              <w:jc w:val="center"/>
              <w:rPr>
                <w:rFonts w:ascii="Times New Roman" w:hAnsi="Times New Roman" w:cs="Times New Roman"/>
                <w:b/>
                <w:bCs/>
              </w:rPr>
            </w:pPr>
            <w:r w:rsidRPr="00EC1423">
              <w:rPr>
                <w:rFonts w:ascii="Times New Roman" w:hAnsi="Times New Roman" w:cs="Times New Roman"/>
                <w:b/>
                <w:bCs/>
              </w:rPr>
              <w:t>Thực hành</w:t>
            </w:r>
          </w:p>
        </w:tc>
        <w:tc>
          <w:tcPr>
            <w:tcW w:w="851" w:type="dxa"/>
            <w:tcBorders>
              <w:top w:val="nil"/>
              <w:left w:val="nil"/>
              <w:bottom w:val="single" w:sz="4" w:space="0" w:color="auto"/>
              <w:right w:val="single" w:sz="4" w:space="0" w:color="auto"/>
            </w:tcBorders>
            <w:shd w:val="clear" w:color="auto" w:fill="auto"/>
            <w:vAlign w:val="center"/>
            <w:hideMark/>
          </w:tcPr>
          <w:p w:rsidR="00194119" w:rsidRPr="00EC1423" w:rsidRDefault="00194119" w:rsidP="00FA55E9">
            <w:pPr>
              <w:jc w:val="center"/>
              <w:rPr>
                <w:rFonts w:ascii="Times New Roman" w:hAnsi="Times New Roman" w:cs="Times New Roman"/>
                <w:b/>
                <w:bCs/>
              </w:rPr>
            </w:pPr>
            <w:r w:rsidRPr="00EC1423">
              <w:rPr>
                <w:rFonts w:ascii="Times New Roman" w:hAnsi="Times New Roman" w:cs="Times New Roman"/>
                <w:b/>
                <w:bCs/>
              </w:rPr>
              <w:t>Kiểm tra</w:t>
            </w:r>
          </w:p>
        </w:tc>
      </w:tr>
      <w:tr w:rsidR="009B787F" w:rsidRPr="00194119" w:rsidTr="00D50055">
        <w:trPr>
          <w:trHeight w:val="690"/>
        </w:trPr>
        <w:tc>
          <w:tcPr>
            <w:tcW w:w="596" w:type="dxa"/>
            <w:vMerge w:val="restart"/>
            <w:tcBorders>
              <w:top w:val="nil"/>
              <w:left w:val="single" w:sz="4" w:space="0" w:color="auto"/>
              <w:bottom w:val="single" w:sz="4" w:space="0" w:color="auto"/>
              <w:right w:val="single" w:sz="4" w:space="0" w:color="auto"/>
            </w:tcBorders>
            <w:shd w:val="clear" w:color="auto" w:fill="auto"/>
            <w:vAlign w:val="center"/>
            <w:hideMark/>
          </w:tcPr>
          <w:p w:rsidR="00194119" w:rsidRPr="00EC1423" w:rsidRDefault="00194119" w:rsidP="00FA55E9">
            <w:pPr>
              <w:jc w:val="center"/>
              <w:rPr>
                <w:rFonts w:ascii="Times New Roman" w:hAnsi="Times New Roman" w:cs="Times New Roman"/>
                <w:b/>
                <w:bCs/>
              </w:rPr>
            </w:pPr>
            <w:r w:rsidRPr="00EC1423">
              <w:rPr>
                <w:rFonts w:ascii="Times New Roman" w:hAnsi="Times New Roman" w:cs="Times New Roman"/>
                <w:b/>
                <w:bCs/>
              </w:rPr>
              <w:t>1</w:t>
            </w:r>
          </w:p>
        </w:tc>
        <w:tc>
          <w:tcPr>
            <w:tcW w:w="3544" w:type="dxa"/>
            <w:tcBorders>
              <w:top w:val="nil"/>
              <w:left w:val="nil"/>
              <w:bottom w:val="nil"/>
              <w:right w:val="single" w:sz="4" w:space="0" w:color="auto"/>
            </w:tcBorders>
            <w:shd w:val="clear" w:color="auto" w:fill="auto"/>
            <w:vAlign w:val="center"/>
            <w:hideMark/>
          </w:tcPr>
          <w:p w:rsidR="00194119" w:rsidRPr="00EC1423" w:rsidRDefault="00194119" w:rsidP="00FA55E9">
            <w:pPr>
              <w:jc w:val="both"/>
              <w:rPr>
                <w:rFonts w:ascii="Times New Roman" w:hAnsi="Times New Roman" w:cs="Times New Roman"/>
                <w:b/>
                <w:bCs/>
              </w:rPr>
            </w:pPr>
            <w:r w:rsidRPr="00EC1423">
              <w:rPr>
                <w:rFonts w:ascii="Times New Roman" w:hAnsi="Times New Roman" w:cs="Times New Roman"/>
                <w:b/>
                <w:bCs/>
                <w:spacing w:val="-8"/>
              </w:rPr>
              <w:t>Chương 1: Tổng quan về tài chính doanh nghiệp</w:t>
            </w:r>
          </w:p>
        </w:tc>
        <w:tc>
          <w:tcPr>
            <w:tcW w:w="992" w:type="dxa"/>
            <w:vMerge w:val="restart"/>
            <w:tcBorders>
              <w:top w:val="nil"/>
              <w:left w:val="single" w:sz="4" w:space="0" w:color="auto"/>
              <w:bottom w:val="single" w:sz="4" w:space="0" w:color="auto"/>
              <w:right w:val="single" w:sz="4" w:space="0" w:color="auto"/>
            </w:tcBorders>
            <w:shd w:val="clear" w:color="auto" w:fill="auto"/>
            <w:vAlign w:val="center"/>
            <w:hideMark/>
          </w:tcPr>
          <w:p w:rsidR="00194119" w:rsidRPr="00EC1423" w:rsidRDefault="00194119" w:rsidP="00FA55E9">
            <w:pPr>
              <w:jc w:val="center"/>
              <w:rPr>
                <w:rFonts w:ascii="Times New Roman" w:hAnsi="Times New Roman" w:cs="Times New Roman"/>
                <w:b/>
                <w:bCs/>
              </w:rPr>
            </w:pPr>
            <w:r w:rsidRPr="00EC1423">
              <w:rPr>
                <w:rFonts w:ascii="Times New Roman" w:hAnsi="Times New Roman" w:cs="Times New Roman"/>
                <w:b/>
                <w:bCs/>
              </w:rPr>
              <w:t>2</w:t>
            </w:r>
          </w:p>
        </w:tc>
        <w:tc>
          <w:tcPr>
            <w:tcW w:w="851" w:type="dxa"/>
            <w:vMerge w:val="restart"/>
            <w:tcBorders>
              <w:top w:val="nil"/>
              <w:left w:val="single" w:sz="4" w:space="0" w:color="auto"/>
              <w:bottom w:val="single" w:sz="4" w:space="0" w:color="auto"/>
              <w:right w:val="single" w:sz="4" w:space="0" w:color="auto"/>
            </w:tcBorders>
            <w:shd w:val="clear" w:color="auto" w:fill="auto"/>
            <w:vAlign w:val="center"/>
            <w:hideMark/>
          </w:tcPr>
          <w:p w:rsidR="00194119" w:rsidRPr="00EC1423" w:rsidRDefault="00194119" w:rsidP="00FA55E9">
            <w:pPr>
              <w:jc w:val="center"/>
              <w:rPr>
                <w:rFonts w:ascii="Times New Roman" w:hAnsi="Times New Roman" w:cs="Times New Roman"/>
                <w:b/>
                <w:bCs/>
              </w:rPr>
            </w:pPr>
            <w:r w:rsidRPr="00EC1423">
              <w:rPr>
                <w:rFonts w:ascii="Times New Roman" w:hAnsi="Times New Roman" w:cs="Times New Roman"/>
                <w:b/>
                <w:bCs/>
              </w:rPr>
              <w:t>2</w:t>
            </w:r>
          </w:p>
        </w:tc>
        <w:tc>
          <w:tcPr>
            <w:tcW w:w="850" w:type="dxa"/>
            <w:vMerge w:val="restart"/>
            <w:tcBorders>
              <w:top w:val="nil"/>
              <w:left w:val="single" w:sz="4" w:space="0" w:color="auto"/>
              <w:bottom w:val="single" w:sz="4" w:space="0" w:color="auto"/>
              <w:right w:val="single" w:sz="4" w:space="0" w:color="auto"/>
            </w:tcBorders>
            <w:shd w:val="clear" w:color="auto" w:fill="auto"/>
            <w:vAlign w:val="center"/>
            <w:hideMark/>
          </w:tcPr>
          <w:p w:rsidR="00194119" w:rsidRPr="00EC1423" w:rsidRDefault="00194119" w:rsidP="00FA55E9">
            <w:pPr>
              <w:jc w:val="center"/>
              <w:rPr>
                <w:rFonts w:ascii="Times New Roman" w:hAnsi="Times New Roman" w:cs="Times New Roman"/>
              </w:rPr>
            </w:pPr>
            <w:r w:rsidRPr="00EC1423">
              <w:rPr>
                <w:rFonts w:ascii="Times New Roman" w:hAnsi="Times New Roman" w:cs="Times New Roman"/>
              </w:rPr>
              <w:t> </w:t>
            </w:r>
          </w:p>
        </w:tc>
        <w:tc>
          <w:tcPr>
            <w:tcW w:w="851" w:type="dxa"/>
            <w:vMerge w:val="restart"/>
            <w:tcBorders>
              <w:top w:val="nil"/>
              <w:left w:val="single" w:sz="4" w:space="0" w:color="auto"/>
              <w:bottom w:val="single" w:sz="4" w:space="0" w:color="auto"/>
              <w:right w:val="single" w:sz="4" w:space="0" w:color="auto"/>
            </w:tcBorders>
            <w:shd w:val="clear" w:color="auto" w:fill="auto"/>
            <w:vAlign w:val="center"/>
            <w:hideMark/>
          </w:tcPr>
          <w:p w:rsidR="00194119" w:rsidRPr="00EC1423" w:rsidRDefault="00194119" w:rsidP="00FA55E9">
            <w:pPr>
              <w:jc w:val="center"/>
              <w:rPr>
                <w:rFonts w:ascii="Times New Roman" w:hAnsi="Times New Roman" w:cs="Times New Roman"/>
              </w:rPr>
            </w:pPr>
            <w:r w:rsidRPr="00EC1423">
              <w:rPr>
                <w:rFonts w:ascii="Times New Roman" w:hAnsi="Times New Roman" w:cs="Times New Roman"/>
              </w:rPr>
              <w:t> </w:t>
            </w:r>
          </w:p>
        </w:tc>
      </w:tr>
      <w:tr w:rsidR="009B787F" w:rsidRPr="00194119" w:rsidTr="00D50055">
        <w:trPr>
          <w:trHeight w:val="464"/>
        </w:trPr>
        <w:tc>
          <w:tcPr>
            <w:tcW w:w="596" w:type="dxa"/>
            <w:vMerge/>
            <w:tcBorders>
              <w:top w:val="nil"/>
              <w:left w:val="single" w:sz="4" w:space="0" w:color="auto"/>
              <w:bottom w:val="single" w:sz="4" w:space="0" w:color="auto"/>
              <w:right w:val="single" w:sz="4" w:space="0" w:color="auto"/>
            </w:tcBorders>
            <w:vAlign w:val="center"/>
            <w:hideMark/>
          </w:tcPr>
          <w:p w:rsidR="00194119" w:rsidRPr="00EC1423" w:rsidRDefault="00194119" w:rsidP="00FA55E9">
            <w:pPr>
              <w:rPr>
                <w:rFonts w:ascii="Times New Roman" w:hAnsi="Times New Roman" w:cs="Times New Roman"/>
                <w:b/>
                <w:bCs/>
              </w:rPr>
            </w:pPr>
          </w:p>
        </w:tc>
        <w:tc>
          <w:tcPr>
            <w:tcW w:w="3544" w:type="dxa"/>
            <w:tcBorders>
              <w:top w:val="nil"/>
              <w:left w:val="nil"/>
              <w:bottom w:val="nil"/>
              <w:right w:val="single" w:sz="4" w:space="0" w:color="auto"/>
            </w:tcBorders>
            <w:shd w:val="clear" w:color="auto" w:fill="auto"/>
            <w:vAlign w:val="center"/>
            <w:hideMark/>
          </w:tcPr>
          <w:p w:rsidR="00194119" w:rsidRPr="00EC1423" w:rsidRDefault="00194119" w:rsidP="00FA55E9">
            <w:pPr>
              <w:jc w:val="both"/>
              <w:rPr>
                <w:rFonts w:ascii="Times New Roman" w:hAnsi="Times New Roman" w:cs="Times New Roman"/>
              </w:rPr>
            </w:pPr>
            <w:r w:rsidRPr="00EC1423">
              <w:rPr>
                <w:rFonts w:ascii="Times New Roman" w:hAnsi="Times New Roman" w:cs="Times New Roman"/>
              </w:rPr>
              <w:t>1.Tài chính doanh nghiệp</w:t>
            </w:r>
          </w:p>
        </w:tc>
        <w:tc>
          <w:tcPr>
            <w:tcW w:w="992" w:type="dxa"/>
            <w:vMerge/>
            <w:tcBorders>
              <w:top w:val="nil"/>
              <w:left w:val="single" w:sz="4" w:space="0" w:color="auto"/>
              <w:bottom w:val="single" w:sz="4" w:space="0" w:color="auto"/>
              <w:right w:val="single" w:sz="4" w:space="0" w:color="auto"/>
            </w:tcBorders>
            <w:vAlign w:val="center"/>
            <w:hideMark/>
          </w:tcPr>
          <w:p w:rsidR="00194119" w:rsidRPr="00EC1423" w:rsidRDefault="00194119" w:rsidP="00FA55E9">
            <w:pPr>
              <w:rPr>
                <w:rFonts w:ascii="Times New Roman" w:hAnsi="Times New Roman" w:cs="Times New Roman"/>
                <w:b/>
                <w:bCs/>
              </w:rPr>
            </w:pPr>
          </w:p>
        </w:tc>
        <w:tc>
          <w:tcPr>
            <w:tcW w:w="851" w:type="dxa"/>
            <w:vMerge/>
            <w:tcBorders>
              <w:top w:val="nil"/>
              <w:left w:val="single" w:sz="4" w:space="0" w:color="auto"/>
              <w:bottom w:val="single" w:sz="4" w:space="0" w:color="auto"/>
              <w:right w:val="single" w:sz="4" w:space="0" w:color="auto"/>
            </w:tcBorders>
            <w:vAlign w:val="center"/>
            <w:hideMark/>
          </w:tcPr>
          <w:p w:rsidR="00194119" w:rsidRPr="00EC1423" w:rsidRDefault="00194119" w:rsidP="00FA55E9">
            <w:pPr>
              <w:rPr>
                <w:rFonts w:ascii="Times New Roman" w:hAnsi="Times New Roman" w:cs="Times New Roman"/>
                <w:b/>
                <w:bCs/>
              </w:rPr>
            </w:pPr>
          </w:p>
        </w:tc>
        <w:tc>
          <w:tcPr>
            <w:tcW w:w="850" w:type="dxa"/>
            <w:vMerge/>
            <w:tcBorders>
              <w:top w:val="nil"/>
              <w:left w:val="single" w:sz="4" w:space="0" w:color="auto"/>
              <w:bottom w:val="single" w:sz="4" w:space="0" w:color="auto"/>
              <w:right w:val="single" w:sz="4" w:space="0" w:color="auto"/>
            </w:tcBorders>
            <w:vAlign w:val="center"/>
            <w:hideMark/>
          </w:tcPr>
          <w:p w:rsidR="00194119" w:rsidRPr="00EC1423" w:rsidRDefault="00194119" w:rsidP="00FA55E9">
            <w:pPr>
              <w:rPr>
                <w:rFonts w:ascii="Times New Roman" w:hAnsi="Times New Roman" w:cs="Times New Roman"/>
              </w:rPr>
            </w:pPr>
          </w:p>
        </w:tc>
        <w:tc>
          <w:tcPr>
            <w:tcW w:w="851" w:type="dxa"/>
            <w:vMerge/>
            <w:tcBorders>
              <w:top w:val="nil"/>
              <w:left w:val="single" w:sz="4" w:space="0" w:color="auto"/>
              <w:bottom w:val="single" w:sz="4" w:space="0" w:color="auto"/>
              <w:right w:val="single" w:sz="4" w:space="0" w:color="auto"/>
            </w:tcBorders>
            <w:vAlign w:val="center"/>
            <w:hideMark/>
          </w:tcPr>
          <w:p w:rsidR="00194119" w:rsidRPr="00EC1423" w:rsidRDefault="00194119" w:rsidP="00FA55E9">
            <w:pPr>
              <w:rPr>
                <w:rFonts w:ascii="Times New Roman" w:hAnsi="Times New Roman" w:cs="Times New Roman"/>
              </w:rPr>
            </w:pPr>
          </w:p>
        </w:tc>
      </w:tr>
      <w:tr w:rsidR="009B787F" w:rsidRPr="00194119" w:rsidTr="00D50055">
        <w:trPr>
          <w:trHeight w:val="690"/>
        </w:trPr>
        <w:tc>
          <w:tcPr>
            <w:tcW w:w="596" w:type="dxa"/>
            <w:vMerge/>
            <w:tcBorders>
              <w:top w:val="nil"/>
              <w:left w:val="single" w:sz="4" w:space="0" w:color="auto"/>
              <w:bottom w:val="single" w:sz="4" w:space="0" w:color="auto"/>
              <w:right w:val="single" w:sz="4" w:space="0" w:color="auto"/>
            </w:tcBorders>
            <w:vAlign w:val="center"/>
            <w:hideMark/>
          </w:tcPr>
          <w:p w:rsidR="00194119" w:rsidRPr="00EC1423" w:rsidRDefault="00194119" w:rsidP="00FA55E9">
            <w:pPr>
              <w:rPr>
                <w:rFonts w:ascii="Times New Roman" w:hAnsi="Times New Roman" w:cs="Times New Roman"/>
                <w:b/>
                <w:bCs/>
              </w:rPr>
            </w:pPr>
          </w:p>
        </w:tc>
        <w:tc>
          <w:tcPr>
            <w:tcW w:w="3544" w:type="dxa"/>
            <w:tcBorders>
              <w:top w:val="nil"/>
              <w:left w:val="nil"/>
              <w:bottom w:val="single" w:sz="4" w:space="0" w:color="auto"/>
              <w:right w:val="single" w:sz="4" w:space="0" w:color="auto"/>
            </w:tcBorders>
            <w:shd w:val="clear" w:color="auto" w:fill="auto"/>
            <w:vAlign w:val="center"/>
            <w:hideMark/>
          </w:tcPr>
          <w:p w:rsidR="00194119" w:rsidRPr="00EC1423" w:rsidRDefault="00194119" w:rsidP="00FA55E9">
            <w:pPr>
              <w:jc w:val="both"/>
              <w:rPr>
                <w:rFonts w:ascii="Times New Roman" w:hAnsi="Times New Roman" w:cs="Times New Roman"/>
              </w:rPr>
            </w:pPr>
            <w:r w:rsidRPr="00EC1423">
              <w:rPr>
                <w:rFonts w:ascii="Times New Roman" w:hAnsi="Times New Roman" w:cs="Times New Roman"/>
              </w:rPr>
              <w:t>2. Những nhân tố chủ yếu ảnh hưởng đến việc tổ chức tài chính doanh nghiệp</w:t>
            </w:r>
          </w:p>
        </w:tc>
        <w:tc>
          <w:tcPr>
            <w:tcW w:w="992" w:type="dxa"/>
            <w:vMerge/>
            <w:tcBorders>
              <w:top w:val="nil"/>
              <w:left w:val="single" w:sz="4" w:space="0" w:color="auto"/>
              <w:bottom w:val="single" w:sz="4" w:space="0" w:color="auto"/>
              <w:right w:val="single" w:sz="4" w:space="0" w:color="auto"/>
            </w:tcBorders>
            <w:vAlign w:val="center"/>
            <w:hideMark/>
          </w:tcPr>
          <w:p w:rsidR="00194119" w:rsidRPr="00EC1423" w:rsidRDefault="00194119" w:rsidP="00FA55E9">
            <w:pPr>
              <w:rPr>
                <w:rFonts w:ascii="Times New Roman" w:hAnsi="Times New Roman" w:cs="Times New Roman"/>
                <w:b/>
                <w:bCs/>
              </w:rPr>
            </w:pPr>
          </w:p>
        </w:tc>
        <w:tc>
          <w:tcPr>
            <w:tcW w:w="851" w:type="dxa"/>
            <w:vMerge/>
            <w:tcBorders>
              <w:top w:val="nil"/>
              <w:left w:val="single" w:sz="4" w:space="0" w:color="auto"/>
              <w:bottom w:val="single" w:sz="4" w:space="0" w:color="auto"/>
              <w:right w:val="single" w:sz="4" w:space="0" w:color="auto"/>
            </w:tcBorders>
            <w:vAlign w:val="center"/>
            <w:hideMark/>
          </w:tcPr>
          <w:p w:rsidR="00194119" w:rsidRPr="00EC1423" w:rsidRDefault="00194119" w:rsidP="00FA55E9">
            <w:pPr>
              <w:rPr>
                <w:rFonts w:ascii="Times New Roman" w:hAnsi="Times New Roman" w:cs="Times New Roman"/>
                <w:b/>
                <w:bCs/>
              </w:rPr>
            </w:pPr>
          </w:p>
        </w:tc>
        <w:tc>
          <w:tcPr>
            <w:tcW w:w="850" w:type="dxa"/>
            <w:vMerge/>
            <w:tcBorders>
              <w:top w:val="nil"/>
              <w:left w:val="single" w:sz="4" w:space="0" w:color="auto"/>
              <w:bottom w:val="single" w:sz="4" w:space="0" w:color="auto"/>
              <w:right w:val="single" w:sz="4" w:space="0" w:color="auto"/>
            </w:tcBorders>
            <w:vAlign w:val="center"/>
            <w:hideMark/>
          </w:tcPr>
          <w:p w:rsidR="00194119" w:rsidRPr="00EC1423" w:rsidRDefault="00194119" w:rsidP="00FA55E9">
            <w:pPr>
              <w:rPr>
                <w:rFonts w:ascii="Times New Roman" w:hAnsi="Times New Roman" w:cs="Times New Roman"/>
              </w:rPr>
            </w:pPr>
          </w:p>
        </w:tc>
        <w:tc>
          <w:tcPr>
            <w:tcW w:w="851" w:type="dxa"/>
            <w:vMerge/>
            <w:tcBorders>
              <w:top w:val="nil"/>
              <w:left w:val="single" w:sz="4" w:space="0" w:color="auto"/>
              <w:bottom w:val="single" w:sz="4" w:space="0" w:color="auto"/>
              <w:right w:val="single" w:sz="4" w:space="0" w:color="auto"/>
            </w:tcBorders>
            <w:vAlign w:val="center"/>
            <w:hideMark/>
          </w:tcPr>
          <w:p w:rsidR="00194119" w:rsidRPr="00EC1423" w:rsidRDefault="00194119" w:rsidP="00FA55E9">
            <w:pPr>
              <w:rPr>
                <w:rFonts w:ascii="Times New Roman" w:hAnsi="Times New Roman" w:cs="Times New Roman"/>
              </w:rPr>
            </w:pPr>
          </w:p>
        </w:tc>
      </w:tr>
      <w:tr w:rsidR="009B787F" w:rsidRPr="00194119" w:rsidTr="00D50055">
        <w:trPr>
          <w:trHeight w:val="690"/>
        </w:trPr>
        <w:tc>
          <w:tcPr>
            <w:tcW w:w="596" w:type="dxa"/>
            <w:vMerge w:val="restart"/>
            <w:tcBorders>
              <w:top w:val="nil"/>
              <w:left w:val="single" w:sz="4" w:space="0" w:color="auto"/>
              <w:bottom w:val="single" w:sz="4" w:space="0" w:color="auto"/>
              <w:right w:val="single" w:sz="4" w:space="0" w:color="auto"/>
            </w:tcBorders>
            <w:shd w:val="clear" w:color="auto" w:fill="auto"/>
            <w:vAlign w:val="center"/>
            <w:hideMark/>
          </w:tcPr>
          <w:p w:rsidR="00194119" w:rsidRPr="00EC1423" w:rsidRDefault="00194119" w:rsidP="00FA55E9">
            <w:pPr>
              <w:jc w:val="center"/>
              <w:rPr>
                <w:rFonts w:ascii="Times New Roman" w:hAnsi="Times New Roman" w:cs="Times New Roman"/>
                <w:b/>
                <w:bCs/>
              </w:rPr>
            </w:pPr>
            <w:r w:rsidRPr="00EC1423">
              <w:rPr>
                <w:rFonts w:ascii="Times New Roman" w:hAnsi="Times New Roman" w:cs="Times New Roman"/>
                <w:b/>
                <w:bCs/>
              </w:rPr>
              <w:t>2</w:t>
            </w:r>
          </w:p>
        </w:tc>
        <w:tc>
          <w:tcPr>
            <w:tcW w:w="3544" w:type="dxa"/>
            <w:tcBorders>
              <w:top w:val="nil"/>
              <w:left w:val="nil"/>
              <w:bottom w:val="nil"/>
              <w:right w:val="single" w:sz="4" w:space="0" w:color="auto"/>
            </w:tcBorders>
            <w:shd w:val="clear" w:color="auto" w:fill="auto"/>
            <w:vAlign w:val="center"/>
            <w:hideMark/>
          </w:tcPr>
          <w:p w:rsidR="00194119" w:rsidRPr="00EC1423" w:rsidRDefault="00194119" w:rsidP="00FA55E9">
            <w:pPr>
              <w:rPr>
                <w:rFonts w:ascii="Times New Roman" w:hAnsi="Times New Roman" w:cs="Times New Roman"/>
                <w:b/>
                <w:bCs/>
              </w:rPr>
            </w:pPr>
            <w:r w:rsidRPr="00EC1423">
              <w:rPr>
                <w:rFonts w:ascii="Times New Roman" w:hAnsi="Times New Roman" w:cs="Times New Roman"/>
                <w:b/>
                <w:bCs/>
              </w:rPr>
              <w:t>Chương 2:</w:t>
            </w:r>
            <w:r w:rsidRPr="00EC1423">
              <w:rPr>
                <w:rFonts w:ascii="Times New Roman" w:hAnsi="Times New Roman" w:cs="Times New Roman"/>
              </w:rPr>
              <w:t xml:space="preserve"> </w:t>
            </w:r>
            <w:r w:rsidRPr="00EC1423">
              <w:rPr>
                <w:rFonts w:ascii="Times New Roman" w:hAnsi="Times New Roman" w:cs="Times New Roman"/>
                <w:b/>
                <w:bCs/>
              </w:rPr>
              <w:t>Vốn cố định trong doanh nghiệp</w:t>
            </w:r>
          </w:p>
        </w:tc>
        <w:tc>
          <w:tcPr>
            <w:tcW w:w="992" w:type="dxa"/>
            <w:vMerge w:val="restart"/>
            <w:tcBorders>
              <w:top w:val="nil"/>
              <w:left w:val="single" w:sz="4" w:space="0" w:color="auto"/>
              <w:bottom w:val="single" w:sz="4" w:space="0" w:color="auto"/>
              <w:right w:val="single" w:sz="4" w:space="0" w:color="auto"/>
            </w:tcBorders>
            <w:shd w:val="clear" w:color="auto" w:fill="auto"/>
            <w:vAlign w:val="center"/>
            <w:hideMark/>
          </w:tcPr>
          <w:p w:rsidR="00194119" w:rsidRPr="00EC1423" w:rsidRDefault="00194119" w:rsidP="00FA55E9">
            <w:pPr>
              <w:jc w:val="center"/>
              <w:rPr>
                <w:rFonts w:ascii="Times New Roman" w:hAnsi="Times New Roman" w:cs="Times New Roman"/>
                <w:b/>
                <w:bCs/>
              </w:rPr>
            </w:pPr>
            <w:r w:rsidRPr="00EC1423">
              <w:rPr>
                <w:rFonts w:ascii="Times New Roman" w:hAnsi="Times New Roman" w:cs="Times New Roman"/>
                <w:b/>
                <w:bCs/>
              </w:rPr>
              <w:t>17</w:t>
            </w:r>
          </w:p>
        </w:tc>
        <w:tc>
          <w:tcPr>
            <w:tcW w:w="851" w:type="dxa"/>
            <w:vMerge w:val="restart"/>
            <w:tcBorders>
              <w:top w:val="nil"/>
              <w:left w:val="single" w:sz="4" w:space="0" w:color="auto"/>
              <w:bottom w:val="single" w:sz="4" w:space="0" w:color="auto"/>
              <w:right w:val="single" w:sz="4" w:space="0" w:color="auto"/>
            </w:tcBorders>
            <w:shd w:val="clear" w:color="auto" w:fill="auto"/>
            <w:vAlign w:val="center"/>
            <w:hideMark/>
          </w:tcPr>
          <w:p w:rsidR="00194119" w:rsidRPr="00EC1423" w:rsidRDefault="00194119" w:rsidP="00FA55E9">
            <w:pPr>
              <w:jc w:val="center"/>
              <w:rPr>
                <w:rFonts w:ascii="Times New Roman" w:hAnsi="Times New Roman" w:cs="Times New Roman"/>
                <w:b/>
                <w:bCs/>
              </w:rPr>
            </w:pPr>
            <w:r w:rsidRPr="00EC1423">
              <w:rPr>
                <w:rFonts w:ascii="Times New Roman" w:hAnsi="Times New Roman" w:cs="Times New Roman"/>
                <w:b/>
                <w:bCs/>
              </w:rPr>
              <w:t>4</w:t>
            </w:r>
          </w:p>
        </w:tc>
        <w:tc>
          <w:tcPr>
            <w:tcW w:w="850" w:type="dxa"/>
            <w:vMerge w:val="restart"/>
            <w:tcBorders>
              <w:top w:val="nil"/>
              <w:left w:val="single" w:sz="4" w:space="0" w:color="auto"/>
              <w:bottom w:val="single" w:sz="4" w:space="0" w:color="auto"/>
              <w:right w:val="single" w:sz="4" w:space="0" w:color="auto"/>
            </w:tcBorders>
            <w:shd w:val="clear" w:color="auto" w:fill="auto"/>
            <w:vAlign w:val="center"/>
            <w:hideMark/>
          </w:tcPr>
          <w:p w:rsidR="00194119" w:rsidRPr="00EC1423" w:rsidRDefault="00194119" w:rsidP="00FA55E9">
            <w:pPr>
              <w:jc w:val="center"/>
              <w:rPr>
                <w:rFonts w:ascii="Times New Roman" w:hAnsi="Times New Roman" w:cs="Times New Roman"/>
                <w:b/>
                <w:bCs/>
              </w:rPr>
            </w:pPr>
            <w:r w:rsidRPr="00EC1423">
              <w:rPr>
                <w:rFonts w:ascii="Times New Roman" w:hAnsi="Times New Roman" w:cs="Times New Roman"/>
                <w:b/>
                <w:bCs/>
              </w:rPr>
              <w:t>12</w:t>
            </w:r>
          </w:p>
        </w:tc>
        <w:tc>
          <w:tcPr>
            <w:tcW w:w="851" w:type="dxa"/>
            <w:vMerge w:val="restart"/>
            <w:tcBorders>
              <w:top w:val="nil"/>
              <w:left w:val="single" w:sz="4" w:space="0" w:color="auto"/>
              <w:bottom w:val="single" w:sz="4" w:space="0" w:color="auto"/>
              <w:right w:val="single" w:sz="4" w:space="0" w:color="auto"/>
            </w:tcBorders>
            <w:shd w:val="clear" w:color="auto" w:fill="auto"/>
            <w:vAlign w:val="center"/>
            <w:hideMark/>
          </w:tcPr>
          <w:p w:rsidR="00194119" w:rsidRPr="00EC1423" w:rsidRDefault="00194119" w:rsidP="00FA55E9">
            <w:pPr>
              <w:jc w:val="center"/>
              <w:rPr>
                <w:rFonts w:ascii="Times New Roman" w:hAnsi="Times New Roman" w:cs="Times New Roman"/>
                <w:b/>
                <w:bCs/>
              </w:rPr>
            </w:pPr>
            <w:r w:rsidRPr="00EC1423">
              <w:rPr>
                <w:rFonts w:ascii="Times New Roman" w:hAnsi="Times New Roman" w:cs="Times New Roman"/>
                <w:b/>
                <w:bCs/>
              </w:rPr>
              <w:t>1 </w:t>
            </w:r>
          </w:p>
        </w:tc>
      </w:tr>
      <w:tr w:rsidR="009B787F" w:rsidRPr="00194119" w:rsidTr="00D50055">
        <w:trPr>
          <w:trHeight w:val="690"/>
        </w:trPr>
        <w:tc>
          <w:tcPr>
            <w:tcW w:w="596" w:type="dxa"/>
            <w:vMerge/>
            <w:tcBorders>
              <w:top w:val="nil"/>
              <w:left w:val="single" w:sz="4" w:space="0" w:color="auto"/>
              <w:bottom w:val="single" w:sz="4" w:space="0" w:color="auto"/>
              <w:right w:val="single" w:sz="4" w:space="0" w:color="auto"/>
            </w:tcBorders>
            <w:vAlign w:val="center"/>
            <w:hideMark/>
          </w:tcPr>
          <w:p w:rsidR="00194119" w:rsidRPr="00EC1423" w:rsidRDefault="00194119" w:rsidP="00FA55E9">
            <w:pPr>
              <w:rPr>
                <w:rFonts w:ascii="Times New Roman" w:hAnsi="Times New Roman" w:cs="Times New Roman"/>
                <w:b/>
                <w:bCs/>
              </w:rPr>
            </w:pPr>
          </w:p>
        </w:tc>
        <w:tc>
          <w:tcPr>
            <w:tcW w:w="3544" w:type="dxa"/>
            <w:tcBorders>
              <w:top w:val="nil"/>
              <w:left w:val="nil"/>
              <w:bottom w:val="nil"/>
              <w:right w:val="single" w:sz="4" w:space="0" w:color="auto"/>
            </w:tcBorders>
            <w:shd w:val="clear" w:color="auto" w:fill="auto"/>
            <w:vAlign w:val="center"/>
            <w:hideMark/>
          </w:tcPr>
          <w:p w:rsidR="00194119" w:rsidRPr="00EC1423" w:rsidRDefault="00194119" w:rsidP="00FA55E9">
            <w:pPr>
              <w:rPr>
                <w:rFonts w:ascii="Times New Roman" w:hAnsi="Times New Roman" w:cs="Times New Roman"/>
              </w:rPr>
            </w:pPr>
            <w:r w:rsidRPr="00EC1423">
              <w:rPr>
                <w:rFonts w:ascii="Times New Roman" w:hAnsi="Times New Roman" w:cs="Times New Roman"/>
              </w:rPr>
              <w:t xml:space="preserve">1. Tài sản cố định và vốn cố định trong doanh nghiệp </w:t>
            </w:r>
          </w:p>
        </w:tc>
        <w:tc>
          <w:tcPr>
            <w:tcW w:w="992" w:type="dxa"/>
            <w:vMerge/>
            <w:tcBorders>
              <w:top w:val="nil"/>
              <w:left w:val="single" w:sz="4" w:space="0" w:color="auto"/>
              <w:bottom w:val="single" w:sz="4" w:space="0" w:color="auto"/>
              <w:right w:val="single" w:sz="4" w:space="0" w:color="auto"/>
            </w:tcBorders>
            <w:vAlign w:val="center"/>
            <w:hideMark/>
          </w:tcPr>
          <w:p w:rsidR="00194119" w:rsidRPr="00EC1423" w:rsidRDefault="00194119" w:rsidP="00FA55E9">
            <w:pPr>
              <w:rPr>
                <w:rFonts w:ascii="Times New Roman" w:hAnsi="Times New Roman" w:cs="Times New Roman"/>
                <w:b/>
                <w:bCs/>
              </w:rPr>
            </w:pPr>
          </w:p>
        </w:tc>
        <w:tc>
          <w:tcPr>
            <w:tcW w:w="851" w:type="dxa"/>
            <w:vMerge/>
            <w:tcBorders>
              <w:top w:val="nil"/>
              <w:left w:val="single" w:sz="4" w:space="0" w:color="auto"/>
              <w:bottom w:val="single" w:sz="4" w:space="0" w:color="auto"/>
              <w:right w:val="single" w:sz="4" w:space="0" w:color="auto"/>
            </w:tcBorders>
            <w:vAlign w:val="center"/>
            <w:hideMark/>
          </w:tcPr>
          <w:p w:rsidR="00194119" w:rsidRPr="00EC1423" w:rsidRDefault="00194119" w:rsidP="00FA55E9">
            <w:pPr>
              <w:rPr>
                <w:rFonts w:ascii="Times New Roman" w:hAnsi="Times New Roman" w:cs="Times New Roman"/>
                <w:b/>
                <w:bCs/>
              </w:rPr>
            </w:pPr>
          </w:p>
        </w:tc>
        <w:tc>
          <w:tcPr>
            <w:tcW w:w="850" w:type="dxa"/>
            <w:vMerge/>
            <w:tcBorders>
              <w:top w:val="nil"/>
              <w:left w:val="single" w:sz="4" w:space="0" w:color="auto"/>
              <w:bottom w:val="single" w:sz="4" w:space="0" w:color="auto"/>
              <w:right w:val="single" w:sz="4" w:space="0" w:color="auto"/>
            </w:tcBorders>
            <w:vAlign w:val="center"/>
            <w:hideMark/>
          </w:tcPr>
          <w:p w:rsidR="00194119" w:rsidRPr="00EC1423" w:rsidRDefault="00194119" w:rsidP="00FA55E9">
            <w:pPr>
              <w:rPr>
                <w:rFonts w:ascii="Times New Roman" w:hAnsi="Times New Roman" w:cs="Times New Roman"/>
                <w:b/>
                <w:bCs/>
              </w:rPr>
            </w:pPr>
          </w:p>
        </w:tc>
        <w:tc>
          <w:tcPr>
            <w:tcW w:w="851" w:type="dxa"/>
            <w:vMerge/>
            <w:tcBorders>
              <w:top w:val="nil"/>
              <w:left w:val="single" w:sz="4" w:space="0" w:color="auto"/>
              <w:bottom w:val="single" w:sz="4" w:space="0" w:color="auto"/>
              <w:right w:val="single" w:sz="4" w:space="0" w:color="auto"/>
            </w:tcBorders>
            <w:vAlign w:val="center"/>
            <w:hideMark/>
          </w:tcPr>
          <w:p w:rsidR="00194119" w:rsidRPr="00EC1423" w:rsidRDefault="00194119" w:rsidP="00FA55E9">
            <w:pPr>
              <w:rPr>
                <w:rFonts w:ascii="Times New Roman" w:hAnsi="Times New Roman" w:cs="Times New Roman"/>
                <w:b/>
                <w:bCs/>
              </w:rPr>
            </w:pPr>
          </w:p>
        </w:tc>
      </w:tr>
      <w:tr w:rsidR="009B787F" w:rsidRPr="00194119" w:rsidTr="00D50055">
        <w:trPr>
          <w:trHeight w:val="383"/>
        </w:trPr>
        <w:tc>
          <w:tcPr>
            <w:tcW w:w="596" w:type="dxa"/>
            <w:vMerge/>
            <w:tcBorders>
              <w:top w:val="nil"/>
              <w:left w:val="single" w:sz="4" w:space="0" w:color="auto"/>
              <w:bottom w:val="single" w:sz="4" w:space="0" w:color="auto"/>
              <w:right w:val="single" w:sz="4" w:space="0" w:color="auto"/>
            </w:tcBorders>
            <w:vAlign w:val="center"/>
            <w:hideMark/>
          </w:tcPr>
          <w:p w:rsidR="00194119" w:rsidRPr="00EC1423" w:rsidRDefault="00194119" w:rsidP="00FA55E9">
            <w:pPr>
              <w:rPr>
                <w:rFonts w:ascii="Times New Roman" w:hAnsi="Times New Roman" w:cs="Times New Roman"/>
                <w:b/>
                <w:bCs/>
              </w:rPr>
            </w:pPr>
          </w:p>
        </w:tc>
        <w:tc>
          <w:tcPr>
            <w:tcW w:w="3544" w:type="dxa"/>
            <w:tcBorders>
              <w:top w:val="nil"/>
              <w:left w:val="nil"/>
              <w:bottom w:val="nil"/>
              <w:right w:val="single" w:sz="4" w:space="0" w:color="auto"/>
            </w:tcBorders>
            <w:shd w:val="clear" w:color="auto" w:fill="auto"/>
            <w:vAlign w:val="center"/>
            <w:hideMark/>
          </w:tcPr>
          <w:p w:rsidR="00194119" w:rsidRPr="00EC1423" w:rsidRDefault="00194119" w:rsidP="00FA55E9">
            <w:pPr>
              <w:rPr>
                <w:rFonts w:ascii="Times New Roman" w:hAnsi="Times New Roman" w:cs="Times New Roman"/>
              </w:rPr>
            </w:pPr>
            <w:r w:rsidRPr="00EC1423">
              <w:rPr>
                <w:rFonts w:ascii="Times New Roman" w:hAnsi="Times New Roman" w:cs="Times New Roman"/>
              </w:rPr>
              <w:t>2. Khấu hao tài sản cố định</w:t>
            </w:r>
          </w:p>
        </w:tc>
        <w:tc>
          <w:tcPr>
            <w:tcW w:w="992" w:type="dxa"/>
            <w:vMerge/>
            <w:tcBorders>
              <w:top w:val="nil"/>
              <w:left w:val="single" w:sz="4" w:space="0" w:color="auto"/>
              <w:bottom w:val="single" w:sz="4" w:space="0" w:color="auto"/>
              <w:right w:val="single" w:sz="4" w:space="0" w:color="auto"/>
            </w:tcBorders>
            <w:vAlign w:val="center"/>
            <w:hideMark/>
          </w:tcPr>
          <w:p w:rsidR="00194119" w:rsidRPr="00EC1423" w:rsidRDefault="00194119" w:rsidP="00FA55E9">
            <w:pPr>
              <w:rPr>
                <w:rFonts w:ascii="Times New Roman" w:hAnsi="Times New Roman" w:cs="Times New Roman"/>
                <w:b/>
                <w:bCs/>
              </w:rPr>
            </w:pPr>
          </w:p>
        </w:tc>
        <w:tc>
          <w:tcPr>
            <w:tcW w:w="851" w:type="dxa"/>
            <w:vMerge/>
            <w:tcBorders>
              <w:top w:val="nil"/>
              <w:left w:val="single" w:sz="4" w:space="0" w:color="auto"/>
              <w:bottom w:val="single" w:sz="4" w:space="0" w:color="auto"/>
              <w:right w:val="single" w:sz="4" w:space="0" w:color="auto"/>
            </w:tcBorders>
            <w:vAlign w:val="center"/>
            <w:hideMark/>
          </w:tcPr>
          <w:p w:rsidR="00194119" w:rsidRPr="00EC1423" w:rsidRDefault="00194119" w:rsidP="00FA55E9">
            <w:pPr>
              <w:rPr>
                <w:rFonts w:ascii="Times New Roman" w:hAnsi="Times New Roman" w:cs="Times New Roman"/>
                <w:b/>
                <w:bCs/>
              </w:rPr>
            </w:pPr>
          </w:p>
        </w:tc>
        <w:tc>
          <w:tcPr>
            <w:tcW w:w="850" w:type="dxa"/>
            <w:vMerge/>
            <w:tcBorders>
              <w:top w:val="nil"/>
              <w:left w:val="single" w:sz="4" w:space="0" w:color="auto"/>
              <w:bottom w:val="single" w:sz="4" w:space="0" w:color="auto"/>
              <w:right w:val="single" w:sz="4" w:space="0" w:color="auto"/>
            </w:tcBorders>
            <w:vAlign w:val="center"/>
            <w:hideMark/>
          </w:tcPr>
          <w:p w:rsidR="00194119" w:rsidRPr="00EC1423" w:rsidRDefault="00194119" w:rsidP="00FA55E9">
            <w:pPr>
              <w:rPr>
                <w:rFonts w:ascii="Times New Roman" w:hAnsi="Times New Roman" w:cs="Times New Roman"/>
                <w:b/>
                <w:bCs/>
              </w:rPr>
            </w:pPr>
          </w:p>
        </w:tc>
        <w:tc>
          <w:tcPr>
            <w:tcW w:w="851" w:type="dxa"/>
            <w:vMerge/>
            <w:tcBorders>
              <w:top w:val="nil"/>
              <w:left w:val="single" w:sz="4" w:space="0" w:color="auto"/>
              <w:bottom w:val="single" w:sz="4" w:space="0" w:color="auto"/>
              <w:right w:val="single" w:sz="4" w:space="0" w:color="auto"/>
            </w:tcBorders>
            <w:vAlign w:val="center"/>
            <w:hideMark/>
          </w:tcPr>
          <w:p w:rsidR="00194119" w:rsidRPr="00EC1423" w:rsidRDefault="00194119" w:rsidP="00FA55E9">
            <w:pPr>
              <w:rPr>
                <w:rFonts w:ascii="Times New Roman" w:hAnsi="Times New Roman" w:cs="Times New Roman"/>
                <w:b/>
                <w:bCs/>
              </w:rPr>
            </w:pPr>
          </w:p>
        </w:tc>
      </w:tr>
      <w:tr w:rsidR="009B787F" w:rsidRPr="00194119" w:rsidTr="00D50055">
        <w:trPr>
          <w:trHeight w:val="690"/>
        </w:trPr>
        <w:tc>
          <w:tcPr>
            <w:tcW w:w="596" w:type="dxa"/>
            <w:vMerge/>
            <w:tcBorders>
              <w:top w:val="nil"/>
              <w:left w:val="single" w:sz="4" w:space="0" w:color="auto"/>
              <w:bottom w:val="single" w:sz="4" w:space="0" w:color="auto"/>
              <w:right w:val="single" w:sz="4" w:space="0" w:color="auto"/>
            </w:tcBorders>
            <w:vAlign w:val="center"/>
            <w:hideMark/>
          </w:tcPr>
          <w:p w:rsidR="00194119" w:rsidRPr="00EC1423" w:rsidRDefault="00194119" w:rsidP="00FA55E9">
            <w:pPr>
              <w:rPr>
                <w:rFonts w:ascii="Times New Roman" w:hAnsi="Times New Roman" w:cs="Times New Roman"/>
                <w:b/>
                <w:bCs/>
              </w:rPr>
            </w:pPr>
          </w:p>
        </w:tc>
        <w:tc>
          <w:tcPr>
            <w:tcW w:w="3544" w:type="dxa"/>
            <w:tcBorders>
              <w:top w:val="nil"/>
              <w:left w:val="nil"/>
              <w:bottom w:val="single" w:sz="4" w:space="0" w:color="auto"/>
              <w:right w:val="single" w:sz="4" w:space="0" w:color="auto"/>
            </w:tcBorders>
            <w:shd w:val="clear" w:color="auto" w:fill="auto"/>
            <w:vAlign w:val="center"/>
            <w:hideMark/>
          </w:tcPr>
          <w:p w:rsidR="00194119" w:rsidRPr="00EC1423" w:rsidRDefault="00194119" w:rsidP="00FA55E9">
            <w:pPr>
              <w:rPr>
                <w:rFonts w:ascii="Times New Roman" w:hAnsi="Times New Roman" w:cs="Times New Roman"/>
              </w:rPr>
            </w:pPr>
            <w:r w:rsidRPr="00EC1423">
              <w:rPr>
                <w:rFonts w:ascii="Times New Roman" w:hAnsi="Times New Roman" w:cs="Times New Roman"/>
              </w:rPr>
              <w:t>3. Lập kế hoạch khấu hao tài sản cố định</w:t>
            </w:r>
          </w:p>
          <w:p w:rsidR="00194119" w:rsidRPr="00EC1423" w:rsidRDefault="00194119" w:rsidP="00FA55E9">
            <w:pPr>
              <w:rPr>
                <w:rFonts w:ascii="Times New Roman" w:hAnsi="Times New Roman" w:cs="Times New Roman"/>
              </w:rPr>
            </w:pPr>
            <w:r w:rsidRPr="00EC1423">
              <w:rPr>
                <w:rFonts w:ascii="Times New Roman" w:hAnsi="Times New Roman" w:cs="Times New Roman"/>
              </w:rPr>
              <w:t>4. Kiểm tra</w:t>
            </w:r>
          </w:p>
        </w:tc>
        <w:tc>
          <w:tcPr>
            <w:tcW w:w="992" w:type="dxa"/>
            <w:vMerge/>
            <w:tcBorders>
              <w:top w:val="nil"/>
              <w:left w:val="single" w:sz="4" w:space="0" w:color="auto"/>
              <w:bottom w:val="single" w:sz="4" w:space="0" w:color="auto"/>
              <w:right w:val="single" w:sz="4" w:space="0" w:color="auto"/>
            </w:tcBorders>
            <w:vAlign w:val="center"/>
            <w:hideMark/>
          </w:tcPr>
          <w:p w:rsidR="00194119" w:rsidRPr="00EC1423" w:rsidRDefault="00194119" w:rsidP="00FA55E9">
            <w:pPr>
              <w:rPr>
                <w:rFonts w:ascii="Times New Roman" w:hAnsi="Times New Roman" w:cs="Times New Roman"/>
                <w:b/>
                <w:bCs/>
              </w:rPr>
            </w:pPr>
          </w:p>
        </w:tc>
        <w:tc>
          <w:tcPr>
            <w:tcW w:w="851" w:type="dxa"/>
            <w:vMerge/>
            <w:tcBorders>
              <w:top w:val="nil"/>
              <w:left w:val="single" w:sz="4" w:space="0" w:color="auto"/>
              <w:bottom w:val="single" w:sz="4" w:space="0" w:color="auto"/>
              <w:right w:val="single" w:sz="4" w:space="0" w:color="auto"/>
            </w:tcBorders>
            <w:vAlign w:val="center"/>
            <w:hideMark/>
          </w:tcPr>
          <w:p w:rsidR="00194119" w:rsidRPr="00EC1423" w:rsidRDefault="00194119" w:rsidP="00FA55E9">
            <w:pPr>
              <w:rPr>
                <w:rFonts w:ascii="Times New Roman" w:hAnsi="Times New Roman" w:cs="Times New Roman"/>
                <w:b/>
                <w:bCs/>
              </w:rPr>
            </w:pPr>
          </w:p>
        </w:tc>
        <w:tc>
          <w:tcPr>
            <w:tcW w:w="850" w:type="dxa"/>
            <w:vMerge/>
            <w:tcBorders>
              <w:top w:val="nil"/>
              <w:left w:val="single" w:sz="4" w:space="0" w:color="auto"/>
              <w:bottom w:val="single" w:sz="4" w:space="0" w:color="auto"/>
              <w:right w:val="single" w:sz="4" w:space="0" w:color="auto"/>
            </w:tcBorders>
            <w:vAlign w:val="center"/>
            <w:hideMark/>
          </w:tcPr>
          <w:p w:rsidR="00194119" w:rsidRPr="00EC1423" w:rsidRDefault="00194119" w:rsidP="00FA55E9">
            <w:pPr>
              <w:rPr>
                <w:rFonts w:ascii="Times New Roman" w:hAnsi="Times New Roman" w:cs="Times New Roman"/>
                <w:b/>
                <w:bCs/>
              </w:rPr>
            </w:pPr>
          </w:p>
        </w:tc>
        <w:tc>
          <w:tcPr>
            <w:tcW w:w="851" w:type="dxa"/>
            <w:vMerge/>
            <w:tcBorders>
              <w:top w:val="nil"/>
              <w:left w:val="single" w:sz="4" w:space="0" w:color="auto"/>
              <w:bottom w:val="single" w:sz="4" w:space="0" w:color="auto"/>
              <w:right w:val="single" w:sz="4" w:space="0" w:color="auto"/>
            </w:tcBorders>
            <w:vAlign w:val="center"/>
            <w:hideMark/>
          </w:tcPr>
          <w:p w:rsidR="00194119" w:rsidRPr="00EC1423" w:rsidRDefault="00194119" w:rsidP="00FA55E9">
            <w:pPr>
              <w:rPr>
                <w:rFonts w:ascii="Times New Roman" w:hAnsi="Times New Roman" w:cs="Times New Roman"/>
                <w:b/>
                <w:bCs/>
              </w:rPr>
            </w:pPr>
          </w:p>
        </w:tc>
      </w:tr>
      <w:tr w:rsidR="009B787F" w:rsidRPr="00194119" w:rsidTr="00D50055">
        <w:trPr>
          <w:trHeight w:val="690"/>
        </w:trPr>
        <w:tc>
          <w:tcPr>
            <w:tcW w:w="59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94119" w:rsidRPr="00EC1423" w:rsidRDefault="00194119" w:rsidP="00FA55E9">
            <w:pPr>
              <w:jc w:val="center"/>
              <w:rPr>
                <w:rFonts w:ascii="Times New Roman" w:hAnsi="Times New Roman" w:cs="Times New Roman"/>
                <w:b/>
                <w:bCs/>
              </w:rPr>
            </w:pPr>
            <w:r w:rsidRPr="00EC1423">
              <w:rPr>
                <w:rFonts w:ascii="Times New Roman" w:hAnsi="Times New Roman" w:cs="Times New Roman"/>
                <w:b/>
                <w:bCs/>
              </w:rPr>
              <w:t>3</w:t>
            </w:r>
          </w:p>
        </w:tc>
        <w:tc>
          <w:tcPr>
            <w:tcW w:w="3544" w:type="dxa"/>
            <w:tcBorders>
              <w:top w:val="single" w:sz="4" w:space="0" w:color="auto"/>
              <w:left w:val="nil"/>
              <w:bottom w:val="nil"/>
              <w:right w:val="single" w:sz="4" w:space="0" w:color="auto"/>
            </w:tcBorders>
            <w:shd w:val="clear" w:color="auto" w:fill="auto"/>
            <w:vAlign w:val="center"/>
            <w:hideMark/>
          </w:tcPr>
          <w:p w:rsidR="00194119" w:rsidRPr="00EC1423" w:rsidRDefault="00194119" w:rsidP="00FA55E9">
            <w:pPr>
              <w:rPr>
                <w:rFonts w:ascii="Times New Roman" w:hAnsi="Times New Roman" w:cs="Times New Roman"/>
                <w:b/>
                <w:bCs/>
              </w:rPr>
            </w:pPr>
            <w:r w:rsidRPr="00EC1423">
              <w:rPr>
                <w:rFonts w:ascii="Times New Roman" w:hAnsi="Times New Roman" w:cs="Times New Roman"/>
                <w:b/>
                <w:bCs/>
              </w:rPr>
              <w:t>Chương 3: Vốn lưu động trong doanh nghiệp</w:t>
            </w:r>
          </w:p>
        </w:tc>
        <w:tc>
          <w:tcPr>
            <w:tcW w:w="992"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94119" w:rsidRPr="00EC1423" w:rsidRDefault="00194119" w:rsidP="00FA55E9">
            <w:pPr>
              <w:jc w:val="center"/>
              <w:rPr>
                <w:rFonts w:ascii="Times New Roman" w:hAnsi="Times New Roman" w:cs="Times New Roman"/>
                <w:b/>
                <w:bCs/>
              </w:rPr>
            </w:pPr>
            <w:r w:rsidRPr="00EC1423">
              <w:rPr>
                <w:rFonts w:ascii="Times New Roman" w:hAnsi="Times New Roman" w:cs="Times New Roman"/>
                <w:b/>
                <w:bCs/>
              </w:rPr>
              <w:t>16</w:t>
            </w:r>
          </w:p>
        </w:tc>
        <w:tc>
          <w:tcPr>
            <w:tcW w:w="851"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94119" w:rsidRPr="00EC1423" w:rsidRDefault="00194119" w:rsidP="00FA55E9">
            <w:pPr>
              <w:jc w:val="center"/>
              <w:rPr>
                <w:rFonts w:ascii="Times New Roman" w:hAnsi="Times New Roman" w:cs="Times New Roman"/>
                <w:b/>
                <w:bCs/>
              </w:rPr>
            </w:pPr>
            <w:r w:rsidRPr="00EC1423">
              <w:rPr>
                <w:rFonts w:ascii="Times New Roman" w:hAnsi="Times New Roman" w:cs="Times New Roman"/>
                <w:b/>
                <w:bCs/>
              </w:rPr>
              <w:t>3</w:t>
            </w:r>
          </w:p>
        </w:tc>
        <w:tc>
          <w:tcPr>
            <w:tcW w:w="85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94119" w:rsidRPr="00EC1423" w:rsidRDefault="00194119" w:rsidP="00FA55E9">
            <w:pPr>
              <w:jc w:val="center"/>
              <w:rPr>
                <w:rFonts w:ascii="Times New Roman" w:hAnsi="Times New Roman" w:cs="Times New Roman"/>
                <w:b/>
                <w:bCs/>
              </w:rPr>
            </w:pPr>
            <w:r w:rsidRPr="00EC1423">
              <w:rPr>
                <w:rFonts w:ascii="Times New Roman" w:hAnsi="Times New Roman" w:cs="Times New Roman"/>
                <w:b/>
                <w:bCs/>
              </w:rPr>
              <w:t>13</w:t>
            </w:r>
          </w:p>
        </w:tc>
        <w:tc>
          <w:tcPr>
            <w:tcW w:w="851"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94119" w:rsidRPr="00EC1423" w:rsidRDefault="00194119" w:rsidP="00FA55E9">
            <w:pPr>
              <w:jc w:val="center"/>
              <w:rPr>
                <w:rFonts w:ascii="Times New Roman" w:hAnsi="Times New Roman" w:cs="Times New Roman"/>
                <w:b/>
                <w:bCs/>
              </w:rPr>
            </w:pPr>
            <w:r w:rsidRPr="00EC1423">
              <w:rPr>
                <w:rFonts w:ascii="Times New Roman" w:hAnsi="Times New Roman" w:cs="Times New Roman"/>
                <w:b/>
                <w:bCs/>
              </w:rPr>
              <w:t> </w:t>
            </w:r>
          </w:p>
        </w:tc>
      </w:tr>
      <w:tr w:rsidR="009B787F" w:rsidRPr="00194119" w:rsidTr="00D50055">
        <w:trPr>
          <w:trHeight w:val="283"/>
        </w:trPr>
        <w:tc>
          <w:tcPr>
            <w:tcW w:w="596" w:type="dxa"/>
            <w:vMerge/>
            <w:tcBorders>
              <w:top w:val="nil"/>
              <w:left w:val="single" w:sz="4" w:space="0" w:color="auto"/>
              <w:bottom w:val="single" w:sz="4" w:space="0" w:color="auto"/>
              <w:right w:val="single" w:sz="4" w:space="0" w:color="auto"/>
            </w:tcBorders>
            <w:vAlign w:val="center"/>
            <w:hideMark/>
          </w:tcPr>
          <w:p w:rsidR="00194119" w:rsidRPr="00EC1423" w:rsidRDefault="00194119" w:rsidP="00FA55E9">
            <w:pPr>
              <w:rPr>
                <w:rFonts w:ascii="Times New Roman" w:hAnsi="Times New Roman" w:cs="Times New Roman"/>
                <w:b/>
                <w:bCs/>
              </w:rPr>
            </w:pPr>
          </w:p>
        </w:tc>
        <w:tc>
          <w:tcPr>
            <w:tcW w:w="3544" w:type="dxa"/>
            <w:tcBorders>
              <w:top w:val="nil"/>
              <w:left w:val="nil"/>
              <w:bottom w:val="nil"/>
              <w:right w:val="single" w:sz="4" w:space="0" w:color="auto"/>
            </w:tcBorders>
            <w:shd w:val="clear" w:color="auto" w:fill="auto"/>
            <w:vAlign w:val="center"/>
            <w:hideMark/>
          </w:tcPr>
          <w:p w:rsidR="00194119" w:rsidRPr="00EC1423" w:rsidRDefault="00194119" w:rsidP="00FA55E9">
            <w:pPr>
              <w:jc w:val="both"/>
              <w:rPr>
                <w:rFonts w:ascii="Times New Roman" w:hAnsi="Times New Roman" w:cs="Times New Roman"/>
              </w:rPr>
            </w:pPr>
            <w:r w:rsidRPr="00EC1423">
              <w:rPr>
                <w:rFonts w:ascii="Times New Roman" w:hAnsi="Times New Roman" w:cs="Times New Roman"/>
              </w:rPr>
              <w:t>1. Vốn lưu động trong doanh nghiệp</w:t>
            </w:r>
          </w:p>
        </w:tc>
        <w:tc>
          <w:tcPr>
            <w:tcW w:w="992" w:type="dxa"/>
            <w:vMerge/>
            <w:tcBorders>
              <w:top w:val="nil"/>
              <w:left w:val="single" w:sz="4" w:space="0" w:color="auto"/>
              <w:bottom w:val="single" w:sz="4" w:space="0" w:color="auto"/>
              <w:right w:val="single" w:sz="4" w:space="0" w:color="auto"/>
            </w:tcBorders>
            <w:vAlign w:val="center"/>
            <w:hideMark/>
          </w:tcPr>
          <w:p w:rsidR="00194119" w:rsidRPr="00EC1423" w:rsidRDefault="00194119" w:rsidP="00FA55E9">
            <w:pPr>
              <w:rPr>
                <w:rFonts w:ascii="Times New Roman" w:hAnsi="Times New Roman" w:cs="Times New Roman"/>
                <w:b/>
                <w:bCs/>
              </w:rPr>
            </w:pPr>
          </w:p>
        </w:tc>
        <w:tc>
          <w:tcPr>
            <w:tcW w:w="851" w:type="dxa"/>
            <w:vMerge/>
            <w:tcBorders>
              <w:top w:val="nil"/>
              <w:left w:val="single" w:sz="4" w:space="0" w:color="auto"/>
              <w:bottom w:val="single" w:sz="4" w:space="0" w:color="auto"/>
              <w:right w:val="single" w:sz="4" w:space="0" w:color="auto"/>
            </w:tcBorders>
            <w:vAlign w:val="center"/>
            <w:hideMark/>
          </w:tcPr>
          <w:p w:rsidR="00194119" w:rsidRPr="00EC1423" w:rsidRDefault="00194119" w:rsidP="00FA55E9">
            <w:pPr>
              <w:rPr>
                <w:rFonts w:ascii="Times New Roman" w:hAnsi="Times New Roman" w:cs="Times New Roman"/>
                <w:b/>
                <w:bCs/>
              </w:rPr>
            </w:pPr>
          </w:p>
        </w:tc>
        <w:tc>
          <w:tcPr>
            <w:tcW w:w="850" w:type="dxa"/>
            <w:vMerge/>
            <w:tcBorders>
              <w:top w:val="nil"/>
              <w:left w:val="single" w:sz="4" w:space="0" w:color="auto"/>
              <w:bottom w:val="single" w:sz="4" w:space="0" w:color="auto"/>
              <w:right w:val="single" w:sz="4" w:space="0" w:color="auto"/>
            </w:tcBorders>
            <w:vAlign w:val="center"/>
            <w:hideMark/>
          </w:tcPr>
          <w:p w:rsidR="00194119" w:rsidRPr="00EC1423" w:rsidRDefault="00194119" w:rsidP="00FA55E9">
            <w:pPr>
              <w:rPr>
                <w:rFonts w:ascii="Times New Roman" w:hAnsi="Times New Roman" w:cs="Times New Roman"/>
                <w:b/>
                <w:bCs/>
              </w:rPr>
            </w:pPr>
          </w:p>
        </w:tc>
        <w:tc>
          <w:tcPr>
            <w:tcW w:w="851" w:type="dxa"/>
            <w:vMerge/>
            <w:tcBorders>
              <w:top w:val="nil"/>
              <w:left w:val="single" w:sz="4" w:space="0" w:color="auto"/>
              <w:bottom w:val="single" w:sz="4" w:space="0" w:color="auto"/>
              <w:right w:val="single" w:sz="4" w:space="0" w:color="auto"/>
            </w:tcBorders>
            <w:vAlign w:val="center"/>
            <w:hideMark/>
          </w:tcPr>
          <w:p w:rsidR="00194119" w:rsidRPr="00EC1423" w:rsidRDefault="00194119" w:rsidP="00FA55E9">
            <w:pPr>
              <w:rPr>
                <w:rFonts w:ascii="Times New Roman" w:hAnsi="Times New Roman" w:cs="Times New Roman"/>
                <w:b/>
                <w:bCs/>
              </w:rPr>
            </w:pPr>
          </w:p>
        </w:tc>
      </w:tr>
      <w:tr w:rsidR="009B787F" w:rsidRPr="00194119" w:rsidTr="00D50055">
        <w:trPr>
          <w:trHeight w:val="690"/>
        </w:trPr>
        <w:tc>
          <w:tcPr>
            <w:tcW w:w="596" w:type="dxa"/>
            <w:vMerge/>
            <w:tcBorders>
              <w:top w:val="nil"/>
              <w:left w:val="single" w:sz="4" w:space="0" w:color="auto"/>
              <w:bottom w:val="single" w:sz="4" w:space="0" w:color="auto"/>
              <w:right w:val="single" w:sz="4" w:space="0" w:color="auto"/>
            </w:tcBorders>
            <w:vAlign w:val="center"/>
            <w:hideMark/>
          </w:tcPr>
          <w:p w:rsidR="00194119" w:rsidRPr="00EC1423" w:rsidRDefault="00194119" w:rsidP="00FA55E9">
            <w:pPr>
              <w:rPr>
                <w:rFonts w:ascii="Times New Roman" w:hAnsi="Times New Roman" w:cs="Times New Roman"/>
                <w:b/>
                <w:bCs/>
              </w:rPr>
            </w:pPr>
          </w:p>
        </w:tc>
        <w:tc>
          <w:tcPr>
            <w:tcW w:w="3544" w:type="dxa"/>
            <w:tcBorders>
              <w:top w:val="nil"/>
              <w:left w:val="nil"/>
              <w:bottom w:val="nil"/>
              <w:right w:val="single" w:sz="4" w:space="0" w:color="auto"/>
            </w:tcBorders>
            <w:shd w:val="clear" w:color="auto" w:fill="auto"/>
            <w:vAlign w:val="center"/>
            <w:hideMark/>
          </w:tcPr>
          <w:p w:rsidR="00194119" w:rsidRPr="00EC1423" w:rsidRDefault="00194119" w:rsidP="00FA55E9">
            <w:pPr>
              <w:jc w:val="both"/>
              <w:rPr>
                <w:rFonts w:ascii="Times New Roman" w:hAnsi="Times New Roman" w:cs="Times New Roman"/>
              </w:rPr>
            </w:pPr>
            <w:r w:rsidRPr="00EC1423">
              <w:rPr>
                <w:rFonts w:ascii="Times New Roman" w:hAnsi="Times New Roman" w:cs="Times New Roman"/>
                <w:spacing w:val="-8"/>
              </w:rPr>
              <w:t>2. Phương pháp xác định vốn lưu động của doanh nghiệp</w:t>
            </w:r>
          </w:p>
        </w:tc>
        <w:tc>
          <w:tcPr>
            <w:tcW w:w="992" w:type="dxa"/>
            <w:vMerge/>
            <w:tcBorders>
              <w:top w:val="nil"/>
              <w:left w:val="single" w:sz="4" w:space="0" w:color="auto"/>
              <w:bottom w:val="single" w:sz="4" w:space="0" w:color="auto"/>
              <w:right w:val="single" w:sz="4" w:space="0" w:color="auto"/>
            </w:tcBorders>
            <w:vAlign w:val="center"/>
            <w:hideMark/>
          </w:tcPr>
          <w:p w:rsidR="00194119" w:rsidRPr="00EC1423" w:rsidRDefault="00194119" w:rsidP="00FA55E9">
            <w:pPr>
              <w:rPr>
                <w:rFonts w:ascii="Times New Roman" w:hAnsi="Times New Roman" w:cs="Times New Roman"/>
                <w:b/>
                <w:bCs/>
              </w:rPr>
            </w:pPr>
          </w:p>
        </w:tc>
        <w:tc>
          <w:tcPr>
            <w:tcW w:w="851" w:type="dxa"/>
            <w:vMerge/>
            <w:tcBorders>
              <w:top w:val="nil"/>
              <w:left w:val="single" w:sz="4" w:space="0" w:color="auto"/>
              <w:bottom w:val="single" w:sz="4" w:space="0" w:color="auto"/>
              <w:right w:val="single" w:sz="4" w:space="0" w:color="auto"/>
            </w:tcBorders>
            <w:vAlign w:val="center"/>
            <w:hideMark/>
          </w:tcPr>
          <w:p w:rsidR="00194119" w:rsidRPr="00EC1423" w:rsidRDefault="00194119" w:rsidP="00FA55E9">
            <w:pPr>
              <w:rPr>
                <w:rFonts w:ascii="Times New Roman" w:hAnsi="Times New Roman" w:cs="Times New Roman"/>
                <w:b/>
                <w:bCs/>
              </w:rPr>
            </w:pPr>
          </w:p>
        </w:tc>
        <w:tc>
          <w:tcPr>
            <w:tcW w:w="850" w:type="dxa"/>
            <w:vMerge/>
            <w:tcBorders>
              <w:top w:val="nil"/>
              <w:left w:val="single" w:sz="4" w:space="0" w:color="auto"/>
              <w:bottom w:val="single" w:sz="4" w:space="0" w:color="auto"/>
              <w:right w:val="single" w:sz="4" w:space="0" w:color="auto"/>
            </w:tcBorders>
            <w:vAlign w:val="center"/>
            <w:hideMark/>
          </w:tcPr>
          <w:p w:rsidR="00194119" w:rsidRPr="00EC1423" w:rsidRDefault="00194119" w:rsidP="00FA55E9">
            <w:pPr>
              <w:rPr>
                <w:rFonts w:ascii="Times New Roman" w:hAnsi="Times New Roman" w:cs="Times New Roman"/>
                <w:b/>
                <w:bCs/>
              </w:rPr>
            </w:pPr>
          </w:p>
        </w:tc>
        <w:tc>
          <w:tcPr>
            <w:tcW w:w="851" w:type="dxa"/>
            <w:vMerge/>
            <w:tcBorders>
              <w:top w:val="nil"/>
              <w:left w:val="single" w:sz="4" w:space="0" w:color="auto"/>
              <w:bottom w:val="single" w:sz="4" w:space="0" w:color="auto"/>
              <w:right w:val="single" w:sz="4" w:space="0" w:color="auto"/>
            </w:tcBorders>
            <w:vAlign w:val="center"/>
            <w:hideMark/>
          </w:tcPr>
          <w:p w:rsidR="00194119" w:rsidRPr="00EC1423" w:rsidRDefault="00194119" w:rsidP="00FA55E9">
            <w:pPr>
              <w:rPr>
                <w:rFonts w:ascii="Times New Roman" w:hAnsi="Times New Roman" w:cs="Times New Roman"/>
                <w:b/>
                <w:bCs/>
              </w:rPr>
            </w:pPr>
          </w:p>
        </w:tc>
      </w:tr>
      <w:tr w:rsidR="009B787F" w:rsidRPr="00194119" w:rsidTr="00D50055">
        <w:trPr>
          <w:trHeight w:val="690"/>
        </w:trPr>
        <w:tc>
          <w:tcPr>
            <w:tcW w:w="596" w:type="dxa"/>
            <w:vMerge/>
            <w:tcBorders>
              <w:top w:val="nil"/>
              <w:left w:val="single" w:sz="4" w:space="0" w:color="auto"/>
              <w:bottom w:val="single" w:sz="4" w:space="0" w:color="auto"/>
              <w:right w:val="single" w:sz="4" w:space="0" w:color="auto"/>
            </w:tcBorders>
            <w:vAlign w:val="center"/>
            <w:hideMark/>
          </w:tcPr>
          <w:p w:rsidR="00194119" w:rsidRPr="00EC1423" w:rsidRDefault="00194119" w:rsidP="00FA55E9">
            <w:pPr>
              <w:rPr>
                <w:rFonts w:ascii="Times New Roman" w:hAnsi="Times New Roman" w:cs="Times New Roman"/>
                <w:b/>
                <w:bCs/>
              </w:rPr>
            </w:pPr>
          </w:p>
        </w:tc>
        <w:tc>
          <w:tcPr>
            <w:tcW w:w="3544" w:type="dxa"/>
            <w:tcBorders>
              <w:top w:val="nil"/>
              <w:left w:val="nil"/>
              <w:bottom w:val="single" w:sz="4" w:space="0" w:color="auto"/>
              <w:right w:val="single" w:sz="4" w:space="0" w:color="auto"/>
            </w:tcBorders>
            <w:shd w:val="clear" w:color="auto" w:fill="auto"/>
            <w:vAlign w:val="center"/>
            <w:hideMark/>
          </w:tcPr>
          <w:p w:rsidR="00194119" w:rsidRPr="00EC1423" w:rsidRDefault="00194119" w:rsidP="00FA55E9">
            <w:pPr>
              <w:jc w:val="both"/>
              <w:rPr>
                <w:rFonts w:ascii="Times New Roman" w:hAnsi="Times New Roman" w:cs="Times New Roman"/>
              </w:rPr>
            </w:pPr>
            <w:r w:rsidRPr="00EC1423">
              <w:rPr>
                <w:rFonts w:ascii="Times New Roman" w:hAnsi="Times New Roman" w:cs="Times New Roman"/>
              </w:rPr>
              <w:t>3. Các chỉ tiêu đánh giá hiệu quả sử dụng vốn lưu động</w:t>
            </w:r>
          </w:p>
        </w:tc>
        <w:tc>
          <w:tcPr>
            <w:tcW w:w="992" w:type="dxa"/>
            <w:vMerge/>
            <w:tcBorders>
              <w:top w:val="nil"/>
              <w:left w:val="single" w:sz="4" w:space="0" w:color="auto"/>
              <w:bottom w:val="single" w:sz="4" w:space="0" w:color="auto"/>
              <w:right w:val="single" w:sz="4" w:space="0" w:color="auto"/>
            </w:tcBorders>
            <w:vAlign w:val="center"/>
            <w:hideMark/>
          </w:tcPr>
          <w:p w:rsidR="00194119" w:rsidRPr="00EC1423" w:rsidRDefault="00194119" w:rsidP="00FA55E9">
            <w:pPr>
              <w:rPr>
                <w:rFonts w:ascii="Times New Roman" w:hAnsi="Times New Roman" w:cs="Times New Roman"/>
                <w:b/>
                <w:bCs/>
              </w:rPr>
            </w:pPr>
          </w:p>
        </w:tc>
        <w:tc>
          <w:tcPr>
            <w:tcW w:w="851" w:type="dxa"/>
            <w:vMerge/>
            <w:tcBorders>
              <w:top w:val="nil"/>
              <w:left w:val="single" w:sz="4" w:space="0" w:color="auto"/>
              <w:bottom w:val="single" w:sz="4" w:space="0" w:color="auto"/>
              <w:right w:val="single" w:sz="4" w:space="0" w:color="auto"/>
            </w:tcBorders>
            <w:vAlign w:val="center"/>
            <w:hideMark/>
          </w:tcPr>
          <w:p w:rsidR="00194119" w:rsidRPr="00EC1423" w:rsidRDefault="00194119" w:rsidP="00FA55E9">
            <w:pPr>
              <w:rPr>
                <w:rFonts w:ascii="Times New Roman" w:hAnsi="Times New Roman" w:cs="Times New Roman"/>
                <w:b/>
                <w:bCs/>
              </w:rPr>
            </w:pPr>
          </w:p>
        </w:tc>
        <w:tc>
          <w:tcPr>
            <w:tcW w:w="850" w:type="dxa"/>
            <w:vMerge/>
            <w:tcBorders>
              <w:top w:val="nil"/>
              <w:left w:val="single" w:sz="4" w:space="0" w:color="auto"/>
              <w:bottom w:val="single" w:sz="4" w:space="0" w:color="auto"/>
              <w:right w:val="single" w:sz="4" w:space="0" w:color="auto"/>
            </w:tcBorders>
            <w:vAlign w:val="center"/>
            <w:hideMark/>
          </w:tcPr>
          <w:p w:rsidR="00194119" w:rsidRPr="00EC1423" w:rsidRDefault="00194119" w:rsidP="00FA55E9">
            <w:pPr>
              <w:rPr>
                <w:rFonts w:ascii="Times New Roman" w:hAnsi="Times New Roman" w:cs="Times New Roman"/>
                <w:b/>
                <w:bCs/>
              </w:rPr>
            </w:pPr>
          </w:p>
        </w:tc>
        <w:tc>
          <w:tcPr>
            <w:tcW w:w="851" w:type="dxa"/>
            <w:vMerge/>
            <w:tcBorders>
              <w:top w:val="nil"/>
              <w:left w:val="single" w:sz="4" w:space="0" w:color="auto"/>
              <w:bottom w:val="single" w:sz="4" w:space="0" w:color="auto"/>
              <w:right w:val="single" w:sz="4" w:space="0" w:color="auto"/>
            </w:tcBorders>
            <w:vAlign w:val="center"/>
            <w:hideMark/>
          </w:tcPr>
          <w:p w:rsidR="00194119" w:rsidRPr="00EC1423" w:rsidRDefault="00194119" w:rsidP="00FA55E9">
            <w:pPr>
              <w:rPr>
                <w:rFonts w:ascii="Times New Roman" w:hAnsi="Times New Roman" w:cs="Times New Roman"/>
                <w:b/>
                <w:bCs/>
              </w:rPr>
            </w:pPr>
          </w:p>
        </w:tc>
      </w:tr>
      <w:tr w:rsidR="009B787F" w:rsidRPr="00194119" w:rsidTr="00D50055">
        <w:trPr>
          <w:trHeight w:val="690"/>
        </w:trPr>
        <w:tc>
          <w:tcPr>
            <w:tcW w:w="596" w:type="dxa"/>
            <w:vMerge w:val="restart"/>
            <w:tcBorders>
              <w:top w:val="nil"/>
              <w:left w:val="single" w:sz="4" w:space="0" w:color="auto"/>
              <w:bottom w:val="single" w:sz="4" w:space="0" w:color="auto"/>
              <w:right w:val="single" w:sz="4" w:space="0" w:color="auto"/>
            </w:tcBorders>
            <w:shd w:val="clear" w:color="auto" w:fill="auto"/>
            <w:vAlign w:val="center"/>
            <w:hideMark/>
          </w:tcPr>
          <w:p w:rsidR="00194119" w:rsidRPr="00EC1423" w:rsidRDefault="00194119" w:rsidP="00FA55E9">
            <w:pPr>
              <w:jc w:val="center"/>
              <w:rPr>
                <w:rFonts w:ascii="Times New Roman" w:hAnsi="Times New Roman" w:cs="Times New Roman"/>
                <w:b/>
                <w:bCs/>
              </w:rPr>
            </w:pPr>
            <w:r w:rsidRPr="00EC1423">
              <w:rPr>
                <w:rFonts w:ascii="Times New Roman" w:hAnsi="Times New Roman" w:cs="Times New Roman"/>
                <w:b/>
                <w:bCs/>
              </w:rPr>
              <w:t>4</w:t>
            </w:r>
          </w:p>
        </w:tc>
        <w:tc>
          <w:tcPr>
            <w:tcW w:w="3544" w:type="dxa"/>
            <w:tcBorders>
              <w:top w:val="nil"/>
              <w:left w:val="nil"/>
              <w:bottom w:val="nil"/>
              <w:right w:val="single" w:sz="4" w:space="0" w:color="auto"/>
            </w:tcBorders>
            <w:shd w:val="clear" w:color="auto" w:fill="auto"/>
            <w:vAlign w:val="center"/>
            <w:hideMark/>
          </w:tcPr>
          <w:p w:rsidR="00194119" w:rsidRPr="00EC1423" w:rsidRDefault="00194119" w:rsidP="00FA55E9">
            <w:pPr>
              <w:rPr>
                <w:rFonts w:ascii="Times New Roman" w:hAnsi="Times New Roman" w:cs="Times New Roman"/>
                <w:b/>
                <w:bCs/>
              </w:rPr>
            </w:pPr>
            <w:r w:rsidRPr="00EC1423">
              <w:rPr>
                <w:rFonts w:ascii="Times New Roman" w:hAnsi="Times New Roman" w:cs="Times New Roman"/>
                <w:b/>
                <w:bCs/>
              </w:rPr>
              <w:t>Chương 4: Chi phí sản xuất kinh doanh và giá thành sản phẩm của doanh nghiệp</w:t>
            </w:r>
          </w:p>
        </w:tc>
        <w:tc>
          <w:tcPr>
            <w:tcW w:w="992" w:type="dxa"/>
            <w:vMerge w:val="restart"/>
            <w:tcBorders>
              <w:top w:val="nil"/>
              <w:left w:val="single" w:sz="4" w:space="0" w:color="auto"/>
              <w:bottom w:val="single" w:sz="4" w:space="0" w:color="auto"/>
              <w:right w:val="single" w:sz="4" w:space="0" w:color="auto"/>
            </w:tcBorders>
            <w:shd w:val="clear" w:color="auto" w:fill="auto"/>
            <w:vAlign w:val="center"/>
            <w:hideMark/>
          </w:tcPr>
          <w:p w:rsidR="00194119" w:rsidRPr="00EC1423" w:rsidRDefault="00194119" w:rsidP="00FA55E9">
            <w:pPr>
              <w:jc w:val="center"/>
              <w:rPr>
                <w:rFonts w:ascii="Times New Roman" w:hAnsi="Times New Roman" w:cs="Times New Roman"/>
                <w:b/>
                <w:bCs/>
              </w:rPr>
            </w:pPr>
            <w:r w:rsidRPr="00EC1423">
              <w:rPr>
                <w:rFonts w:ascii="Times New Roman" w:hAnsi="Times New Roman" w:cs="Times New Roman"/>
                <w:b/>
                <w:bCs/>
              </w:rPr>
              <w:t>20</w:t>
            </w:r>
          </w:p>
        </w:tc>
        <w:tc>
          <w:tcPr>
            <w:tcW w:w="851" w:type="dxa"/>
            <w:vMerge w:val="restart"/>
            <w:tcBorders>
              <w:top w:val="nil"/>
              <w:left w:val="single" w:sz="4" w:space="0" w:color="auto"/>
              <w:bottom w:val="single" w:sz="4" w:space="0" w:color="auto"/>
              <w:right w:val="single" w:sz="4" w:space="0" w:color="auto"/>
            </w:tcBorders>
            <w:shd w:val="clear" w:color="auto" w:fill="auto"/>
            <w:vAlign w:val="center"/>
            <w:hideMark/>
          </w:tcPr>
          <w:p w:rsidR="00194119" w:rsidRPr="00EC1423" w:rsidRDefault="00194119" w:rsidP="00FA55E9">
            <w:pPr>
              <w:jc w:val="center"/>
              <w:rPr>
                <w:rFonts w:ascii="Times New Roman" w:hAnsi="Times New Roman" w:cs="Times New Roman"/>
                <w:b/>
                <w:bCs/>
              </w:rPr>
            </w:pPr>
            <w:r w:rsidRPr="00EC1423">
              <w:rPr>
                <w:rFonts w:ascii="Times New Roman" w:hAnsi="Times New Roman" w:cs="Times New Roman"/>
                <w:b/>
                <w:bCs/>
              </w:rPr>
              <w:t>3</w:t>
            </w:r>
          </w:p>
        </w:tc>
        <w:tc>
          <w:tcPr>
            <w:tcW w:w="850" w:type="dxa"/>
            <w:vMerge w:val="restart"/>
            <w:tcBorders>
              <w:top w:val="nil"/>
              <w:left w:val="single" w:sz="4" w:space="0" w:color="auto"/>
              <w:bottom w:val="single" w:sz="4" w:space="0" w:color="auto"/>
              <w:right w:val="single" w:sz="4" w:space="0" w:color="auto"/>
            </w:tcBorders>
            <w:shd w:val="clear" w:color="auto" w:fill="auto"/>
            <w:vAlign w:val="center"/>
            <w:hideMark/>
          </w:tcPr>
          <w:p w:rsidR="00194119" w:rsidRPr="00EC1423" w:rsidRDefault="00194119" w:rsidP="00FA55E9">
            <w:pPr>
              <w:jc w:val="center"/>
              <w:rPr>
                <w:rFonts w:ascii="Times New Roman" w:hAnsi="Times New Roman" w:cs="Times New Roman"/>
                <w:b/>
                <w:bCs/>
              </w:rPr>
            </w:pPr>
            <w:r w:rsidRPr="00EC1423">
              <w:rPr>
                <w:rFonts w:ascii="Times New Roman" w:hAnsi="Times New Roman" w:cs="Times New Roman"/>
                <w:b/>
                <w:bCs/>
              </w:rPr>
              <w:t>17</w:t>
            </w:r>
          </w:p>
        </w:tc>
        <w:tc>
          <w:tcPr>
            <w:tcW w:w="851" w:type="dxa"/>
            <w:vMerge w:val="restart"/>
            <w:tcBorders>
              <w:top w:val="nil"/>
              <w:left w:val="single" w:sz="4" w:space="0" w:color="auto"/>
              <w:bottom w:val="single" w:sz="4" w:space="0" w:color="auto"/>
              <w:right w:val="single" w:sz="4" w:space="0" w:color="auto"/>
            </w:tcBorders>
            <w:shd w:val="clear" w:color="auto" w:fill="auto"/>
            <w:vAlign w:val="center"/>
            <w:hideMark/>
          </w:tcPr>
          <w:p w:rsidR="00194119" w:rsidRPr="00EC1423" w:rsidRDefault="00194119" w:rsidP="00FA55E9">
            <w:pPr>
              <w:jc w:val="center"/>
              <w:rPr>
                <w:rFonts w:ascii="Times New Roman" w:hAnsi="Times New Roman" w:cs="Times New Roman"/>
                <w:b/>
                <w:bCs/>
              </w:rPr>
            </w:pPr>
            <w:r w:rsidRPr="00EC1423">
              <w:rPr>
                <w:rFonts w:ascii="Times New Roman" w:hAnsi="Times New Roman" w:cs="Times New Roman"/>
                <w:b/>
                <w:bCs/>
              </w:rPr>
              <w:t> </w:t>
            </w:r>
          </w:p>
        </w:tc>
      </w:tr>
      <w:tr w:rsidR="009B787F" w:rsidRPr="00194119" w:rsidTr="00D50055">
        <w:trPr>
          <w:trHeight w:val="690"/>
        </w:trPr>
        <w:tc>
          <w:tcPr>
            <w:tcW w:w="596" w:type="dxa"/>
            <w:vMerge/>
            <w:tcBorders>
              <w:top w:val="nil"/>
              <w:left w:val="single" w:sz="4" w:space="0" w:color="auto"/>
              <w:bottom w:val="single" w:sz="4" w:space="0" w:color="auto"/>
              <w:right w:val="single" w:sz="4" w:space="0" w:color="auto"/>
            </w:tcBorders>
            <w:vAlign w:val="center"/>
            <w:hideMark/>
          </w:tcPr>
          <w:p w:rsidR="00194119" w:rsidRPr="00EC1423" w:rsidRDefault="00194119" w:rsidP="00FA55E9">
            <w:pPr>
              <w:rPr>
                <w:rFonts w:ascii="Times New Roman" w:hAnsi="Times New Roman" w:cs="Times New Roman"/>
                <w:b/>
                <w:bCs/>
              </w:rPr>
            </w:pPr>
          </w:p>
        </w:tc>
        <w:tc>
          <w:tcPr>
            <w:tcW w:w="3544" w:type="dxa"/>
            <w:tcBorders>
              <w:top w:val="nil"/>
              <w:left w:val="nil"/>
              <w:bottom w:val="nil"/>
              <w:right w:val="single" w:sz="4" w:space="0" w:color="auto"/>
            </w:tcBorders>
            <w:shd w:val="clear" w:color="auto" w:fill="auto"/>
            <w:vAlign w:val="center"/>
            <w:hideMark/>
          </w:tcPr>
          <w:p w:rsidR="00194119" w:rsidRPr="00EC1423" w:rsidRDefault="00194119" w:rsidP="00FA55E9">
            <w:pPr>
              <w:rPr>
                <w:rFonts w:ascii="Times New Roman" w:hAnsi="Times New Roman" w:cs="Times New Roman"/>
              </w:rPr>
            </w:pPr>
            <w:r w:rsidRPr="00EC1423">
              <w:rPr>
                <w:rFonts w:ascii="Times New Roman" w:hAnsi="Times New Roman" w:cs="Times New Roman"/>
              </w:rPr>
              <w:t>1. Chi phí kinh doanh của doanh nghiệp</w:t>
            </w:r>
          </w:p>
        </w:tc>
        <w:tc>
          <w:tcPr>
            <w:tcW w:w="992" w:type="dxa"/>
            <w:vMerge/>
            <w:tcBorders>
              <w:top w:val="nil"/>
              <w:left w:val="single" w:sz="4" w:space="0" w:color="auto"/>
              <w:bottom w:val="single" w:sz="4" w:space="0" w:color="auto"/>
              <w:right w:val="single" w:sz="4" w:space="0" w:color="auto"/>
            </w:tcBorders>
            <w:vAlign w:val="center"/>
            <w:hideMark/>
          </w:tcPr>
          <w:p w:rsidR="00194119" w:rsidRPr="00EC1423" w:rsidRDefault="00194119" w:rsidP="00FA55E9">
            <w:pPr>
              <w:rPr>
                <w:rFonts w:ascii="Times New Roman" w:hAnsi="Times New Roman" w:cs="Times New Roman"/>
                <w:b/>
                <w:bCs/>
              </w:rPr>
            </w:pPr>
          </w:p>
        </w:tc>
        <w:tc>
          <w:tcPr>
            <w:tcW w:w="851" w:type="dxa"/>
            <w:vMerge/>
            <w:tcBorders>
              <w:top w:val="nil"/>
              <w:left w:val="single" w:sz="4" w:space="0" w:color="auto"/>
              <w:bottom w:val="single" w:sz="4" w:space="0" w:color="auto"/>
              <w:right w:val="single" w:sz="4" w:space="0" w:color="auto"/>
            </w:tcBorders>
            <w:vAlign w:val="center"/>
            <w:hideMark/>
          </w:tcPr>
          <w:p w:rsidR="00194119" w:rsidRPr="00EC1423" w:rsidRDefault="00194119" w:rsidP="00FA55E9">
            <w:pPr>
              <w:rPr>
                <w:rFonts w:ascii="Times New Roman" w:hAnsi="Times New Roman" w:cs="Times New Roman"/>
                <w:b/>
                <w:bCs/>
              </w:rPr>
            </w:pPr>
          </w:p>
        </w:tc>
        <w:tc>
          <w:tcPr>
            <w:tcW w:w="850" w:type="dxa"/>
            <w:vMerge/>
            <w:tcBorders>
              <w:top w:val="nil"/>
              <w:left w:val="single" w:sz="4" w:space="0" w:color="auto"/>
              <w:bottom w:val="single" w:sz="4" w:space="0" w:color="auto"/>
              <w:right w:val="single" w:sz="4" w:space="0" w:color="auto"/>
            </w:tcBorders>
            <w:vAlign w:val="center"/>
            <w:hideMark/>
          </w:tcPr>
          <w:p w:rsidR="00194119" w:rsidRPr="00EC1423" w:rsidRDefault="00194119" w:rsidP="00FA55E9">
            <w:pPr>
              <w:rPr>
                <w:rFonts w:ascii="Times New Roman" w:hAnsi="Times New Roman" w:cs="Times New Roman"/>
                <w:b/>
                <w:bCs/>
              </w:rPr>
            </w:pPr>
          </w:p>
        </w:tc>
        <w:tc>
          <w:tcPr>
            <w:tcW w:w="851" w:type="dxa"/>
            <w:vMerge/>
            <w:tcBorders>
              <w:top w:val="nil"/>
              <w:left w:val="single" w:sz="4" w:space="0" w:color="auto"/>
              <w:bottom w:val="single" w:sz="4" w:space="0" w:color="auto"/>
              <w:right w:val="single" w:sz="4" w:space="0" w:color="auto"/>
            </w:tcBorders>
            <w:vAlign w:val="center"/>
            <w:hideMark/>
          </w:tcPr>
          <w:p w:rsidR="00194119" w:rsidRPr="00EC1423" w:rsidRDefault="00194119" w:rsidP="00FA55E9">
            <w:pPr>
              <w:rPr>
                <w:rFonts w:ascii="Times New Roman" w:hAnsi="Times New Roman" w:cs="Times New Roman"/>
                <w:b/>
                <w:bCs/>
              </w:rPr>
            </w:pPr>
          </w:p>
        </w:tc>
      </w:tr>
      <w:tr w:rsidR="009B787F" w:rsidRPr="00194119" w:rsidTr="00D50055">
        <w:trPr>
          <w:trHeight w:val="690"/>
        </w:trPr>
        <w:tc>
          <w:tcPr>
            <w:tcW w:w="596" w:type="dxa"/>
            <w:vMerge/>
            <w:tcBorders>
              <w:top w:val="nil"/>
              <w:left w:val="single" w:sz="4" w:space="0" w:color="auto"/>
              <w:bottom w:val="single" w:sz="4" w:space="0" w:color="auto"/>
              <w:right w:val="single" w:sz="4" w:space="0" w:color="auto"/>
            </w:tcBorders>
            <w:vAlign w:val="center"/>
            <w:hideMark/>
          </w:tcPr>
          <w:p w:rsidR="00194119" w:rsidRPr="00EC1423" w:rsidRDefault="00194119" w:rsidP="00FA55E9">
            <w:pPr>
              <w:rPr>
                <w:rFonts w:ascii="Times New Roman" w:hAnsi="Times New Roman" w:cs="Times New Roman"/>
                <w:b/>
                <w:bCs/>
              </w:rPr>
            </w:pPr>
          </w:p>
        </w:tc>
        <w:tc>
          <w:tcPr>
            <w:tcW w:w="3544" w:type="dxa"/>
            <w:tcBorders>
              <w:top w:val="nil"/>
              <w:left w:val="nil"/>
              <w:bottom w:val="single" w:sz="4" w:space="0" w:color="auto"/>
              <w:right w:val="single" w:sz="4" w:space="0" w:color="auto"/>
            </w:tcBorders>
            <w:shd w:val="clear" w:color="auto" w:fill="auto"/>
            <w:vAlign w:val="center"/>
            <w:hideMark/>
          </w:tcPr>
          <w:p w:rsidR="00194119" w:rsidRPr="00EC1423" w:rsidRDefault="00194119" w:rsidP="00FA55E9">
            <w:pPr>
              <w:rPr>
                <w:rFonts w:ascii="Times New Roman" w:hAnsi="Times New Roman" w:cs="Times New Roman"/>
              </w:rPr>
            </w:pPr>
            <w:r w:rsidRPr="00EC1423">
              <w:rPr>
                <w:rFonts w:ascii="Times New Roman" w:hAnsi="Times New Roman" w:cs="Times New Roman"/>
              </w:rPr>
              <w:t>2. Giá thành sản phẩm của doanh nghiệp</w:t>
            </w:r>
          </w:p>
        </w:tc>
        <w:tc>
          <w:tcPr>
            <w:tcW w:w="992" w:type="dxa"/>
            <w:vMerge/>
            <w:tcBorders>
              <w:top w:val="nil"/>
              <w:left w:val="single" w:sz="4" w:space="0" w:color="auto"/>
              <w:bottom w:val="single" w:sz="4" w:space="0" w:color="auto"/>
              <w:right w:val="single" w:sz="4" w:space="0" w:color="auto"/>
            </w:tcBorders>
            <w:vAlign w:val="center"/>
            <w:hideMark/>
          </w:tcPr>
          <w:p w:rsidR="00194119" w:rsidRPr="00EC1423" w:rsidRDefault="00194119" w:rsidP="00FA55E9">
            <w:pPr>
              <w:rPr>
                <w:rFonts w:ascii="Times New Roman" w:hAnsi="Times New Roman" w:cs="Times New Roman"/>
                <w:b/>
                <w:bCs/>
              </w:rPr>
            </w:pPr>
          </w:p>
        </w:tc>
        <w:tc>
          <w:tcPr>
            <w:tcW w:w="851" w:type="dxa"/>
            <w:vMerge/>
            <w:tcBorders>
              <w:top w:val="nil"/>
              <w:left w:val="single" w:sz="4" w:space="0" w:color="auto"/>
              <w:bottom w:val="single" w:sz="4" w:space="0" w:color="auto"/>
              <w:right w:val="single" w:sz="4" w:space="0" w:color="auto"/>
            </w:tcBorders>
            <w:vAlign w:val="center"/>
            <w:hideMark/>
          </w:tcPr>
          <w:p w:rsidR="00194119" w:rsidRPr="00EC1423" w:rsidRDefault="00194119" w:rsidP="00FA55E9">
            <w:pPr>
              <w:rPr>
                <w:rFonts w:ascii="Times New Roman" w:hAnsi="Times New Roman" w:cs="Times New Roman"/>
                <w:b/>
                <w:bCs/>
              </w:rPr>
            </w:pPr>
          </w:p>
        </w:tc>
        <w:tc>
          <w:tcPr>
            <w:tcW w:w="850" w:type="dxa"/>
            <w:vMerge/>
            <w:tcBorders>
              <w:top w:val="nil"/>
              <w:left w:val="single" w:sz="4" w:space="0" w:color="auto"/>
              <w:bottom w:val="single" w:sz="4" w:space="0" w:color="auto"/>
              <w:right w:val="single" w:sz="4" w:space="0" w:color="auto"/>
            </w:tcBorders>
            <w:vAlign w:val="center"/>
            <w:hideMark/>
          </w:tcPr>
          <w:p w:rsidR="00194119" w:rsidRPr="00EC1423" w:rsidRDefault="00194119" w:rsidP="00FA55E9">
            <w:pPr>
              <w:rPr>
                <w:rFonts w:ascii="Times New Roman" w:hAnsi="Times New Roman" w:cs="Times New Roman"/>
                <w:b/>
                <w:bCs/>
              </w:rPr>
            </w:pPr>
          </w:p>
        </w:tc>
        <w:tc>
          <w:tcPr>
            <w:tcW w:w="851" w:type="dxa"/>
            <w:vMerge/>
            <w:tcBorders>
              <w:top w:val="nil"/>
              <w:left w:val="single" w:sz="4" w:space="0" w:color="auto"/>
              <w:bottom w:val="single" w:sz="4" w:space="0" w:color="auto"/>
              <w:right w:val="single" w:sz="4" w:space="0" w:color="auto"/>
            </w:tcBorders>
            <w:vAlign w:val="center"/>
            <w:hideMark/>
          </w:tcPr>
          <w:p w:rsidR="00194119" w:rsidRPr="00EC1423" w:rsidRDefault="00194119" w:rsidP="00FA55E9">
            <w:pPr>
              <w:rPr>
                <w:rFonts w:ascii="Times New Roman" w:hAnsi="Times New Roman" w:cs="Times New Roman"/>
                <w:b/>
                <w:bCs/>
              </w:rPr>
            </w:pPr>
          </w:p>
        </w:tc>
      </w:tr>
      <w:tr w:rsidR="009B787F" w:rsidRPr="00194119" w:rsidTr="00D50055">
        <w:trPr>
          <w:trHeight w:val="690"/>
        </w:trPr>
        <w:tc>
          <w:tcPr>
            <w:tcW w:w="596" w:type="dxa"/>
            <w:vMerge w:val="restart"/>
            <w:tcBorders>
              <w:top w:val="nil"/>
              <w:left w:val="single" w:sz="4" w:space="0" w:color="auto"/>
              <w:bottom w:val="single" w:sz="4" w:space="0" w:color="auto"/>
              <w:right w:val="single" w:sz="4" w:space="0" w:color="auto"/>
            </w:tcBorders>
            <w:shd w:val="clear" w:color="auto" w:fill="auto"/>
            <w:vAlign w:val="center"/>
            <w:hideMark/>
          </w:tcPr>
          <w:p w:rsidR="00194119" w:rsidRPr="00EC1423" w:rsidRDefault="00194119" w:rsidP="00FA55E9">
            <w:pPr>
              <w:jc w:val="center"/>
              <w:rPr>
                <w:rFonts w:ascii="Times New Roman" w:hAnsi="Times New Roman" w:cs="Times New Roman"/>
                <w:b/>
                <w:bCs/>
              </w:rPr>
            </w:pPr>
            <w:r w:rsidRPr="00EC1423">
              <w:rPr>
                <w:rFonts w:ascii="Times New Roman" w:hAnsi="Times New Roman" w:cs="Times New Roman"/>
                <w:b/>
                <w:bCs/>
              </w:rPr>
              <w:t>5</w:t>
            </w:r>
          </w:p>
        </w:tc>
        <w:tc>
          <w:tcPr>
            <w:tcW w:w="3544" w:type="dxa"/>
            <w:tcBorders>
              <w:top w:val="nil"/>
              <w:left w:val="nil"/>
              <w:bottom w:val="nil"/>
              <w:right w:val="single" w:sz="4" w:space="0" w:color="auto"/>
            </w:tcBorders>
            <w:shd w:val="clear" w:color="auto" w:fill="auto"/>
            <w:vAlign w:val="center"/>
            <w:hideMark/>
          </w:tcPr>
          <w:p w:rsidR="00194119" w:rsidRPr="00EC1423" w:rsidRDefault="00194119" w:rsidP="00FA55E9">
            <w:pPr>
              <w:rPr>
                <w:rFonts w:ascii="Times New Roman" w:hAnsi="Times New Roman" w:cs="Times New Roman"/>
                <w:b/>
                <w:bCs/>
              </w:rPr>
            </w:pPr>
            <w:r w:rsidRPr="00EC1423">
              <w:rPr>
                <w:rFonts w:ascii="Times New Roman" w:hAnsi="Times New Roman" w:cs="Times New Roman"/>
                <w:b/>
                <w:bCs/>
              </w:rPr>
              <w:t>Chương 5: Doanh thu và lợi nhuận của doanh nghiệp</w:t>
            </w:r>
            <w:r w:rsidRPr="00EC1423">
              <w:rPr>
                <w:rFonts w:ascii="Times New Roman" w:hAnsi="Times New Roman" w:cs="Times New Roman"/>
              </w:rPr>
              <w:t xml:space="preserve"> </w:t>
            </w:r>
          </w:p>
        </w:tc>
        <w:tc>
          <w:tcPr>
            <w:tcW w:w="992" w:type="dxa"/>
            <w:vMerge w:val="restart"/>
            <w:tcBorders>
              <w:top w:val="nil"/>
              <w:left w:val="single" w:sz="4" w:space="0" w:color="auto"/>
              <w:bottom w:val="single" w:sz="4" w:space="0" w:color="auto"/>
              <w:right w:val="single" w:sz="4" w:space="0" w:color="auto"/>
            </w:tcBorders>
            <w:shd w:val="clear" w:color="auto" w:fill="auto"/>
            <w:vAlign w:val="center"/>
            <w:hideMark/>
          </w:tcPr>
          <w:p w:rsidR="00194119" w:rsidRPr="00EC1423" w:rsidRDefault="00194119" w:rsidP="00FA55E9">
            <w:pPr>
              <w:jc w:val="center"/>
              <w:rPr>
                <w:rFonts w:ascii="Times New Roman" w:hAnsi="Times New Roman" w:cs="Times New Roman"/>
                <w:b/>
                <w:bCs/>
              </w:rPr>
            </w:pPr>
            <w:r w:rsidRPr="00EC1423">
              <w:rPr>
                <w:rFonts w:ascii="Times New Roman" w:hAnsi="Times New Roman" w:cs="Times New Roman"/>
                <w:b/>
                <w:bCs/>
              </w:rPr>
              <w:t>20</w:t>
            </w:r>
          </w:p>
        </w:tc>
        <w:tc>
          <w:tcPr>
            <w:tcW w:w="851" w:type="dxa"/>
            <w:vMerge w:val="restart"/>
            <w:tcBorders>
              <w:top w:val="nil"/>
              <w:left w:val="single" w:sz="4" w:space="0" w:color="auto"/>
              <w:bottom w:val="single" w:sz="4" w:space="0" w:color="auto"/>
              <w:right w:val="single" w:sz="4" w:space="0" w:color="auto"/>
            </w:tcBorders>
            <w:shd w:val="clear" w:color="auto" w:fill="auto"/>
            <w:vAlign w:val="center"/>
            <w:hideMark/>
          </w:tcPr>
          <w:p w:rsidR="00194119" w:rsidRPr="00EC1423" w:rsidRDefault="00194119" w:rsidP="00FA55E9">
            <w:pPr>
              <w:jc w:val="center"/>
              <w:rPr>
                <w:rFonts w:ascii="Times New Roman" w:hAnsi="Times New Roman" w:cs="Times New Roman"/>
                <w:b/>
                <w:bCs/>
              </w:rPr>
            </w:pPr>
            <w:r w:rsidRPr="00EC1423">
              <w:rPr>
                <w:rFonts w:ascii="Times New Roman" w:hAnsi="Times New Roman" w:cs="Times New Roman"/>
                <w:b/>
                <w:bCs/>
              </w:rPr>
              <w:t>3</w:t>
            </w:r>
          </w:p>
        </w:tc>
        <w:tc>
          <w:tcPr>
            <w:tcW w:w="850" w:type="dxa"/>
            <w:vMerge w:val="restart"/>
            <w:tcBorders>
              <w:top w:val="nil"/>
              <w:left w:val="single" w:sz="4" w:space="0" w:color="auto"/>
              <w:bottom w:val="single" w:sz="4" w:space="0" w:color="auto"/>
              <w:right w:val="single" w:sz="4" w:space="0" w:color="auto"/>
            </w:tcBorders>
            <w:shd w:val="clear" w:color="auto" w:fill="auto"/>
            <w:vAlign w:val="center"/>
            <w:hideMark/>
          </w:tcPr>
          <w:p w:rsidR="00194119" w:rsidRPr="00EC1423" w:rsidRDefault="00194119" w:rsidP="00FA55E9">
            <w:pPr>
              <w:jc w:val="center"/>
              <w:rPr>
                <w:rFonts w:ascii="Times New Roman" w:hAnsi="Times New Roman" w:cs="Times New Roman"/>
                <w:b/>
                <w:bCs/>
              </w:rPr>
            </w:pPr>
            <w:r w:rsidRPr="00EC1423">
              <w:rPr>
                <w:rFonts w:ascii="Times New Roman" w:hAnsi="Times New Roman" w:cs="Times New Roman"/>
                <w:b/>
                <w:bCs/>
              </w:rPr>
              <w:t>16</w:t>
            </w:r>
          </w:p>
        </w:tc>
        <w:tc>
          <w:tcPr>
            <w:tcW w:w="851" w:type="dxa"/>
            <w:vMerge w:val="restart"/>
            <w:tcBorders>
              <w:top w:val="nil"/>
              <w:left w:val="single" w:sz="4" w:space="0" w:color="auto"/>
              <w:bottom w:val="single" w:sz="4" w:space="0" w:color="auto"/>
              <w:right w:val="single" w:sz="4" w:space="0" w:color="auto"/>
            </w:tcBorders>
            <w:shd w:val="clear" w:color="auto" w:fill="auto"/>
            <w:vAlign w:val="center"/>
            <w:hideMark/>
          </w:tcPr>
          <w:p w:rsidR="00194119" w:rsidRPr="00EC1423" w:rsidRDefault="00194119" w:rsidP="00FA55E9">
            <w:pPr>
              <w:jc w:val="center"/>
              <w:rPr>
                <w:rFonts w:ascii="Times New Roman" w:hAnsi="Times New Roman" w:cs="Times New Roman"/>
                <w:b/>
                <w:bCs/>
              </w:rPr>
            </w:pPr>
            <w:r w:rsidRPr="00EC1423">
              <w:rPr>
                <w:rFonts w:ascii="Times New Roman" w:hAnsi="Times New Roman" w:cs="Times New Roman"/>
                <w:b/>
                <w:bCs/>
              </w:rPr>
              <w:t>1</w:t>
            </w:r>
          </w:p>
        </w:tc>
      </w:tr>
      <w:tr w:rsidR="009B787F" w:rsidRPr="00194119" w:rsidTr="00D50055">
        <w:trPr>
          <w:trHeight w:val="690"/>
        </w:trPr>
        <w:tc>
          <w:tcPr>
            <w:tcW w:w="596" w:type="dxa"/>
            <w:vMerge/>
            <w:tcBorders>
              <w:top w:val="nil"/>
              <w:left w:val="single" w:sz="4" w:space="0" w:color="auto"/>
              <w:bottom w:val="single" w:sz="4" w:space="0" w:color="auto"/>
              <w:right w:val="single" w:sz="4" w:space="0" w:color="auto"/>
            </w:tcBorders>
            <w:vAlign w:val="center"/>
            <w:hideMark/>
          </w:tcPr>
          <w:p w:rsidR="00194119" w:rsidRPr="00EC1423" w:rsidRDefault="00194119" w:rsidP="00FA55E9">
            <w:pPr>
              <w:rPr>
                <w:rFonts w:ascii="Times New Roman" w:hAnsi="Times New Roman" w:cs="Times New Roman"/>
                <w:b/>
                <w:bCs/>
              </w:rPr>
            </w:pPr>
          </w:p>
        </w:tc>
        <w:tc>
          <w:tcPr>
            <w:tcW w:w="3544" w:type="dxa"/>
            <w:tcBorders>
              <w:top w:val="nil"/>
              <w:left w:val="nil"/>
              <w:bottom w:val="nil"/>
              <w:right w:val="single" w:sz="4" w:space="0" w:color="auto"/>
            </w:tcBorders>
            <w:shd w:val="clear" w:color="auto" w:fill="auto"/>
            <w:vAlign w:val="center"/>
            <w:hideMark/>
          </w:tcPr>
          <w:p w:rsidR="00194119" w:rsidRPr="00EC1423" w:rsidRDefault="00194119" w:rsidP="00FA55E9">
            <w:pPr>
              <w:jc w:val="both"/>
              <w:rPr>
                <w:rFonts w:ascii="Times New Roman" w:hAnsi="Times New Roman" w:cs="Times New Roman"/>
              </w:rPr>
            </w:pPr>
            <w:r w:rsidRPr="00EC1423">
              <w:rPr>
                <w:rFonts w:ascii="Times New Roman" w:hAnsi="Times New Roman" w:cs="Times New Roman"/>
              </w:rPr>
              <w:t>1. Doanh thu tiêu thụ sản phẩm của doanh nghiệp</w:t>
            </w:r>
          </w:p>
        </w:tc>
        <w:tc>
          <w:tcPr>
            <w:tcW w:w="992" w:type="dxa"/>
            <w:vMerge/>
            <w:tcBorders>
              <w:top w:val="nil"/>
              <w:left w:val="single" w:sz="4" w:space="0" w:color="auto"/>
              <w:bottom w:val="single" w:sz="4" w:space="0" w:color="auto"/>
              <w:right w:val="single" w:sz="4" w:space="0" w:color="auto"/>
            </w:tcBorders>
            <w:vAlign w:val="center"/>
            <w:hideMark/>
          </w:tcPr>
          <w:p w:rsidR="00194119" w:rsidRPr="00EC1423" w:rsidRDefault="00194119" w:rsidP="00FA55E9">
            <w:pPr>
              <w:rPr>
                <w:rFonts w:ascii="Times New Roman" w:hAnsi="Times New Roman" w:cs="Times New Roman"/>
                <w:b/>
                <w:bCs/>
              </w:rPr>
            </w:pPr>
          </w:p>
        </w:tc>
        <w:tc>
          <w:tcPr>
            <w:tcW w:w="851" w:type="dxa"/>
            <w:vMerge/>
            <w:tcBorders>
              <w:top w:val="nil"/>
              <w:left w:val="single" w:sz="4" w:space="0" w:color="auto"/>
              <w:bottom w:val="single" w:sz="4" w:space="0" w:color="auto"/>
              <w:right w:val="single" w:sz="4" w:space="0" w:color="auto"/>
            </w:tcBorders>
            <w:vAlign w:val="center"/>
            <w:hideMark/>
          </w:tcPr>
          <w:p w:rsidR="00194119" w:rsidRPr="00EC1423" w:rsidRDefault="00194119" w:rsidP="00FA55E9">
            <w:pPr>
              <w:rPr>
                <w:rFonts w:ascii="Times New Roman" w:hAnsi="Times New Roman" w:cs="Times New Roman"/>
                <w:b/>
                <w:bCs/>
              </w:rPr>
            </w:pPr>
          </w:p>
        </w:tc>
        <w:tc>
          <w:tcPr>
            <w:tcW w:w="850" w:type="dxa"/>
            <w:vMerge/>
            <w:tcBorders>
              <w:top w:val="nil"/>
              <w:left w:val="single" w:sz="4" w:space="0" w:color="auto"/>
              <w:bottom w:val="single" w:sz="4" w:space="0" w:color="auto"/>
              <w:right w:val="single" w:sz="4" w:space="0" w:color="auto"/>
            </w:tcBorders>
            <w:vAlign w:val="center"/>
            <w:hideMark/>
          </w:tcPr>
          <w:p w:rsidR="00194119" w:rsidRPr="00EC1423" w:rsidRDefault="00194119" w:rsidP="00FA55E9">
            <w:pPr>
              <w:rPr>
                <w:rFonts w:ascii="Times New Roman" w:hAnsi="Times New Roman" w:cs="Times New Roman"/>
                <w:b/>
                <w:bCs/>
              </w:rPr>
            </w:pPr>
          </w:p>
        </w:tc>
        <w:tc>
          <w:tcPr>
            <w:tcW w:w="851" w:type="dxa"/>
            <w:vMerge/>
            <w:tcBorders>
              <w:top w:val="nil"/>
              <w:left w:val="single" w:sz="4" w:space="0" w:color="auto"/>
              <w:bottom w:val="single" w:sz="4" w:space="0" w:color="auto"/>
              <w:right w:val="single" w:sz="4" w:space="0" w:color="auto"/>
            </w:tcBorders>
            <w:vAlign w:val="center"/>
            <w:hideMark/>
          </w:tcPr>
          <w:p w:rsidR="00194119" w:rsidRPr="00EC1423" w:rsidRDefault="00194119" w:rsidP="00FA55E9">
            <w:pPr>
              <w:rPr>
                <w:rFonts w:ascii="Times New Roman" w:hAnsi="Times New Roman" w:cs="Times New Roman"/>
                <w:b/>
                <w:bCs/>
              </w:rPr>
            </w:pPr>
          </w:p>
        </w:tc>
      </w:tr>
      <w:tr w:rsidR="009B787F" w:rsidRPr="00194119" w:rsidTr="00D50055">
        <w:trPr>
          <w:trHeight w:val="690"/>
        </w:trPr>
        <w:tc>
          <w:tcPr>
            <w:tcW w:w="596" w:type="dxa"/>
            <w:vMerge/>
            <w:tcBorders>
              <w:top w:val="nil"/>
              <w:left w:val="single" w:sz="4" w:space="0" w:color="auto"/>
              <w:bottom w:val="single" w:sz="4" w:space="0" w:color="auto"/>
              <w:right w:val="single" w:sz="4" w:space="0" w:color="auto"/>
            </w:tcBorders>
            <w:vAlign w:val="center"/>
            <w:hideMark/>
          </w:tcPr>
          <w:p w:rsidR="00194119" w:rsidRPr="00EC1423" w:rsidRDefault="00194119" w:rsidP="00FA55E9">
            <w:pPr>
              <w:rPr>
                <w:rFonts w:ascii="Times New Roman" w:hAnsi="Times New Roman" w:cs="Times New Roman"/>
                <w:b/>
                <w:bCs/>
              </w:rPr>
            </w:pPr>
          </w:p>
        </w:tc>
        <w:tc>
          <w:tcPr>
            <w:tcW w:w="3544" w:type="dxa"/>
            <w:tcBorders>
              <w:top w:val="nil"/>
              <w:left w:val="nil"/>
              <w:bottom w:val="single" w:sz="4" w:space="0" w:color="auto"/>
              <w:right w:val="single" w:sz="4" w:space="0" w:color="auto"/>
            </w:tcBorders>
            <w:shd w:val="clear" w:color="auto" w:fill="auto"/>
            <w:vAlign w:val="center"/>
            <w:hideMark/>
          </w:tcPr>
          <w:p w:rsidR="00194119" w:rsidRPr="00EC1423" w:rsidRDefault="00194119" w:rsidP="00FA55E9">
            <w:pPr>
              <w:jc w:val="both"/>
              <w:rPr>
                <w:rFonts w:ascii="Times New Roman" w:hAnsi="Times New Roman" w:cs="Times New Roman"/>
              </w:rPr>
            </w:pPr>
            <w:r w:rsidRPr="00EC1423">
              <w:rPr>
                <w:rFonts w:ascii="Times New Roman" w:hAnsi="Times New Roman" w:cs="Times New Roman"/>
              </w:rPr>
              <w:t>2. Lợi nhuận và phân phối lợi nhuận trong doanh nghiệp</w:t>
            </w:r>
          </w:p>
          <w:p w:rsidR="00194119" w:rsidRPr="00EC1423" w:rsidRDefault="00194119" w:rsidP="00FA55E9">
            <w:pPr>
              <w:jc w:val="both"/>
              <w:rPr>
                <w:rFonts w:ascii="Times New Roman" w:hAnsi="Times New Roman" w:cs="Times New Roman"/>
              </w:rPr>
            </w:pPr>
            <w:r w:rsidRPr="00EC1423">
              <w:rPr>
                <w:rFonts w:ascii="Times New Roman" w:hAnsi="Times New Roman" w:cs="Times New Roman"/>
              </w:rPr>
              <w:t>3. Kiểm tra</w:t>
            </w:r>
          </w:p>
        </w:tc>
        <w:tc>
          <w:tcPr>
            <w:tcW w:w="992" w:type="dxa"/>
            <w:vMerge/>
            <w:tcBorders>
              <w:top w:val="nil"/>
              <w:left w:val="single" w:sz="4" w:space="0" w:color="auto"/>
              <w:bottom w:val="single" w:sz="4" w:space="0" w:color="auto"/>
              <w:right w:val="single" w:sz="4" w:space="0" w:color="auto"/>
            </w:tcBorders>
            <w:vAlign w:val="center"/>
            <w:hideMark/>
          </w:tcPr>
          <w:p w:rsidR="00194119" w:rsidRPr="00EC1423" w:rsidRDefault="00194119" w:rsidP="00FA55E9">
            <w:pPr>
              <w:rPr>
                <w:rFonts w:ascii="Times New Roman" w:hAnsi="Times New Roman" w:cs="Times New Roman"/>
                <w:b/>
                <w:bCs/>
              </w:rPr>
            </w:pPr>
          </w:p>
        </w:tc>
        <w:tc>
          <w:tcPr>
            <w:tcW w:w="851" w:type="dxa"/>
            <w:vMerge/>
            <w:tcBorders>
              <w:top w:val="nil"/>
              <w:left w:val="single" w:sz="4" w:space="0" w:color="auto"/>
              <w:bottom w:val="single" w:sz="4" w:space="0" w:color="auto"/>
              <w:right w:val="single" w:sz="4" w:space="0" w:color="auto"/>
            </w:tcBorders>
            <w:vAlign w:val="center"/>
            <w:hideMark/>
          </w:tcPr>
          <w:p w:rsidR="00194119" w:rsidRPr="00EC1423" w:rsidRDefault="00194119" w:rsidP="00FA55E9">
            <w:pPr>
              <w:rPr>
                <w:rFonts w:ascii="Times New Roman" w:hAnsi="Times New Roman" w:cs="Times New Roman"/>
                <w:b/>
                <w:bCs/>
              </w:rPr>
            </w:pPr>
          </w:p>
        </w:tc>
        <w:tc>
          <w:tcPr>
            <w:tcW w:w="850" w:type="dxa"/>
            <w:vMerge/>
            <w:tcBorders>
              <w:top w:val="nil"/>
              <w:left w:val="single" w:sz="4" w:space="0" w:color="auto"/>
              <w:bottom w:val="single" w:sz="4" w:space="0" w:color="auto"/>
              <w:right w:val="single" w:sz="4" w:space="0" w:color="auto"/>
            </w:tcBorders>
            <w:vAlign w:val="center"/>
            <w:hideMark/>
          </w:tcPr>
          <w:p w:rsidR="00194119" w:rsidRPr="00EC1423" w:rsidRDefault="00194119" w:rsidP="00FA55E9">
            <w:pPr>
              <w:rPr>
                <w:rFonts w:ascii="Times New Roman" w:hAnsi="Times New Roman" w:cs="Times New Roman"/>
                <w:b/>
                <w:bCs/>
              </w:rPr>
            </w:pPr>
          </w:p>
        </w:tc>
        <w:tc>
          <w:tcPr>
            <w:tcW w:w="851" w:type="dxa"/>
            <w:vMerge/>
            <w:tcBorders>
              <w:top w:val="nil"/>
              <w:left w:val="single" w:sz="4" w:space="0" w:color="auto"/>
              <w:bottom w:val="single" w:sz="4" w:space="0" w:color="auto"/>
              <w:right w:val="single" w:sz="4" w:space="0" w:color="auto"/>
            </w:tcBorders>
            <w:vAlign w:val="center"/>
            <w:hideMark/>
          </w:tcPr>
          <w:p w:rsidR="00194119" w:rsidRPr="00EC1423" w:rsidRDefault="00194119" w:rsidP="00FA55E9">
            <w:pPr>
              <w:rPr>
                <w:rFonts w:ascii="Times New Roman" w:hAnsi="Times New Roman" w:cs="Times New Roman"/>
                <w:b/>
                <w:bCs/>
              </w:rPr>
            </w:pPr>
          </w:p>
        </w:tc>
      </w:tr>
      <w:tr w:rsidR="009B787F" w:rsidRPr="00194119" w:rsidTr="00D50055">
        <w:trPr>
          <w:trHeight w:val="471"/>
        </w:trPr>
        <w:tc>
          <w:tcPr>
            <w:tcW w:w="596" w:type="dxa"/>
            <w:tcBorders>
              <w:top w:val="nil"/>
              <w:left w:val="single" w:sz="4" w:space="0" w:color="auto"/>
              <w:bottom w:val="single" w:sz="4" w:space="0" w:color="auto"/>
              <w:right w:val="single" w:sz="4" w:space="0" w:color="auto"/>
            </w:tcBorders>
            <w:shd w:val="clear" w:color="auto" w:fill="auto"/>
            <w:vAlign w:val="center"/>
            <w:hideMark/>
          </w:tcPr>
          <w:p w:rsidR="00194119" w:rsidRPr="00EC1423" w:rsidRDefault="00194119" w:rsidP="00FA55E9">
            <w:pPr>
              <w:rPr>
                <w:rFonts w:ascii="Times New Roman" w:hAnsi="Times New Roman" w:cs="Times New Roman"/>
              </w:rPr>
            </w:pPr>
            <w:r w:rsidRPr="00EC1423">
              <w:rPr>
                <w:rFonts w:ascii="Times New Roman" w:hAnsi="Times New Roman" w:cs="Times New Roman"/>
              </w:rPr>
              <w:t> </w:t>
            </w:r>
          </w:p>
        </w:tc>
        <w:tc>
          <w:tcPr>
            <w:tcW w:w="3544" w:type="dxa"/>
            <w:tcBorders>
              <w:top w:val="nil"/>
              <w:left w:val="nil"/>
              <w:bottom w:val="single" w:sz="4" w:space="0" w:color="auto"/>
              <w:right w:val="single" w:sz="4" w:space="0" w:color="auto"/>
            </w:tcBorders>
            <w:shd w:val="clear" w:color="auto" w:fill="auto"/>
            <w:vAlign w:val="center"/>
            <w:hideMark/>
          </w:tcPr>
          <w:p w:rsidR="00194119" w:rsidRPr="00EC1423" w:rsidRDefault="00194119" w:rsidP="00FA55E9">
            <w:pPr>
              <w:jc w:val="center"/>
              <w:rPr>
                <w:rFonts w:ascii="Times New Roman" w:hAnsi="Times New Roman" w:cs="Times New Roman"/>
                <w:b/>
                <w:bCs/>
              </w:rPr>
            </w:pPr>
            <w:r w:rsidRPr="00EC1423">
              <w:rPr>
                <w:rFonts w:ascii="Times New Roman" w:hAnsi="Times New Roman" w:cs="Times New Roman"/>
                <w:b/>
                <w:bCs/>
              </w:rPr>
              <w:t xml:space="preserve"> Tổng Cộng</w:t>
            </w:r>
          </w:p>
        </w:tc>
        <w:tc>
          <w:tcPr>
            <w:tcW w:w="992" w:type="dxa"/>
            <w:tcBorders>
              <w:top w:val="nil"/>
              <w:left w:val="nil"/>
              <w:bottom w:val="single" w:sz="4" w:space="0" w:color="auto"/>
              <w:right w:val="single" w:sz="4" w:space="0" w:color="auto"/>
            </w:tcBorders>
            <w:shd w:val="clear" w:color="auto" w:fill="auto"/>
            <w:vAlign w:val="center"/>
            <w:hideMark/>
          </w:tcPr>
          <w:p w:rsidR="00194119" w:rsidRPr="00EC1423" w:rsidRDefault="00194119" w:rsidP="00FA55E9">
            <w:pPr>
              <w:jc w:val="center"/>
              <w:rPr>
                <w:rFonts w:ascii="Times New Roman" w:hAnsi="Times New Roman" w:cs="Times New Roman"/>
                <w:b/>
                <w:bCs/>
              </w:rPr>
            </w:pPr>
            <w:r w:rsidRPr="00EC1423">
              <w:rPr>
                <w:rFonts w:ascii="Times New Roman" w:hAnsi="Times New Roman" w:cs="Times New Roman"/>
                <w:b/>
                <w:bCs/>
              </w:rPr>
              <w:t>75</w:t>
            </w:r>
          </w:p>
        </w:tc>
        <w:tc>
          <w:tcPr>
            <w:tcW w:w="851" w:type="dxa"/>
            <w:tcBorders>
              <w:top w:val="nil"/>
              <w:left w:val="nil"/>
              <w:bottom w:val="single" w:sz="4" w:space="0" w:color="auto"/>
              <w:right w:val="single" w:sz="4" w:space="0" w:color="auto"/>
            </w:tcBorders>
            <w:shd w:val="clear" w:color="auto" w:fill="auto"/>
            <w:vAlign w:val="center"/>
            <w:hideMark/>
          </w:tcPr>
          <w:p w:rsidR="00194119" w:rsidRPr="00EC1423" w:rsidRDefault="00194119" w:rsidP="00FA55E9">
            <w:pPr>
              <w:jc w:val="center"/>
              <w:rPr>
                <w:rFonts w:ascii="Times New Roman" w:hAnsi="Times New Roman" w:cs="Times New Roman"/>
                <w:b/>
                <w:bCs/>
              </w:rPr>
            </w:pPr>
            <w:r w:rsidRPr="00EC1423">
              <w:rPr>
                <w:rFonts w:ascii="Times New Roman" w:hAnsi="Times New Roman" w:cs="Times New Roman"/>
                <w:b/>
                <w:bCs/>
              </w:rPr>
              <w:t>15</w:t>
            </w:r>
          </w:p>
        </w:tc>
        <w:tc>
          <w:tcPr>
            <w:tcW w:w="850" w:type="dxa"/>
            <w:tcBorders>
              <w:top w:val="nil"/>
              <w:left w:val="nil"/>
              <w:bottom w:val="single" w:sz="4" w:space="0" w:color="auto"/>
              <w:right w:val="single" w:sz="4" w:space="0" w:color="auto"/>
            </w:tcBorders>
            <w:shd w:val="clear" w:color="auto" w:fill="auto"/>
            <w:vAlign w:val="center"/>
            <w:hideMark/>
          </w:tcPr>
          <w:p w:rsidR="00194119" w:rsidRPr="00EC1423" w:rsidRDefault="00194119" w:rsidP="00FA55E9">
            <w:pPr>
              <w:jc w:val="center"/>
              <w:rPr>
                <w:rFonts w:ascii="Times New Roman" w:hAnsi="Times New Roman" w:cs="Times New Roman"/>
                <w:b/>
                <w:bCs/>
              </w:rPr>
            </w:pPr>
            <w:r w:rsidRPr="00EC1423">
              <w:rPr>
                <w:rFonts w:ascii="Times New Roman" w:hAnsi="Times New Roman" w:cs="Times New Roman"/>
                <w:b/>
                <w:bCs/>
              </w:rPr>
              <w:t>58</w:t>
            </w:r>
          </w:p>
        </w:tc>
        <w:tc>
          <w:tcPr>
            <w:tcW w:w="851" w:type="dxa"/>
            <w:tcBorders>
              <w:top w:val="nil"/>
              <w:left w:val="nil"/>
              <w:bottom w:val="single" w:sz="4" w:space="0" w:color="auto"/>
              <w:right w:val="single" w:sz="4" w:space="0" w:color="auto"/>
            </w:tcBorders>
            <w:shd w:val="clear" w:color="auto" w:fill="auto"/>
            <w:vAlign w:val="center"/>
            <w:hideMark/>
          </w:tcPr>
          <w:p w:rsidR="00194119" w:rsidRPr="00EC1423" w:rsidRDefault="00194119" w:rsidP="00FA55E9">
            <w:pPr>
              <w:jc w:val="center"/>
              <w:rPr>
                <w:rFonts w:ascii="Times New Roman" w:hAnsi="Times New Roman" w:cs="Times New Roman"/>
                <w:b/>
                <w:bCs/>
              </w:rPr>
            </w:pPr>
            <w:r w:rsidRPr="00EC1423">
              <w:rPr>
                <w:rFonts w:ascii="Times New Roman" w:hAnsi="Times New Roman" w:cs="Times New Roman"/>
                <w:b/>
                <w:bCs/>
              </w:rPr>
              <w:t>2</w:t>
            </w:r>
          </w:p>
        </w:tc>
      </w:tr>
    </w:tbl>
    <w:p w:rsidR="009B787F" w:rsidRPr="006F2D22" w:rsidRDefault="009B787F" w:rsidP="009B787F">
      <w:pPr>
        <w:spacing w:before="120"/>
        <w:ind w:firstLine="567"/>
        <w:jc w:val="both"/>
        <w:rPr>
          <w:rFonts w:ascii="Times New Roman" w:hAnsi="Times New Roman"/>
          <w:szCs w:val="28"/>
        </w:rPr>
      </w:pPr>
      <w:r w:rsidRPr="00F64821">
        <w:rPr>
          <w:rFonts w:ascii="Times New Roman" w:hAnsi="Times New Roman"/>
          <w:b/>
          <w:sz w:val="26"/>
          <w:szCs w:val="26"/>
          <w:lang w:val="it-IT"/>
        </w:rPr>
        <w:t>I</w:t>
      </w:r>
      <w:r>
        <w:rPr>
          <w:rFonts w:ascii="Times New Roman" w:hAnsi="Times New Roman"/>
          <w:b/>
          <w:sz w:val="26"/>
          <w:szCs w:val="26"/>
          <w:lang w:val="it-IT"/>
        </w:rPr>
        <w:t xml:space="preserve">V. </w:t>
      </w:r>
      <w:r>
        <w:rPr>
          <w:rFonts w:ascii="Times New Roman" w:hAnsi="Times New Roman"/>
          <w:b/>
          <w:szCs w:val="28"/>
        </w:rPr>
        <w:t>Đ</w:t>
      </w:r>
      <w:r w:rsidRPr="00F16F90">
        <w:rPr>
          <w:rFonts w:ascii="Times New Roman" w:hAnsi="Times New Roman"/>
          <w:b/>
          <w:szCs w:val="28"/>
        </w:rPr>
        <w:t xml:space="preserve">IỀU KIỆN THỰC HIỆN </w:t>
      </w:r>
      <w:r>
        <w:rPr>
          <w:rFonts w:ascii="Times New Roman" w:hAnsi="Times New Roman"/>
          <w:b/>
          <w:szCs w:val="28"/>
        </w:rPr>
        <w:t>MÔN HỌC</w:t>
      </w:r>
      <w:r w:rsidRPr="00F16F90">
        <w:rPr>
          <w:rFonts w:ascii="Times New Roman" w:hAnsi="Times New Roman"/>
          <w:b/>
          <w:szCs w:val="28"/>
        </w:rPr>
        <w:t xml:space="preserve">: </w:t>
      </w:r>
    </w:p>
    <w:p w:rsidR="009B787F" w:rsidRPr="00F64821" w:rsidRDefault="009B787F" w:rsidP="009B787F">
      <w:pPr>
        <w:ind w:firstLine="567"/>
        <w:jc w:val="both"/>
        <w:rPr>
          <w:rFonts w:ascii="Times New Roman" w:hAnsi="Times New Roman"/>
          <w:sz w:val="26"/>
          <w:szCs w:val="26"/>
          <w:lang w:val="it-IT"/>
        </w:rPr>
      </w:pPr>
      <w:r w:rsidRPr="00F64821">
        <w:rPr>
          <w:rFonts w:ascii="Times New Roman" w:hAnsi="Times New Roman"/>
          <w:sz w:val="26"/>
          <w:szCs w:val="26"/>
          <w:lang w:val="it-IT"/>
        </w:rPr>
        <w:t>1.</w:t>
      </w:r>
      <w:r w:rsidRPr="00F64821">
        <w:rPr>
          <w:rFonts w:ascii="Times New Roman" w:hAnsi="Times New Roman"/>
          <w:b/>
          <w:sz w:val="26"/>
          <w:szCs w:val="26"/>
          <w:lang w:val="it-IT"/>
        </w:rPr>
        <w:t xml:space="preserve"> </w:t>
      </w:r>
      <w:r w:rsidRPr="00F64821">
        <w:rPr>
          <w:rFonts w:ascii="Times New Roman" w:hAnsi="Times New Roman"/>
          <w:sz w:val="26"/>
          <w:szCs w:val="26"/>
          <w:lang w:val="it-IT"/>
        </w:rPr>
        <w:t xml:space="preserve">Phòng học chuyên môn hóa/nhà xưởng: </w:t>
      </w:r>
      <w:r w:rsidRPr="00F64821">
        <w:rPr>
          <w:rFonts w:ascii="Times New Roman" w:hAnsi="Times New Roman"/>
          <w:sz w:val="26"/>
          <w:szCs w:val="26"/>
        </w:rPr>
        <w:t>Phòng học lý thuyết</w:t>
      </w:r>
    </w:p>
    <w:p w:rsidR="009B787F" w:rsidRPr="007C79D2" w:rsidRDefault="009B787F" w:rsidP="009B787F">
      <w:pPr>
        <w:ind w:firstLine="567"/>
        <w:jc w:val="both"/>
        <w:rPr>
          <w:rFonts w:ascii="Times New Roman" w:hAnsi="Times New Roman"/>
          <w:sz w:val="26"/>
          <w:szCs w:val="26"/>
          <w:lang w:val="de-DE"/>
        </w:rPr>
      </w:pPr>
      <w:r w:rsidRPr="0098079C">
        <w:rPr>
          <w:rFonts w:ascii="Times New Roman" w:hAnsi="Times New Roman"/>
          <w:sz w:val="26"/>
          <w:szCs w:val="26"/>
          <w:lang w:val="it-IT"/>
        </w:rPr>
        <w:t xml:space="preserve">2. Trang thiết bị máy móc: </w:t>
      </w:r>
      <w:r w:rsidRPr="007C79D2">
        <w:rPr>
          <w:rFonts w:ascii="Times New Roman" w:hAnsi="Times New Roman"/>
          <w:sz w:val="26"/>
          <w:szCs w:val="26"/>
          <w:lang w:val="de-DE"/>
        </w:rPr>
        <w:t>Máy tính, máy chiếu, bảng</w:t>
      </w:r>
    </w:p>
    <w:p w:rsidR="009B787F" w:rsidRDefault="009B787F" w:rsidP="009B787F">
      <w:pPr>
        <w:ind w:firstLine="567"/>
        <w:jc w:val="both"/>
        <w:rPr>
          <w:rFonts w:ascii="Times New Roman" w:hAnsi="Times New Roman"/>
          <w:sz w:val="26"/>
          <w:szCs w:val="26"/>
          <w:lang w:val="nb-NO"/>
        </w:rPr>
      </w:pPr>
      <w:r w:rsidRPr="00E55635">
        <w:rPr>
          <w:rFonts w:ascii="Times New Roman" w:hAnsi="Times New Roman"/>
          <w:sz w:val="26"/>
          <w:szCs w:val="26"/>
          <w:lang w:val="nb-NO"/>
        </w:rPr>
        <w:t>3. Học l</w:t>
      </w:r>
      <w:r>
        <w:rPr>
          <w:rFonts w:ascii="Times New Roman" w:hAnsi="Times New Roman"/>
          <w:sz w:val="26"/>
          <w:szCs w:val="26"/>
          <w:lang w:val="nb-NO"/>
        </w:rPr>
        <w:t xml:space="preserve">iệu, dụng cụ, nguyên vật liệu: </w:t>
      </w:r>
      <w:r w:rsidRPr="00E55635">
        <w:rPr>
          <w:rFonts w:ascii="Times New Roman" w:hAnsi="Times New Roman"/>
          <w:sz w:val="26"/>
          <w:szCs w:val="26"/>
          <w:lang w:val="nb-NO"/>
        </w:rPr>
        <w:t>Đề cương, giáo án, bài giảng môn học, giáo trình, tài liệu tham khảo.</w:t>
      </w:r>
    </w:p>
    <w:p w:rsidR="00EC1423" w:rsidRPr="00E55635" w:rsidRDefault="00EC1423" w:rsidP="009B787F">
      <w:pPr>
        <w:ind w:firstLine="567"/>
        <w:jc w:val="both"/>
        <w:rPr>
          <w:rFonts w:ascii="Times New Roman" w:hAnsi="Times New Roman"/>
          <w:sz w:val="26"/>
          <w:szCs w:val="26"/>
          <w:lang w:val="nb-NO"/>
        </w:rPr>
      </w:pPr>
    </w:p>
    <w:p w:rsidR="009B787F" w:rsidRPr="00E55635" w:rsidRDefault="009B787F" w:rsidP="009B787F">
      <w:pPr>
        <w:ind w:firstLine="567"/>
        <w:jc w:val="both"/>
        <w:rPr>
          <w:rFonts w:ascii="Times New Roman" w:hAnsi="Times New Roman"/>
          <w:b/>
          <w:sz w:val="26"/>
          <w:szCs w:val="26"/>
          <w:lang w:val="nb-NO"/>
        </w:rPr>
      </w:pPr>
      <w:r w:rsidRPr="00E55635">
        <w:rPr>
          <w:rFonts w:ascii="Times New Roman" w:hAnsi="Times New Roman"/>
          <w:sz w:val="26"/>
          <w:szCs w:val="26"/>
          <w:lang w:val="nb-NO"/>
        </w:rPr>
        <w:lastRenderedPageBreak/>
        <w:t>4. Các điều kiện khác: Câu hỏi, bài tập thực hành</w:t>
      </w:r>
      <w:r w:rsidRPr="00E55635">
        <w:rPr>
          <w:rFonts w:ascii="Times New Roman" w:hAnsi="Times New Roman"/>
          <w:b/>
          <w:sz w:val="26"/>
          <w:szCs w:val="26"/>
          <w:lang w:val="nb-NO"/>
        </w:rPr>
        <w:t xml:space="preserve">, </w:t>
      </w:r>
      <w:r w:rsidRPr="00E55635">
        <w:rPr>
          <w:rFonts w:ascii="Times New Roman" w:hAnsi="Times New Roman"/>
          <w:sz w:val="26"/>
          <w:szCs w:val="26"/>
          <w:lang w:val="nb-NO"/>
        </w:rPr>
        <w:t>ngân hàng đề thi môn tài chính doanh nghiệp.</w:t>
      </w:r>
    </w:p>
    <w:p w:rsidR="009B787F" w:rsidRPr="0098079C" w:rsidRDefault="009B787F" w:rsidP="009B787F">
      <w:pPr>
        <w:ind w:firstLine="567"/>
        <w:jc w:val="both"/>
        <w:rPr>
          <w:rFonts w:ascii="Times New Roman" w:hAnsi="Times New Roman"/>
          <w:b/>
          <w:sz w:val="26"/>
          <w:szCs w:val="26"/>
          <w:lang w:val="nb-NO"/>
        </w:rPr>
      </w:pPr>
      <w:r>
        <w:rPr>
          <w:rFonts w:ascii="Times New Roman" w:hAnsi="Times New Roman"/>
          <w:b/>
          <w:sz w:val="26"/>
          <w:szCs w:val="26"/>
          <w:lang w:val="nb-NO"/>
        </w:rPr>
        <w:t xml:space="preserve">V. </w:t>
      </w:r>
      <w:r w:rsidRPr="0098079C">
        <w:rPr>
          <w:rFonts w:ascii="Times New Roman" w:hAnsi="Times New Roman"/>
          <w:b/>
          <w:sz w:val="26"/>
          <w:szCs w:val="26"/>
          <w:lang w:val="nb-NO"/>
        </w:rPr>
        <w:t>NỘI DUNG VÀ PHƯƠNG PHÁP ĐÁNH GIÁ:</w:t>
      </w:r>
    </w:p>
    <w:p w:rsidR="009B787F" w:rsidRPr="00E55635" w:rsidRDefault="009B787F" w:rsidP="009B787F">
      <w:pPr>
        <w:ind w:firstLine="567"/>
        <w:jc w:val="both"/>
        <w:rPr>
          <w:rFonts w:ascii="Times New Roman" w:hAnsi="Times New Roman"/>
          <w:sz w:val="26"/>
          <w:szCs w:val="26"/>
          <w:lang w:val="nb-NO"/>
        </w:rPr>
      </w:pPr>
      <w:r w:rsidRPr="00E55635">
        <w:rPr>
          <w:rFonts w:ascii="Times New Roman" w:hAnsi="Times New Roman"/>
          <w:sz w:val="26"/>
          <w:szCs w:val="26"/>
          <w:lang w:val="nb-NO"/>
        </w:rPr>
        <w:t>1. Nội dung:</w:t>
      </w:r>
    </w:p>
    <w:p w:rsidR="009B787F" w:rsidRPr="00BE3F94" w:rsidRDefault="009B787F" w:rsidP="009B787F">
      <w:pPr>
        <w:ind w:firstLine="567"/>
        <w:jc w:val="both"/>
        <w:rPr>
          <w:rFonts w:ascii="Times New Roman" w:hAnsi="Times New Roman"/>
          <w:sz w:val="26"/>
          <w:szCs w:val="26"/>
          <w:lang w:val="de-DE"/>
        </w:rPr>
      </w:pPr>
      <w:r w:rsidRPr="00BE3F94">
        <w:rPr>
          <w:rFonts w:ascii="Times New Roman" w:hAnsi="Times New Roman"/>
          <w:sz w:val="26"/>
          <w:szCs w:val="26"/>
          <w:lang w:val="de-DE"/>
        </w:rPr>
        <w:t>- Kiến thức</w:t>
      </w:r>
      <w:r w:rsidRPr="00BE3F94">
        <w:rPr>
          <w:rFonts w:ascii="Times New Roman" w:hAnsi="Times New Roman"/>
          <w:i/>
          <w:sz w:val="26"/>
          <w:szCs w:val="26"/>
          <w:lang w:val="de-DE"/>
        </w:rPr>
        <w:t>:</w:t>
      </w:r>
      <w:r w:rsidRPr="00BE3F94">
        <w:rPr>
          <w:rFonts w:ascii="Times New Roman" w:hAnsi="Times New Roman"/>
          <w:sz w:val="26"/>
          <w:szCs w:val="26"/>
          <w:lang w:val="de-DE"/>
        </w:rPr>
        <w:t xml:space="preserve"> </w:t>
      </w:r>
    </w:p>
    <w:p w:rsidR="009B787F" w:rsidRPr="00E55635" w:rsidRDefault="009B787F" w:rsidP="009B787F">
      <w:pPr>
        <w:ind w:firstLine="567"/>
        <w:jc w:val="both"/>
        <w:rPr>
          <w:rFonts w:ascii="Times New Roman" w:hAnsi="Times New Roman"/>
          <w:spacing w:val="-12"/>
          <w:sz w:val="26"/>
          <w:szCs w:val="26"/>
          <w:lang w:val="nb-NO"/>
        </w:rPr>
      </w:pPr>
      <w:r w:rsidRPr="00E55635">
        <w:rPr>
          <w:rFonts w:ascii="Times New Roman" w:hAnsi="Times New Roman"/>
          <w:spacing w:val="-12"/>
          <w:sz w:val="26"/>
          <w:szCs w:val="26"/>
          <w:lang w:val="nb-NO"/>
        </w:rPr>
        <w:t>+ Theo dõi, quản lý, kiểm tra một cách chặt chẽ các chi phí sản xuất kinh doanh.</w:t>
      </w:r>
    </w:p>
    <w:p w:rsidR="009B787F" w:rsidRPr="00E55635" w:rsidRDefault="009B787F" w:rsidP="009B787F">
      <w:pPr>
        <w:ind w:firstLine="567"/>
        <w:jc w:val="both"/>
        <w:rPr>
          <w:rFonts w:ascii="Times New Roman" w:hAnsi="Times New Roman"/>
          <w:sz w:val="26"/>
          <w:szCs w:val="26"/>
          <w:lang w:val="nb-NO"/>
        </w:rPr>
      </w:pPr>
      <w:r w:rsidRPr="00E55635">
        <w:rPr>
          <w:rFonts w:ascii="Times New Roman" w:hAnsi="Times New Roman"/>
          <w:sz w:val="26"/>
          <w:szCs w:val="26"/>
          <w:lang w:val="nb-NO"/>
        </w:rPr>
        <w:t>+ Giải thích được các nội dung về tài sản và nguồn vốn, giá thành sản phẩm, doanh thu và lợi nhuận của doanh nghiệp.</w:t>
      </w:r>
    </w:p>
    <w:p w:rsidR="009B787F" w:rsidRPr="00E55635" w:rsidRDefault="009B787F" w:rsidP="009B787F">
      <w:pPr>
        <w:ind w:firstLine="567"/>
        <w:jc w:val="both"/>
        <w:rPr>
          <w:rFonts w:ascii="Times New Roman" w:hAnsi="Times New Roman"/>
          <w:sz w:val="26"/>
          <w:szCs w:val="26"/>
          <w:lang w:val="nb-NO"/>
        </w:rPr>
      </w:pPr>
      <w:r w:rsidRPr="00BE3F94">
        <w:rPr>
          <w:rFonts w:ascii="Times New Roman" w:hAnsi="Times New Roman"/>
          <w:sz w:val="26"/>
          <w:szCs w:val="26"/>
          <w:lang w:val="de-DE"/>
        </w:rPr>
        <w:t>- Kỹ năng</w:t>
      </w:r>
      <w:r w:rsidRPr="00BE3F94">
        <w:rPr>
          <w:rFonts w:ascii="Times New Roman" w:hAnsi="Times New Roman"/>
          <w:i/>
          <w:sz w:val="26"/>
          <w:szCs w:val="26"/>
          <w:lang w:val="de-DE"/>
        </w:rPr>
        <w:t>:</w:t>
      </w:r>
      <w:r w:rsidRPr="00BE3F94">
        <w:rPr>
          <w:rFonts w:ascii="Times New Roman" w:hAnsi="Times New Roman"/>
          <w:sz w:val="26"/>
          <w:szCs w:val="26"/>
          <w:lang w:val="de-DE"/>
        </w:rPr>
        <w:t xml:space="preserve"> </w:t>
      </w:r>
    </w:p>
    <w:p w:rsidR="009B787F" w:rsidRPr="00E55635" w:rsidRDefault="009B787F" w:rsidP="009B787F">
      <w:pPr>
        <w:ind w:firstLine="567"/>
        <w:jc w:val="both"/>
        <w:rPr>
          <w:rFonts w:ascii="Times New Roman" w:hAnsi="Times New Roman"/>
          <w:sz w:val="26"/>
          <w:szCs w:val="26"/>
          <w:lang w:val="nb-NO"/>
        </w:rPr>
      </w:pPr>
      <w:r w:rsidRPr="00E55635">
        <w:rPr>
          <w:rFonts w:ascii="Times New Roman" w:hAnsi="Times New Roman"/>
          <w:sz w:val="26"/>
          <w:szCs w:val="26"/>
          <w:lang w:val="nb-NO"/>
        </w:rPr>
        <w:t>+ Lập kế hoạch về khấu hao tài sản cố định, vốn lưu động, giá thành, doanh thu và lợi nhuận của doanh nghiệp</w:t>
      </w:r>
    </w:p>
    <w:p w:rsidR="009B787F" w:rsidRPr="00E55635" w:rsidRDefault="009B787F" w:rsidP="009B787F">
      <w:pPr>
        <w:ind w:left="450" w:firstLine="117"/>
        <w:jc w:val="both"/>
        <w:rPr>
          <w:rFonts w:ascii="Times New Roman" w:hAnsi="Times New Roman"/>
          <w:sz w:val="26"/>
          <w:szCs w:val="26"/>
          <w:lang w:val="nb-NO"/>
        </w:rPr>
      </w:pPr>
      <w:r w:rsidRPr="00E55635">
        <w:rPr>
          <w:rFonts w:ascii="Times New Roman" w:hAnsi="Times New Roman"/>
          <w:sz w:val="26"/>
          <w:szCs w:val="26"/>
          <w:lang w:val="nb-NO"/>
        </w:rPr>
        <w:t>+ Lập kế hoạch về tài chính trong doanh nghiệp</w:t>
      </w:r>
    </w:p>
    <w:p w:rsidR="009B787F" w:rsidRPr="00E55635" w:rsidRDefault="009B787F" w:rsidP="009B787F">
      <w:pPr>
        <w:ind w:firstLine="567"/>
        <w:jc w:val="both"/>
        <w:rPr>
          <w:rFonts w:ascii="Times New Roman" w:hAnsi="Times New Roman"/>
          <w:sz w:val="26"/>
          <w:szCs w:val="26"/>
          <w:lang w:val="nb-NO"/>
        </w:rPr>
      </w:pPr>
      <w:r w:rsidRPr="00BE3F94">
        <w:rPr>
          <w:rFonts w:ascii="Times New Roman" w:hAnsi="Times New Roman"/>
          <w:sz w:val="26"/>
          <w:szCs w:val="26"/>
          <w:lang w:val="de-DE"/>
        </w:rPr>
        <w:t>- Năng lực tự chủ và trách nhiệm</w:t>
      </w:r>
      <w:r w:rsidRPr="00BE3F94">
        <w:rPr>
          <w:rFonts w:ascii="Times New Roman" w:hAnsi="Times New Roman"/>
          <w:i/>
          <w:sz w:val="26"/>
          <w:szCs w:val="26"/>
          <w:lang w:val="de-DE"/>
        </w:rPr>
        <w:t>:</w:t>
      </w:r>
      <w:r w:rsidRPr="00E55635">
        <w:rPr>
          <w:rFonts w:ascii="Times New Roman" w:hAnsi="Times New Roman"/>
          <w:sz w:val="26"/>
          <w:szCs w:val="26"/>
          <w:lang w:val="nb-NO"/>
        </w:rPr>
        <w:t xml:space="preserve"> </w:t>
      </w:r>
    </w:p>
    <w:p w:rsidR="009B787F" w:rsidRPr="00E55635" w:rsidRDefault="009B787F" w:rsidP="009B787F">
      <w:pPr>
        <w:ind w:firstLine="567"/>
        <w:jc w:val="both"/>
        <w:rPr>
          <w:rFonts w:ascii="Times New Roman" w:hAnsi="Times New Roman"/>
          <w:sz w:val="26"/>
          <w:szCs w:val="26"/>
          <w:lang w:val="nb-NO"/>
        </w:rPr>
      </w:pPr>
      <w:r w:rsidRPr="00E55635">
        <w:rPr>
          <w:rFonts w:ascii="Times New Roman" w:hAnsi="Times New Roman"/>
          <w:sz w:val="26"/>
          <w:szCs w:val="26"/>
          <w:lang w:val="nb-NO"/>
        </w:rPr>
        <w:t>+ Tuân thủ luật về tài chính doanh nghiệp do Bộ Tài chính ban hành.</w:t>
      </w:r>
    </w:p>
    <w:p w:rsidR="009B787F" w:rsidRPr="00E55635" w:rsidRDefault="009B787F" w:rsidP="009B787F">
      <w:pPr>
        <w:ind w:firstLine="567"/>
        <w:jc w:val="both"/>
        <w:rPr>
          <w:rFonts w:ascii="Times New Roman" w:hAnsi="Times New Roman"/>
          <w:sz w:val="26"/>
          <w:szCs w:val="26"/>
          <w:lang w:val="nb-NO"/>
        </w:rPr>
      </w:pPr>
      <w:r w:rsidRPr="00E55635">
        <w:rPr>
          <w:rFonts w:ascii="Times New Roman" w:hAnsi="Times New Roman"/>
          <w:sz w:val="26"/>
          <w:szCs w:val="26"/>
          <w:lang w:val="nb-NO"/>
        </w:rPr>
        <w:t>+ Có đạo đức lương tâm nghề nghiệp, có ý thức tổ chức kỷ luật.</w:t>
      </w:r>
    </w:p>
    <w:p w:rsidR="009B787F" w:rsidRPr="00E55635" w:rsidRDefault="009B787F" w:rsidP="009B787F">
      <w:pPr>
        <w:ind w:firstLine="567"/>
        <w:jc w:val="both"/>
        <w:rPr>
          <w:rFonts w:ascii="Times New Roman" w:hAnsi="Times New Roman"/>
          <w:sz w:val="26"/>
          <w:szCs w:val="26"/>
          <w:lang w:val="nb-NO"/>
        </w:rPr>
      </w:pPr>
      <w:r w:rsidRPr="00E55635">
        <w:rPr>
          <w:rFonts w:ascii="Times New Roman" w:hAnsi="Times New Roman"/>
          <w:sz w:val="26"/>
          <w:szCs w:val="26"/>
          <w:lang w:val="nb-NO"/>
        </w:rPr>
        <w:t>+ Có thái độ nghiêm túc trong học tập, xác định đúng đắn động cơ và mục đích học tập.</w:t>
      </w:r>
    </w:p>
    <w:p w:rsidR="009B787F" w:rsidRPr="00E55635" w:rsidRDefault="009B787F" w:rsidP="009B787F">
      <w:pPr>
        <w:ind w:firstLine="567"/>
        <w:jc w:val="both"/>
        <w:rPr>
          <w:rFonts w:ascii="Times New Roman" w:hAnsi="Times New Roman"/>
          <w:b/>
          <w:sz w:val="26"/>
          <w:szCs w:val="26"/>
          <w:lang w:val="de-DE"/>
        </w:rPr>
      </w:pPr>
      <w:r w:rsidRPr="00BE3F94">
        <w:rPr>
          <w:rFonts w:ascii="Times New Roman" w:hAnsi="Times New Roman"/>
          <w:sz w:val="26"/>
          <w:szCs w:val="26"/>
          <w:lang w:val="de-DE"/>
        </w:rPr>
        <w:t>2. Phương pháp</w:t>
      </w:r>
      <w:r w:rsidRPr="00BE3F94">
        <w:rPr>
          <w:rFonts w:ascii="Times New Roman" w:hAnsi="Times New Roman"/>
          <w:i/>
          <w:sz w:val="26"/>
          <w:szCs w:val="26"/>
          <w:lang w:val="de-DE"/>
        </w:rPr>
        <w:t xml:space="preserve">: </w:t>
      </w:r>
    </w:p>
    <w:p w:rsidR="009B787F" w:rsidRPr="00E55635" w:rsidRDefault="009B787F" w:rsidP="009B787F">
      <w:pPr>
        <w:ind w:firstLine="567"/>
        <w:jc w:val="both"/>
        <w:rPr>
          <w:rFonts w:ascii="Times New Roman" w:hAnsi="Times New Roman"/>
          <w:sz w:val="26"/>
          <w:szCs w:val="26"/>
          <w:lang w:val="de-DE"/>
        </w:rPr>
      </w:pPr>
      <w:r w:rsidRPr="00E55635">
        <w:rPr>
          <w:rFonts w:ascii="Times New Roman" w:hAnsi="Times New Roman"/>
          <w:sz w:val="26"/>
          <w:szCs w:val="26"/>
          <w:lang w:val="de-DE"/>
        </w:rPr>
        <w:t xml:space="preserve">- Đánh giá trong quá trình học: </w:t>
      </w:r>
      <w:r w:rsidRPr="00D635D9">
        <w:rPr>
          <w:rFonts w:ascii="Times New Roman" w:hAnsi="Times New Roman"/>
          <w:sz w:val="26"/>
          <w:szCs w:val="26"/>
          <w:lang w:val="de-DE"/>
        </w:rPr>
        <w:t>Chương trình môn học</w:t>
      </w:r>
      <w:r>
        <w:rPr>
          <w:sz w:val="26"/>
          <w:szCs w:val="26"/>
          <w:lang w:val="de-DE"/>
        </w:rPr>
        <w:t xml:space="preserve"> </w:t>
      </w:r>
      <w:r>
        <w:rPr>
          <w:rFonts w:ascii="Times New Roman" w:hAnsi="Times New Roman"/>
          <w:sz w:val="26"/>
          <w:szCs w:val="26"/>
          <w:lang w:val="de-DE"/>
        </w:rPr>
        <w:t>Tài chính doanh nghiệp có 01 cột k</w:t>
      </w:r>
      <w:r w:rsidRPr="00E55635">
        <w:rPr>
          <w:rFonts w:ascii="Times New Roman" w:hAnsi="Times New Roman"/>
          <w:sz w:val="26"/>
          <w:szCs w:val="26"/>
          <w:lang w:val="de-DE"/>
        </w:rPr>
        <w:t xml:space="preserve">iểm tra thường xuyên và </w:t>
      </w:r>
      <w:r>
        <w:rPr>
          <w:rFonts w:ascii="Times New Roman" w:hAnsi="Times New Roman"/>
          <w:sz w:val="26"/>
          <w:szCs w:val="26"/>
          <w:lang w:val="de-DE"/>
        </w:rPr>
        <w:t xml:space="preserve">01 cột </w:t>
      </w:r>
      <w:r w:rsidRPr="00E55635">
        <w:rPr>
          <w:rFonts w:ascii="Times New Roman" w:hAnsi="Times New Roman"/>
          <w:sz w:val="26"/>
          <w:szCs w:val="26"/>
          <w:lang w:val="de-DE"/>
        </w:rPr>
        <w:t>kiểm tra định kỳ theo quy định qua các hình thức: Tự luận hoặc trắc nghiệm.</w:t>
      </w:r>
    </w:p>
    <w:p w:rsidR="009B787F" w:rsidRPr="00E55635" w:rsidRDefault="009B787F" w:rsidP="009B787F">
      <w:pPr>
        <w:ind w:firstLine="567"/>
        <w:jc w:val="both"/>
        <w:rPr>
          <w:rFonts w:ascii="Times New Roman" w:hAnsi="Times New Roman"/>
          <w:sz w:val="26"/>
          <w:szCs w:val="26"/>
          <w:lang w:val="de-DE"/>
        </w:rPr>
      </w:pPr>
      <w:r w:rsidRPr="00E55635">
        <w:rPr>
          <w:rFonts w:ascii="Times New Roman" w:hAnsi="Times New Roman"/>
          <w:sz w:val="26"/>
          <w:szCs w:val="26"/>
          <w:lang w:val="de-DE"/>
        </w:rPr>
        <w:t>- Đánh giá kết thúc môn học: Kiểm tra theo hình thức: Tự luận hoặc trắc nghiệm.</w:t>
      </w:r>
    </w:p>
    <w:p w:rsidR="009B787F" w:rsidRPr="00E55635" w:rsidRDefault="009B787F" w:rsidP="009B787F">
      <w:pPr>
        <w:ind w:firstLine="567"/>
        <w:jc w:val="both"/>
        <w:rPr>
          <w:rFonts w:ascii="Times New Roman" w:hAnsi="Times New Roman"/>
          <w:b/>
          <w:sz w:val="26"/>
          <w:szCs w:val="26"/>
          <w:lang w:val="de-DE"/>
        </w:rPr>
      </w:pPr>
      <w:r>
        <w:rPr>
          <w:rFonts w:ascii="Times New Roman" w:hAnsi="Times New Roman"/>
          <w:b/>
          <w:sz w:val="26"/>
          <w:szCs w:val="26"/>
          <w:lang w:val="de-DE"/>
        </w:rPr>
        <w:t xml:space="preserve">VI. </w:t>
      </w:r>
      <w:r w:rsidRPr="0098079C">
        <w:rPr>
          <w:rFonts w:ascii="Times New Roman" w:hAnsi="Times New Roman"/>
          <w:b/>
          <w:sz w:val="26"/>
          <w:szCs w:val="26"/>
          <w:lang w:val="de-DE"/>
        </w:rPr>
        <w:t>HƯỚNG DẪN THỰC HIỆN MÔN HỌC:</w:t>
      </w:r>
    </w:p>
    <w:p w:rsidR="009B787F" w:rsidRPr="00E55635" w:rsidRDefault="009B787F" w:rsidP="009B787F">
      <w:pPr>
        <w:ind w:firstLine="567"/>
        <w:jc w:val="both"/>
        <w:rPr>
          <w:rFonts w:ascii="Times New Roman" w:hAnsi="Times New Roman"/>
          <w:sz w:val="26"/>
          <w:szCs w:val="26"/>
          <w:lang w:val="de-DE"/>
        </w:rPr>
      </w:pPr>
      <w:r w:rsidRPr="00E55635">
        <w:rPr>
          <w:rFonts w:ascii="Times New Roman" w:hAnsi="Times New Roman"/>
          <w:sz w:val="26"/>
          <w:szCs w:val="26"/>
          <w:lang w:val="de-DE"/>
        </w:rPr>
        <w:t>1. Phạm vi áp dụng môn học</w:t>
      </w:r>
      <w:r w:rsidRPr="00E55635">
        <w:rPr>
          <w:rFonts w:ascii="Times New Roman" w:hAnsi="Times New Roman"/>
          <w:i/>
          <w:sz w:val="26"/>
          <w:szCs w:val="26"/>
          <w:lang w:val="de-DE"/>
        </w:rPr>
        <w:t>:</w:t>
      </w:r>
      <w:r w:rsidRPr="00E55635">
        <w:rPr>
          <w:rFonts w:ascii="Times New Roman" w:hAnsi="Times New Roman"/>
          <w:sz w:val="26"/>
          <w:szCs w:val="26"/>
          <w:lang w:val="de-DE"/>
        </w:rPr>
        <w:t xml:space="preserve"> Chương trình môn học được sử dụng để</w:t>
      </w:r>
      <w:r>
        <w:rPr>
          <w:rFonts w:ascii="Times New Roman" w:hAnsi="Times New Roman"/>
          <w:sz w:val="26"/>
          <w:szCs w:val="26"/>
          <w:lang w:val="de-DE"/>
        </w:rPr>
        <w:t xml:space="preserve"> giảng dạy cho trình độ Trung cấp</w:t>
      </w:r>
      <w:r w:rsidRPr="00E55635">
        <w:rPr>
          <w:rFonts w:ascii="Times New Roman" w:hAnsi="Times New Roman"/>
          <w:sz w:val="26"/>
          <w:szCs w:val="26"/>
          <w:lang w:val="de-DE"/>
        </w:rPr>
        <w:t xml:space="preserve"> Kế toán.</w:t>
      </w:r>
    </w:p>
    <w:p w:rsidR="009B787F" w:rsidRPr="00E55635" w:rsidRDefault="009B787F" w:rsidP="009B787F">
      <w:pPr>
        <w:ind w:firstLine="567"/>
        <w:jc w:val="both"/>
        <w:rPr>
          <w:rFonts w:ascii="Times New Roman" w:hAnsi="Times New Roman"/>
          <w:sz w:val="26"/>
          <w:szCs w:val="26"/>
          <w:lang w:val="de-DE"/>
        </w:rPr>
      </w:pPr>
      <w:r w:rsidRPr="00E55635">
        <w:rPr>
          <w:rFonts w:ascii="Times New Roman" w:hAnsi="Times New Roman"/>
          <w:sz w:val="26"/>
          <w:szCs w:val="26"/>
          <w:lang w:val="de-DE"/>
        </w:rPr>
        <w:t>2. Hướng dẫn về phương pháp giảng dạy, học tập  môn học:</w:t>
      </w:r>
      <w:r w:rsidRPr="00E55635">
        <w:rPr>
          <w:rFonts w:ascii="Times New Roman" w:hAnsi="Times New Roman"/>
          <w:i/>
          <w:sz w:val="26"/>
          <w:szCs w:val="26"/>
          <w:lang w:val="de-DE"/>
        </w:rPr>
        <w:t xml:space="preserve"> </w:t>
      </w:r>
    </w:p>
    <w:p w:rsidR="009B787F" w:rsidRPr="00E55635" w:rsidRDefault="009B787F" w:rsidP="009B787F">
      <w:pPr>
        <w:ind w:firstLine="567"/>
        <w:jc w:val="both"/>
        <w:rPr>
          <w:rFonts w:ascii="Times New Roman" w:hAnsi="Times New Roman"/>
          <w:sz w:val="26"/>
          <w:szCs w:val="26"/>
          <w:lang w:val="de-DE"/>
        </w:rPr>
      </w:pPr>
      <w:r w:rsidRPr="00E55635">
        <w:rPr>
          <w:rFonts w:ascii="Times New Roman" w:hAnsi="Times New Roman"/>
          <w:sz w:val="26"/>
          <w:szCs w:val="26"/>
          <w:lang w:val="de-DE"/>
        </w:rPr>
        <w:t xml:space="preserve">- </w:t>
      </w:r>
      <w:r>
        <w:rPr>
          <w:rFonts w:ascii="Times New Roman" w:hAnsi="Times New Roman"/>
          <w:sz w:val="26"/>
          <w:szCs w:val="26"/>
          <w:lang w:val="de-DE"/>
        </w:rPr>
        <w:t xml:space="preserve">Đối với giáo viên, giảng viên: </w:t>
      </w:r>
      <w:r w:rsidRPr="00E55635">
        <w:rPr>
          <w:rFonts w:ascii="Times New Roman" w:hAnsi="Times New Roman"/>
          <w:sz w:val="26"/>
          <w:szCs w:val="26"/>
          <w:lang w:val="de-DE"/>
        </w:rPr>
        <w:t>Trước khi giảng dạy cần phải căn cứ vào nội dung của từng bài học chuẩn bị đầy đủ các điều kiện thực hiện bài học để đảm bảo chất lượng giảng dạy. Thực hiện phương pháp giảng dạy lý thuyết trên lớp kết hợp với bài tập và bộ đề thi tài chính doanh nghiệp đã ban hành.</w:t>
      </w:r>
    </w:p>
    <w:p w:rsidR="009B787F" w:rsidRPr="00BE3F94" w:rsidRDefault="009B787F" w:rsidP="009B787F">
      <w:pPr>
        <w:ind w:firstLine="567"/>
        <w:jc w:val="both"/>
        <w:rPr>
          <w:rFonts w:ascii="Times New Roman" w:hAnsi="Times New Roman"/>
          <w:sz w:val="26"/>
          <w:szCs w:val="26"/>
          <w:lang w:val="de-DE"/>
        </w:rPr>
      </w:pPr>
      <w:r w:rsidRPr="00E55635">
        <w:rPr>
          <w:rFonts w:ascii="Times New Roman" w:hAnsi="Times New Roman"/>
          <w:sz w:val="26"/>
          <w:szCs w:val="26"/>
          <w:lang w:val="de-DE"/>
        </w:rPr>
        <w:t>- Đối với người học: Tham gia đầy đủ các buổi học, chủ động tích cực trong học tập.</w:t>
      </w:r>
    </w:p>
    <w:p w:rsidR="009B787F" w:rsidRPr="00E55635" w:rsidRDefault="009B787F" w:rsidP="009B787F">
      <w:pPr>
        <w:ind w:firstLine="567"/>
        <w:jc w:val="both"/>
        <w:rPr>
          <w:rFonts w:ascii="Times New Roman" w:hAnsi="Times New Roman"/>
          <w:sz w:val="26"/>
          <w:szCs w:val="26"/>
          <w:lang w:val="de-DE"/>
        </w:rPr>
      </w:pPr>
      <w:r w:rsidRPr="00E55635">
        <w:rPr>
          <w:rFonts w:ascii="Times New Roman" w:hAnsi="Times New Roman"/>
          <w:sz w:val="26"/>
          <w:szCs w:val="26"/>
          <w:lang w:val="de-DE"/>
        </w:rPr>
        <w:lastRenderedPageBreak/>
        <w:t>3. Những trọng tâm cần chú ý:</w:t>
      </w:r>
    </w:p>
    <w:p w:rsidR="009B787F" w:rsidRPr="005762F8" w:rsidRDefault="009B787F" w:rsidP="009B787F">
      <w:pPr>
        <w:ind w:firstLine="567"/>
        <w:jc w:val="both"/>
        <w:rPr>
          <w:rFonts w:ascii="Times New Roman" w:hAnsi="Times New Roman"/>
          <w:sz w:val="26"/>
          <w:szCs w:val="26"/>
          <w:lang w:val="de-DE"/>
        </w:rPr>
      </w:pPr>
      <w:r w:rsidRPr="005762F8">
        <w:rPr>
          <w:rFonts w:ascii="Times New Roman" w:hAnsi="Times New Roman"/>
          <w:sz w:val="26"/>
          <w:szCs w:val="26"/>
          <w:lang w:val="de-DE"/>
        </w:rPr>
        <w:t>- Vốn cố định trong doanh nghiệp</w:t>
      </w:r>
    </w:p>
    <w:p w:rsidR="009B787F" w:rsidRPr="005762F8" w:rsidRDefault="009B787F" w:rsidP="009B787F">
      <w:pPr>
        <w:ind w:firstLine="567"/>
        <w:jc w:val="both"/>
        <w:rPr>
          <w:rFonts w:ascii="Times New Roman" w:hAnsi="Times New Roman"/>
          <w:sz w:val="26"/>
          <w:szCs w:val="26"/>
          <w:lang w:val="de-DE"/>
        </w:rPr>
      </w:pPr>
      <w:r w:rsidRPr="005762F8">
        <w:rPr>
          <w:rFonts w:ascii="Times New Roman" w:hAnsi="Times New Roman"/>
          <w:sz w:val="26"/>
          <w:szCs w:val="26"/>
          <w:lang w:val="de-DE"/>
        </w:rPr>
        <w:t>- Vốn lưu động trong doanh nghiệp</w:t>
      </w:r>
    </w:p>
    <w:p w:rsidR="009B787F" w:rsidRPr="005762F8" w:rsidRDefault="009B787F" w:rsidP="009B787F">
      <w:pPr>
        <w:ind w:firstLine="567"/>
        <w:jc w:val="both"/>
        <w:rPr>
          <w:rFonts w:ascii="Times New Roman" w:hAnsi="Times New Roman"/>
          <w:sz w:val="26"/>
          <w:szCs w:val="26"/>
          <w:lang w:val="de-DE"/>
        </w:rPr>
      </w:pPr>
      <w:r w:rsidRPr="005762F8">
        <w:rPr>
          <w:rFonts w:ascii="Times New Roman" w:hAnsi="Times New Roman"/>
          <w:sz w:val="26"/>
          <w:szCs w:val="26"/>
          <w:lang w:val="de-DE"/>
        </w:rPr>
        <w:t>- Chi phí sản xuất và giá thành sản phẩm</w:t>
      </w:r>
    </w:p>
    <w:p w:rsidR="009B787F" w:rsidRPr="005762F8" w:rsidRDefault="009B787F" w:rsidP="009B787F">
      <w:pPr>
        <w:ind w:firstLine="567"/>
        <w:jc w:val="both"/>
        <w:rPr>
          <w:rFonts w:ascii="Times New Roman" w:hAnsi="Times New Roman"/>
          <w:sz w:val="26"/>
          <w:szCs w:val="26"/>
          <w:lang w:val="de-DE"/>
        </w:rPr>
      </w:pPr>
      <w:r w:rsidRPr="005762F8">
        <w:rPr>
          <w:rFonts w:ascii="Times New Roman" w:hAnsi="Times New Roman"/>
          <w:sz w:val="26"/>
          <w:szCs w:val="26"/>
          <w:lang w:val="de-DE"/>
        </w:rPr>
        <w:t>- Doanh thu và lợi nhuận của doanh nghiệp</w:t>
      </w:r>
    </w:p>
    <w:p w:rsidR="009B787F" w:rsidRPr="005762F8" w:rsidRDefault="009B787F" w:rsidP="009B787F">
      <w:pPr>
        <w:ind w:firstLine="567"/>
        <w:jc w:val="both"/>
        <w:rPr>
          <w:rFonts w:ascii="Times New Roman" w:hAnsi="Times New Roman"/>
          <w:sz w:val="26"/>
          <w:szCs w:val="26"/>
          <w:lang w:val="de-DE"/>
        </w:rPr>
      </w:pPr>
      <w:r w:rsidRPr="005762F8">
        <w:rPr>
          <w:rFonts w:ascii="Times New Roman" w:hAnsi="Times New Roman"/>
          <w:sz w:val="26"/>
          <w:szCs w:val="26"/>
          <w:lang w:val="de-DE"/>
        </w:rPr>
        <w:t>- Kế hoạch hóa tài chính</w:t>
      </w:r>
    </w:p>
    <w:p w:rsidR="009B787F" w:rsidRPr="005762F8" w:rsidRDefault="009B787F" w:rsidP="009B787F">
      <w:pPr>
        <w:ind w:firstLine="567"/>
        <w:jc w:val="both"/>
        <w:rPr>
          <w:rFonts w:ascii="Times New Roman" w:hAnsi="Times New Roman"/>
          <w:sz w:val="26"/>
          <w:szCs w:val="26"/>
          <w:lang w:val="de-DE"/>
        </w:rPr>
      </w:pPr>
      <w:r w:rsidRPr="005762F8">
        <w:rPr>
          <w:rFonts w:ascii="Times New Roman" w:hAnsi="Times New Roman"/>
          <w:sz w:val="26"/>
          <w:szCs w:val="26"/>
          <w:lang w:val="de-DE"/>
        </w:rPr>
        <w:t>- Đầu tư dài hạn của doanh nghiệp</w:t>
      </w:r>
    </w:p>
    <w:p w:rsidR="009B787F" w:rsidRPr="005762F8" w:rsidRDefault="009B787F" w:rsidP="009B787F">
      <w:pPr>
        <w:ind w:firstLine="567"/>
        <w:jc w:val="both"/>
        <w:rPr>
          <w:rFonts w:ascii="Times New Roman" w:hAnsi="Times New Roman"/>
          <w:sz w:val="26"/>
          <w:szCs w:val="26"/>
          <w:lang w:val="de-DE"/>
        </w:rPr>
      </w:pPr>
      <w:r w:rsidRPr="005762F8">
        <w:rPr>
          <w:rFonts w:ascii="Times New Roman" w:hAnsi="Times New Roman"/>
          <w:sz w:val="26"/>
          <w:szCs w:val="26"/>
          <w:lang w:val="de-DE"/>
        </w:rPr>
        <w:t>- Dự báo báo cáo tài chính doanh nghiệp</w:t>
      </w:r>
    </w:p>
    <w:p w:rsidR="009B787F" w:rsidRPr="00BE3F94" w:rsidRDefault="009B787F" w:rsidP="009B787F">
      <w:pPr>
        <w:ind w:firstLine="567"/>
        <w:jc w:val="both"/>
        <w:rPr>
          <w:rFonts w:ascii="Times New Roman" w:hAnsi="Times New Roman"/>
          <w:sz w:val="26"/>
          <w:szCs w:val="26"/>
          <w:lang w:val="nb-NO"/>
        </w:rPr>
      </w:pPr>
      <w:r w:rsidRPr="00BE3F94">
        <w:rPr>
          <w:rFonts w:ascii="Times New Roman" w:hAnsi="Times New Roman"/>
          <w:sz w:val="26"/>
          <w:szCs w:val="26"/>
          <w:lang w:val="nb-NO"/>
        </w:rPr>
        <w:t>4. Tài liệu tham khảo:</w:t>
      </w:r>
    </w:p>
    <w:p w:rsidR="009B787F" w:rsidRPr="00BE3F94" w:rsidRDefault="009B787F" w:rsidP="009B787F">
      <w:pPr>
        <w:ind w:firstLine="567"/>
        <w:jc w:val="both"/>
        <w:rPr>
          <w:rFonts w:ascii="Times New Roman" w:hAnsi="Times New Roman"/>
          <w:bCs/>
          <w:sz w:val="26"/>
          <w:szCs w:val="26"/>
          <w:lang w:val="de-DE"/>
        </w:rPr>
      </w:pPr>
      <w:r>
        <w:rPr>
          <w:rFonts w:ascii="Times New Roman" w:hAnsi="Times New Roman"/>
          <w:bCs/>
          <w:sz w:val="26"/>
          <w:szCs w:val="26"/>
          <w:lang w:val="de-DE"/>
        </w:rPr>
        <w:t>- Giáo trình t</w:t>
      </w:r>
      <w:r w:rsidRPr="00BE3F94">
        <w:rPr>
          <w:rFonts w:ascii="Times New Roman" w:hAnsi="Times New Roman"/>
          <w:bCs/>
          <w:sz w:val="26"/>
          <w:szCs w:val="26"/>
          <w:lang w:val="de-DE"/>
        </w:rPr>
        <w:t>ài chính d</w:t>
      </w:r>
      <w:r>
        <w:rPr>
          <w:rFonts w:ascii="Times New Roman" w:hAnsi="Times New Roman"/>
          <w:bCs/>
          <w:sz w:val="26"/>
          <w:szCs w:val="26"/>
          <w:lang w:val="de-DE"/>
        </w:rPr>
        <w:t>oanh nghiệp, TS B</w:t>
      </w:r>
      <w:r w:rsidRPr="00DC5DC6">
        <w:rPr>
          <w:rFonts w:ascii="Times New Roman" w:hAnsi="Times New Roman"/>
          <w:bCs/>
          <w:sz w:val="26"/>
          <w:szCs w:val="26"/>
          <w:lang w:val="de-DE"/>
        </w:rPr>
        <w:t>ù</w:t>
      </w:r>
      <w:r>
        <w:rPr>
          <w:rFonts w:ascii="Times New Roman" w:hAnsi="Times New Roman"/>
          <w:bCs/>
          <w:sz w:val="26"/>
          <w:szCs w:val="26"/>
          <w:lang w:val="de-DE"/>
        </w:rPr>
        <w:t>i H</w:t>
      </w:r>
      <w:r w:rsidRPr="00DC5DC6">
        <w:rPr>
          <w:rFonts w:ascii="Times New Roman" w:hAnsi="Times New Roman"/>
          <w:bCs/>
          <w:sz w:val="26"/>
          <w:szCs w:val="26"/>
          <w:lang w:val="de-DE"/>
        </w:rPr>
        <w:t>ữ</w:t>
      </w:r>
      <w:r>
        <w:rPr>
          <w:rFonts w:ascii="Times New Roman" w:hAnsi="Times New Roman"/>
          <w:bCs/>
          <w:sz w:val="26"/>
          <w:szCs w:val="26"/>
          <w:lang w:val="de-DE"/>
        </w:rPr>
        <w:t>u Ph</w:t>
      </w:r>
      <w:r>
        <w:rPr>
          <w:rFonts w:ascii="Times New Roman" w:hAnsi="Times New Roman" w:hint="eastAsia"/>
          <w:bCs/>
          <w:sz w:val="26"/>
          <w:szCs w:val="26"/>
          <w:lang w:val="de-DE"/>
        </w:rPr>
        <w:t>ư</w:t>
      </w:r>
      <w:r w:rsidRPr="00DC5DC6">
        <w:rPr>
          <w:rFonts w:ascii="Times New Roman" w:hAnsi="Times New Roman"/>
          <w:bCs/>
          <w:sz w:val="26"/>
          <w:szCs w:val="26"/>
          <w:lang w:val="de-DE"/>
        </w:rPr>
        <w:t>ớ</w:t>
      </w:r>
      <w:r>
        <w:rPr>
          <w:rFonts w:ascii="Times New Roman" w:hAnsi="Times New Roman"/>
          <w:bCs/>
          <w:sz w:val="26"/>
          <w:szCs w:val="26"/>
          <w:lang w:val="de-DE"/>
        </w:rPr>
        <w:t>c – TS L</w:t>
      </w:r>
      <w:r w:rsidRPr="00DC5DC6">
        <w:rPr>
          <w:rFonts w:ascii="Times New Roman" w:hAnsi="Times New Roman"/>
          <w:bCs/>
          <w:sz w:val="26"/>
          <w:szCs w:val="26"/>
          <w:lang w:val="de-DE"/>
        </w:rPr>
        <w:t>ê</w:t>
      </w:r>
      <w:r>
        <w:rPr>
          <w:rFonts w:ascii="Times New Roman" w:hAnsi="Times New Roman"/>
          <w:bCs/>
          <w:sz w:val="26"/>
          <w:szCs w:val="26"/>
          <w:lang w:val="de-DE"/>
        </w:rPr>
        <w:t xml:space="preserve"> Th</w:t>
      </w:r>
      <w:r w:rsidRPr="00DC5DC6">
        <w:rPr>
          <w:rFonts w:ascii="Times New Roman" w:hAnsi="Times New Roman"/>
          <w:bCs/>
          <w:sz w:val="26"/>
          <w:szCs w:val="26"/>
          <w:lang w:val="de-DE"/>
        </w:rPr>
        <w:t>ị</w:t>
      </w:r>
      <w:r>
        <w:rPr>
          <w:rFonts w:ascii="Times New Roman" w:hAnsi="Times New Roman"/>
          <w:bCs/>
          <w:sz w:val="26"/>
          <w:szCs w:val="26"/>
          <w:lang w:val="de-DE"/>
        </w:rPr>
        <w:t xml:space="preserve"> Lanh – TS Phan Th</w:t>
      </w:r>
      <w:r w:rsidRPr="00DC5DC6">
        <w:rPr>
          <w:rFonts w:ascii="Times New Roman" w:hAnsi="Times New Roman"/>
          <w:bCs/>
          <w:sz w:val="26"/>
          <w:szCs w:val="26"/>
          <w:lang w:val="de-DE"/>
        </w:rPr>
        <w:t>ị</w:t>
      </w:r>
      <w:r>
        <w:rPr>
          <w:rFonts w:ascii="Times New Roman" w:hAnsi="Times New Roman"/>
          <w:bCs/>
          <w:sz w:val="26"/>
          <w:szCs w:val="26"/>
          <w:lang w:val="de-DE"/>
        </w:rPr>
        <w:t xml:space="preserve"> Nhi Hi</w:t>
      </w:r>
      <w:r w:rsidRPr="00DC5DC6">
        <w:rPr>
          <w:rFonts w:ascii="Times New Roman" w:hAnsi="Times New Roman"/>
          <w:bCs/>
          <w:sz w:val="26"/>
          <w:szCs w:val="26"/>
          <w:lang w:val="de-DE"/>
        </w:rPr>
        <w:t>ế</w:t>
      </w:r>
      <w:r>
        <w:rPr>
          <w:rFonts w:ascii="Times New Roman" w:hAnsi="Times New Roman"/>
          <w:bCs/>
          <w:sz w:val="26"/>
          <w:szCs w:val="26"/>
          <w:lang w:val="de-DE"/>
        </w:rPr>
        <w:t>u, NXB Tài chính, 2020</w:t>
      </w:r>
      <w:r w:rsidRPr="00BE3F94">
        <w:rPr>
          <w:rFonts w:ascii="Times New Roman" w:hAnsi="Times New Roman"/>
          <w:bCs/>
          <w:sz w:val="26"/>
          <w:szCs w:val="26"/>
          <w:lang w:val="de-DE"/>
        </w:rPr>
        <w:t>.</w:t>
      </w:r>
    </w:p>
    <w:p w:rsidR="009B787F" w:rsidRPr="00BE3F94" w:rsidRDefault="009B787F" w:rsidP="009B787F">
      <w:pPr>
        <w:ind w:firstLine="567"/>
        <w:jc w:val="both"/>
        <w:rPr>
          <w:rFonts w:ascii="Times New Roman" w:hAnsi="Times New Roman"/>
          <w:bCs/>
          <w:sz w:val="26"/>
          <w:szCs w:val="26"/>
          <w:lang w:val="de-DE"/>
        </w:rPr>
      </w:pPr>
      <w:r w:rsidRPr="00BE3F94">
        <w:rPr>
          <w:rFonts w:ascii="Times New Roman" w:hAnsi="Times New Roman"/>
          <w:bCs/>
          <w:sz w:val="26"/>
          <w:szCs w:val="26"/>
          <w:lang w:val="de-DE"/>
        </w:rPr>
        <w:t>- Bộ Tài Chính, Giáo trình tài chính doanh nghiệp (Dùng trong các trường có đào tạo bậc trung học kinh tế, kế toán, tài chính), NXB Tài chính, 2000.</w:t>
      </w:r>
    </w:p>
    <w:p w:rsidR="009B787F" w:rsidRPr="00BE3F94" w:rsidRDefault="009B787F" w:rsidP="009B787F">
      <w:pPr>
        <w:ind w:firstLine="567"/>
        <w:jc w:val="both"/>
        <w:rPr>
          <w:rFonts w:ascii="Times New Roman" w:hAnsi="Times New Roman"/>
          <w:bCs/>
          <w:sz w:val="26"/>
          <w:szCs w:val="26"/>
          <w:lang w:val="de-DE"/>
        </w:rPr>
      </w:pPr>
      <w:r w:rsidRPr="00BE3F94">
        <w:rPr>
          <w:rFonts w:ascii="Times New Roman" w:hAnsi="Times New Roman"/>
          <w:bCs/>
          <w:sz w:val="26"/>
          <w:szCs w:val="26"/>
          <w:lang w:val="de-DE"/>
        </w:rPr>
        <w:t>- Trường Đại học kinh tế quốc dân, Giáo trình tài chính doanh nghiệp, NXB Thống kê, 2005.</w:t>
      </w:r>
    </w:p>
    <w:p w:rsidR="009B787F" w:rsidRPr="00BE3F94" w:rsidRDefault="009B787F" w:rsidP="009B787F">
      <w:pPr>
        <w:ind w:firstLine="567"/>
        <w:jc w:val="both"/>
        <w:rPr>
          <w:rFonts w:ascii="Times New Roman" w:hAnsi="Times New Roman"/>
          <w:bCs/>
          <w:sz w:val="26"/>
          <w:szCs w:val="26"/>
          <w:lang w:val="de-DE"/>
        </w:rPr>
      </w:pPr>
      <w:r w:rsidRPr="00BE3F94">
        <w:rPr>
          <w:rFonts w:ascii="Times New Roman" w:hAnsi="Times New Roman"/>
          <w:bCs/>
          <w:sz w:val="26"/>
          <w:szCs w:val="26"/>
          <w:lang w:val="de-DE"/>
        </w:rPr>
        <w:t>- Học viện tài chính, Giáo trình phân tích tài chính doanh nghiệp, NXB Tài chính, 2005.</w:t>
      </w:r>
    </w:p>
    <w:p w:rsidR="009B787F" w:rsidRPr="00BE3F94" w:rsidRDefault="009B787F" w:rsidP="009B787F">
      <w:pPr>
        <w:ind w:firstLine="567"/>
        <w:jc w:val="both"/>
        <w:rPr>
          <w:rFonts w:ascii="Times New Roman" w:hAnsi="Times New Roman"/>
          <w:bCs/>
          <w:sz w:val="26"/>
          <w:szCs w:val="26"/>
          <w:lang w:val="de-DE"/>
        </w:rPr>
      </w:pPr>
      <w:r w:rsidRPr="00BE3F94">
        <w:rPr>
          <w:rFonts w:ascii="Times New Roman" w:hAnsi="Times New Roman"/>
          <w:bCs/>
          <w:sz w:val="26"/>
          <w:szCs w:val="26"/>
          <w:lang w:val="de-DE"/>
        </w:rPr>
        <w:t>- Ngân hàng câu hỏi trắc nghiệm kế toán tài chính doanh nghiệp - NXB Tài chính, 2005.</w:t>
      </w:r>
    </w:p>
    <w:p w:rsidR="009B787F" w:rsidRPr="00BE3F94" w:rsidRDefault="009B787F" w:rsidP="009B787F">
      <w:pPr>
        <w:ind w:firstLine="567"/>
        <w:jc w:val="both"/>
        <w:rPr>
          <w:rFonts w:ascii="Times New Roman" w:hAnsi="Times New Roman"/>
          <w:bCs/>
          <w:sz w:val="26"/>
          <w:szCs w:val="26"/>
          <w:lang w:val="de-DE"/>
        </w:rPr>
      </w:pPr>
      <w:r w:rsidRPr="00BE3F94">
        <w:rPr>
          <w:rFonts w:ascii="Times New Roman" w:hAnsi="Times New Roman"/>
          <w:bCs/>
          <w:sz w:val="26"/>
          <w:szCs w:val="26"/>
          <w:lang w:val="de-DE"/>
        </w:rPr>
        <w:t>- Học viện tài chính, Giáo trình tài chính doanh nghiệp, NXB Tài chính, 2007.</w:t>
      </w:r>
    </w:p>
    <w:p w:rsidR="009B787F" w:rsidRPr="00BE3F94" w:rsidRDefault="009B787F" w:rsidP="009B787F">
      <w:pPr>
        <w:ind w:firstLine="567"/>
        <w:jc w:val="both"/>
        <w:rPr>
          <w:rFonts w:ascii="Times New Roman" w:hAnsi="Times New Roman"/>
          <w:bCs/>
          <w:sz w:val="26"/>
          <w:szCs w:val="26"/>
          <w:lang w:val="de-DE"/>
        </w:rPr>
      </w:pPr>
      <w:r w:rsidRPr="00BE3F94">
        <w:rPr>
          <w:rFonts w:ascii="Times New Roman" w:hAnsi="Times New Roman"/>
          <w:bCs/>
          <w:sz w:val="26"/>
          <w:szCs w:val="26"/>
          <w:lang w:val="de-DE"/>
        </w:rPr>
        <w:t xml:space="preserve">- Các luật thuế và văn bản hướng dẫn thực hiện </w:t>
      </w:r>
    </w:p>
    <w:p w:rsidR="009B787F" w:rsidRPr="00BE3F94" w:rsidRDefault="009B787F" w:rsidP="009B787F">
      <w:pPr>
        <w:ind w:firstLine="567"/>
        <w:jc w:val="both"/>
        <w:rPr>
          <w:rFonts w:ascii="Times New Roman" w:hAnsi="Times New Roman"/>
          <w:bCs/>
          <w:sz w:val="26"/>
          <w:szCs w:val="26"/>
          <w:lang w:val="de-DE"/>
        </w:rPr>
      </w:pPr>
      <w:r w:rsidRPr="00BE3F94">
        <w:rPr>
          <w:rFonts w:ascii="Times New Roman" w:hAnsi="Times New Roman"/>
          <w:bCs/>
          <w:sz w:val="26"/>
          <w:szCs w:val="26"/>
          <w:lang w:val="de-DE"/>
        </w:rPr>
        <w:t>- Các qui định về chế độ tài chính ở các doanh nghiệp</w:t>
      </w:r>
    </w:p>
    <w:p w:rsidR="00D9556A" w:rsidRDefault="009B787F" w:rsidP="00D9556A">
      <w:pPr>
        <w:ind w:firstLine="567"/>
        <w:jc w:val="both"/>
        <w:rPr>
          <w:rFonts w:ascii="Times New Roman" w:hAnsi="Times New Roman"/>
          <w:bCs/>
          <w:sz w:val="26"/>
          <w:szCs w:val="26"/>
          <w:lang w:val="de-DE"/>
        </w:rPr>
      </w:pPr>
      <w:r w:rsidRPr="00BE3F94">
        <w:rPr>
          <w:rFonts w:ascii="Times New Roman" w:hAnsi="Times New Roman"/>
          <w:bCs/>
          <w:sz w:val="26"/>
          <w:szCs w:val="26"/>
          <w:lang w:val="de-DE"/>
        </w:rPr>
        <w:t>- Thông tin trên các tạp chí chuyên ngành như: Tạp chí nghiên cứu tài chính, Thời báo kinh tế, Thờ</w:t>
      </w:r>
      <w:r w:rsidR="00D9556A">
        <w:rPr>
          <w:rFonts w:ascii="Times New Roman" w:hAnsi="Times New Roman"/>
          <w:bCs/>
          <w:sz w:val="26"/>
          <w:szCs w:val="26"/>
          <w:lang w:val="de-DE"/>
        </w:rPr>
        <w:t>i báo tài chính…</w:t>
      </w:r>
    </w:p>
    <w:p w:rsidR="00194119" w:rsidRPr="00D9556A" w:rsidRDefault="009B787F" w:rsidP="00D9556A">
      <w:pPr>
        <w:ind w:firstLine="567"/>
        <w:jc w:val="both"/>
        <w:rPr>
          <w:rFonts w:ascii="Times New Roman" w:hAnsi="Times New Roman" w:cs="Times New Roman"/>
          <w:bCs/>
          <w:sz w:val="26"/>
          <w:szCs w:val="26"/>
          <w:lang w:val="de-DE"/>
        </w:rPr>
      </w:pPr>
      <w:r w:rsidRPr="00D9556A">
        <w:rPr>
          <w:rFonts w:ascii="Times New Roman" w:hAnsi="Times New Roman" w:cs="Times New Roman"/>
          <w:bCs/>
          <w:sz w:val="26"/>
          <w:szCs w:val="26"/>
          <w:lang w:val="de-DE"/>
        </w:rPr>
        <w:t>- Thông ti</w:t>
      </w:r>
      <w:r w:rsidR="00D9556A" w:rsidRPr="00D9556A">
        <w:rPr>
          <w:rFonts w:ascii="Times New Roman" w:hAnsi="Times New Roman" w:cs="Times New Roman"/>
          <w:bCs/>
          <w:sz w:val="26"/>
          <w:szCs w:val="26"/>
          <w:lang w:val="de-DE"/>
        </w:rPr>
        <w:t xml:space="preserve">n trên mạng internet: Các trang </w:t>
      </w:r>
      <w:r w:rsidRPr="00D9556A">
        <w:rPr>
          <w:rFonts w:ascii="Times New Roman" w:hAnsi="Times New Roman" w:cs="Times New Roman"/>
          <w:bCs/>
          <w:sz w:val="26"/>
          <w:szCs w:val="26"/>
          <w:lang w:val="de-DE"/>
        </w:rPr>
        <w:t>web:</w:t>
      </w:r>
      <w:hyperlink r:id="rId9" w:history="1">
        <w:r w:rsidRPr="00D9556A">
          <w:rPr>
            <w:rFonts w:ascii="Times New Roman" w:hAnsi="Times New Roman" w:cs="Times New Roman"/>
            <w:bCs/>
            <w:sz w:val="26"/>
            <w:szCs w:val="26"/>
            <w:lang w:val="de-DE"/>
          </w:rPr>
          <w:t>www.vietnam.gov.vn</w:t>
        </w:r>
      </w:hyperlink>
      <w:r w:rsidRPr="00D9556A">
        <w:rPr>
          <w:rFonts w:ascii="Times New Roman" w:hAnsi="Times New Roman" w:cs="Times New Roman"/>
          <w:bCs/>
          <w:sz w:val="26"/>
          <w:szCs w:val="26"/>
          <w:lang w:val="de-DE"/>
        </w:rPr>
        <w:t>: Chính Phủ Việt Nam./.</w:t>
      </w:r>
    </w:p>
    <w:p w:rsidR="00194119" w:rsidRDefault="00194119">
      <w:pPr>
        <w:pStyle w:val="BodyText"/>
        <w:spacing w:after="40" w:line="266" w:lineRule="auto"/>
        <w:ind w:firstLine="500"/>
        <w:jc w:val="both"/>
      </w:pPr>
    </w:p>
    <w:p w:rsidR="00194119" w:rsidRDefault="00194119">
      <w:pPr>
        <w:pStyle w:val="BodyText"/>
        <w:spacing w:after="40" w:line="266" w:lineRule="auto"/>
        <w:ind w:firstLine="500"/>
        <w:jc w:val="both"/>
      </w:pPr>
    </w:p>
    <w:p w:rsidR="00194119" w:rsidRDefault="00194119">
      <w:pPr>
        <w:pStyle w:val="BodyText"/>
        <w:spacing w:after="40" w:line="266" w:lineRule="auto"/>
        <w:ind w:firstLine="500"/>
        <w:jc w:val="both"/>
      </w:pPr>
    </w:p>
    <w:p w:rsidR="00194119" w:rsidRDefault="00194119">
      <w:pPr>
        <w:pStyle w:val="BodyText"/>
        <w:spacing w:after="40" w:line="266" w:lineRule="auto"/>
        <w:ind w:firstLine="500"/>
        <w:jc w:val="both"/>
      </w:pPr>
    </w:p>
    <w:p w:rsidR="00194119" w:rsidRDefault="00194119">
      <w:pPr>
        <w:pStyle w:val="BodyText"/>
        <w:spacing w:after="40" w:line="266" w:lineRule="auto"/>
        <w:ind w:firstLine="500"/>
        <w:jc w:val="both"/>
      </w:pPr>
    </w:p>
    <w:p w:rsidR="00016C4D" w:rsidRDefault="00016C4D">
      <w:pPr>
        <w:pStyle w:val="BodyText"/>
        <w:spacing w:after="40" w:line="266" w:lineRule="auto"/>
        <w:ind w:firstLine="500"/>
        <w:jc w:val="both"/>
      </w:pPr>
    </w:p>
    <w:p w:rsidR="00016C4D" w:rsidRDefault="00016C4D">
      <w:pPr>
        <w:pStyle w:val="BodyText"/>
        <w:spacing w:after="40" w:line="266" w:lineRule="auto"/>
        <w:ind w:firstLine="500"/>
        <w:jc w:val="both"/>
      </w:pPr>
    </w:p>
    <w:p w:rsidR="00441822" w:rsidRPr="007E4781" w:rsidRDefault="00A150AC" w:rsidP="00234AAD">
      <w:pPr>
        <w:pStyle w:val="Bodytext30"/>
        <w:spacing w:before="360" w:after="140"/>
        <w:rPr>
          <w:lang w:val="en-US"/>
        </w:rPr>
      </w:pPr>
      <w:bookmarkStart w:id="0" w:name="_GoBack"/>
      <w:bookmarkEnd w:id="0"/>
      <w:r>
        <w:rPr>
          <w:b/>
          <w:bCs/>
        </w:rPr>
        <w:t xml:space="preserve">Chương </w:t>
      </w:r>
      <w:r w:rsidR="007E4781">
        <w:rPr>
          <w:b/>
          <w:bCs/>
          <w:lang w:val="en-US"/>
        </w:rPr>
        <w:t>1</w:t>
      </w:r>
    </w:p>
    <w:p w:rsidR="00441822" w:rsidRDefault="00A150AC" w:rsidP="00234AAD">
      <w:pPr>
        <w:pStyle w:val="Heading40"/>
        <w:keepNext/>
        <w:keepLines/>
        <w:spacing w:after="240"/>
      </w:pPr>
      <w:bookmarkStart w:id="1" w:name="bookmark24"/>
      <w:bookmarkStart w:id="2" w:name="bookmark25"/>
      <w:bookmarkStart w:id="3" w:name="bookmark26"/>
      <w:r>
        <w:t>TỔNG QUAN VỀ TÀI CHÍNH DOANH NGHIỆP</w:t>
      </w:r>
      <w:bookmarkEnd w:id="1"/>
      <w:bookmarkEnd w:id="2"/>
      <w:bookmarkEnd w:id="3"/>
    </w:p>
    <w:p w:rsidR="00441822" w:rsidRDefault="00A150AC">
      <w:pPr>
        <w:pStyle w:val="BodyText"/>
        <w:spacing w:after="140"/>
        <w:ind w:firstLine="500"/>
        <w:jc w:val="both"/>
      </w:pPr>
      <w:r>
        <w:t>Tài chính doanh nghiệp là gì và vai trò của quản lý tài chính trong doanh nghiệp quan trọng như thế nào? Mục tiêu của quản lý tài chính là gì? Hoạt động tài chính doanh nghiệp không thể tách rời các quan hệ trao đổi tồn tại giữa các doanh nghiệp, các đơn vị kinh tế, do đó, không thế xem xét tài chính của các doanh nghiệp nếu không đặt chúng trong một môi trường nhất định. Đó là những vấn đề trọng tâm cần được làm rõ trước khi nghiên cứu tài chính doanh nghiệp và quản lý tài chính doanh nghiệp. Đây cũng chính là những nội dung chủ yếu được đề cập trong chương này.</w:t>
      </w:r>
    </w:p>
    <w:p w:rsidR="00441822" w:rsidRDefault="00A150AC">
      <w:pPr>
        <w:pStyle w:val="BodyText"/>
        <w:numPr>
          <w:ilvl w:val="0"/>
          <w:numId w:val="1"/>
        </w:numPr>
        <w:tabs>
          <w:tab w:val="left" w:pos="1098"/>
        </w:tabs>
        <w:spacing w:after="40" w:line="271" w:lineRule="auto"/>
        <w:ind w:firstLine="500"/>
        <w:jc w:val="both"/>
        <w:rPr>
          <w:sz w:val="24"/>
          <w:szCs w:val="24"/>
        </w:rPr>
      </w:pPr>
      <w:bookmarkStart w:id="4" w:name="bookmark27"/>
      <w:bookmarkEnd w:id="4"/>
      <w:r>
        <w:rPr>
          <w:b/>
          <w:bCs/>
          <w:sz w:val="24"/>
          <w:szCs w:val="24"/>
        </w:rPr>
        <w:t>Doanh nghiệp</w:t>
      </w:r>
    </w:p>
    <w:p w:rsidR="00441822" w:rsidRDefault="00A150AC">
      <w:pPr>
        <w:pStyle w:val="BodyText"/>
        <w:numPr>
          <w:ilvl w:val="0"/>
          <w:numId w:val="2"/>
        </w:numPr>
        <w:tabs>
          <w:tab w:val="left" w:pos="1229"/>
        </w:tabs>
        <w:spacing w:after="80"/>
        <w:ind w:firstLine="500"/>
        <w:jc w:val="both"/>
      </w:pPr>
      <w:bookmarkStart w:id="5" w:name="bookmark28"/>
      <w:bookmarkEnd w:id="5"/>
      <w:r>
        <w:rPr>
          <w:i/>
          <w:iCs/>
        </w:rPr>
        <w:t>Khái niệm và phán loại</w:t>
      </w:r>
    </w:p>
    <w:p w:rsidR="00441822" w:rsidRDefault="00A150AC">
      <w:pPr>
        <w:pStyle w:val="BodyText"/>
        <w:spacing w:after="40"/>
        <w:ind w:firstLine="500"/>
        <w:jc w:val="both"/>
      </w:pPr>
      <w:r>
        <w:t>Doanh nghiệp là chủ thế kinh tê độc lập, có tư cách pháp nhân, hoạt động kinh doanh trên thị trường nhằm làm tảng giá trị của chủ sở hữu.</w:t>
      </w:r>
    </w:p>
    <w:p w:rsidR="00441822" w:rsidRDefault="00A150AC">
      <w:pPr>
        <w:pStyle w:val="BodyText"/>
        <w:spacing w:after="40"/>
        <w:ind w:firstLine="500"/>
        <w:jc w:val="both"/>
      </w:pPr>
      <w:r>
        <w:t>Doanh nghiệp là một cách thức tổ chức hoạt động kinh tê của nhiều cá nhân. Có nhiều hoạt động kinh tế chỉ có thể thực hiện được bởi các doanh nghiệp chứ không phải các cá nhân.</w:t>
      </w:r>
    </w:p>
    <w:p w:rsidR="00441822" w:rsidRDefault="00A150AC">
      <w:pPr>
        <w:pStyle w:val="BodyText"/>
        <w:spacing w:after="40"/>
        <w:ind w:firstLine="500"/>
        <w:jc w:val="both"/>
      </w:pPr>
      <w:r>
        <w:t>ơ Việt Nam, theo Luật doanh nghiệp: Doanh nghiệp là tố chức kinh tế có tên riêng, có tài sàn, có trụ sở giao dịch ổn</w:t>
      </w:r>
      <w:r w:rsidR="00234AAD">
        <w:rPr>
          <w:lang w:val="en-US"/>
        </w:rPr>
        <w:t xml:space="preserve"> </w:t>
      </w:r>
      <w:r>
        <w:t xml:space="preserve">định, được đăng ký kinh doanh theo quy định của pháp luật, nhằm mục đích thực hiện các hoạt động kinh doanh </w:t>
      </w:r>
      <w:r>
        <w:rPr>
          <w:color w:val="3D3D3D"/>
        </w:rPr>
        <w:t xml:space="preserve">- </w:t>
      </w:r>
      <w:r>
        <w:t>tức là thực hiện một, một sô hoặc tàt cả các cóng đoạn của quá trình đầu tư, từ sán xuất đến tiêu thụ sán phàm hoặc cung ứng dịch vụ trên thị trường nhằm mục đích sinh lợi.</w:t>
      </w:r>
    </w:p>
    <w:p w:rsidR="00441822" w:rsidRDefault="00A150AC">
      <w:pPr>
        <w:pStyle w:val="BodyText"/>
        <w:spacing w:after="40" w:line="254" w:lineRule="auto"/>
        <w:ind w:firstLine="460"/>
        <w:jc w:val="both"/>
      </w:pPr>
      <w:r>
        <w:t>Các doanh nghiệp ở Việt Nam bao gồm: Doanh nghiệp Nhà nưổc, công ty cổ phần, cóng ty trách nhiệm hữu hạn, công ty hợp danh, công ty liên doanh, doanh nghiệp tư nhân.</w:t>
      </w:r>
    </w:p>
    <w:p w:rsidR="00441822" w:rsidRDefault="00A150AC">
      <w:pPr>
        <w:pStyle w:val="BodyText"/>
        <w:spacing w:after="40" w:line="262" w:lineRule="auto"/>
        <w:ind w:firstLine="460"/>
        <w:jc w:val="both"/>
      </w:pPr>
      <w:r>
        <w:t>Trong nền kinh tê thị trường, các doanh nghiệp bao gồm các chủ thể kinh doanh sau đây:</w:t>
      </w:r>
    </w:p>
    <w:p w:rsidR="00441822" w:rsidRDefault="00A150AC">
      <w:pPr>
        <w:pStyle w:val="BodyText"/>
        <w:numPr>
          <w:ilvl w:val="0"/>
          <w:numId w:val="3"/>
        </w:numPr>
        <w:tabs>
          <w:tab w:val="left" w:pos="713"/>
        </w:tabs>
        <w:spacing w:after="40"/>
        <w:ind w:firstLine="460"/>
        <w:jc w:val="both"/>
      </w:pPr>
      <w:bookmarkStart w:id="6" w:name="bookmark29"/>
      <w:bookmarkEnd w:id="6"/>
      <w:r>
        <w:lastRenderedPageBreak/>
        <w:t>Kinh doanh cá thê (sole proprietorship)</w:t>
      </w:r>
    </w:p>
    <w:p w:rsidR="00441822" w:rsidRDefault="00A150AC">
      <w:pPr>
        <w:pStyle w:val="BodyText"/>
        <w:numPr>
          <w:ilvl w:val="0"/>
          <w:numId w:val="3"/>
        </w:numPr>
        <w:tabs>
          <w:tab w:val="left" w:pos="713"/>
        </w:tabs>
        <w:spacing w:after="40"/>
        <w:ind w:firstLine="460"/>
        <w:jc w:val="both"/>
      </w:pPr>
      <w:bookmarkStart w:id="7" w:name="bookmark30"/>
      <w:bookmarkEnd w:id="7"/>
      <w:r>
        <w:t>Kinh doanh góp vố</w:t>
      </w:r>
      <w:r w:rsidR="00D80509">
        <w:rPr>
          <w:lang w:val="en-US"/>
        </w:rPr>
        <w:t>n</w:t>
      </w:r>
      <w:r>
        <w:t xml:space="preserve"> (parnership)</w:t>
      </w:r>
    </w:p>
    <w:p w:rsidR="00441822" w:rsidRDefault="00A150AC">
      <w:pPr>
        <w:pStyle w:val="BodyText"/>
        <w:numPr>
          <w:ilvl w:val="0"/>
          <w:numId w:val="3"/>
        </w:numPr>
        <w:tabs>
          <w:tab w:val="left" w:pos="713"/>
        </w:tabs>
        <w:spacing w:after="100"/>
        <w:ind w:firstLine="460"/>
        <w:jc w:val="both"/>
      </w:pPr>
      <w:bookmarkStart w:id="8" w:name="bookmark31"/>
      <w:bookmarkEnd w:id="8"/>
      <w:r>
        <w:t>Công ty (corporation).</w:t>
      </w:r>
    </w:p>
    <w:p w:rsidR="00441822" w:rsidRDefault="00A150AC">
      <w:pPr>
        <w:pStyle w:val="BodyText"/>
        <w:spacing w:after="40"/>
        <w:ind w:firstLine="460"/>
        <w:jc w:val="both"/>
      </w:pPr>
      <w:r>
        <w:rPr>
          <w:i/>
          <w:iCs/>
        </w:rPr>
        <w:t>Kinh doanh cá thê’</w:t>
      </w:r>
    </w:p>
    <w:p w:rsidR="00441822" w:rsidRDefault="00A150AC">
      <w:pPr>
        <w:pStyle w:val="BodyText"/>
        <w:numPr>
          <w:ilvl w:val="0"/>
          <w:numId w:val="4"/>
        </w:numPr>
        <w:tabs>
          <w:tab w:val="left" w:pos="814"/>
        </w:tabs>
        <w:spacing w:after="40"/>
        <w:ind w:firstLine="460"/>
        <w:jc w:val="both"/>
      </w:pPr>
      <w:bookmarkStart w:id="9" w:name="bookmark32"/>
      <w:bookmarkEnd w:id="9"/>
      <w:r>
        <w:t>Là loại hình được thành lập đơn giản nhất, không cần phải có điều lệ chính thức và ít chịu sự quản lý của Nhà nước.</w:t>
      </w:r>
    </w:p>
    <w:p w:rsidR="00441822" w:rsidRDefault="00A150AC">
      <w:pPr>
        <w:pStyle w:val="BodyText"/>
        <w:numPr>
          <w:ilvl w:val="0"/>
          <w:numId w:val="4"/>
        </w:numPr>
        <w:tabs>
          <w:tab w:val="left" w:pos="810"/>
        </w:tabs>
        <w:spacing w:after="40"/>
        <w:ind w:firstLine="460"/>
        <w:jc w:val="both"/>
      </w:pPr>
      <w:bookmarkStart w:id="10" w:name="bookmark33"/>
      <w:bookmarkEnd w:id="10"/>
      <w:r>
        <w:t>Không phải trả thuê thu nhập doanh nghiệp, tất cả lợi nhuận bị tính thuê thu nhập cá nhân.</w:t>
      </w:r>
    </w:p>
    <w:p w:rsidR="00441822" w:rsidRDefault="00A150AC">
      <w:pPr>
        <w:pStyle w:val="BodyText"/>
        <w:numPr>
          <w:ilvl w:val="0"/>
          <w:numId w:val="4"/>
        </w:numPr>
        <w:tabs>
          <w:tab w:val="left" w:pos="824"/>
        </w:tabs>
        <w:spacing w:after="40"/>
        <w:ind w:firstLine="460"/>
        <w:jc w:val="both"/>
      </w:pPr>
      <w:bookmarkStart w:id="11" w:name="bookmark34"/>
      <w:bookmarkEnd w:id="11"/>
      <w:r>
        <w:t>Chú doanh nghiệp chịu trách nhiệm vô hạn đối với các nghĩa vụ và các khoản nợ, không có sự tách biệt giữa tài sản cá nhân và tài sản cùa doanh nghiệp.</w:t>
      </w:r>
    </w:p>
    <w:p w:rsidR="00441822" w:rsidRDefault="00A150AC">
      <w:pPr>
        <w:pStyle w:val="BodyText"/>
        <w:numPr>
          <w:ilvl w:val="0"/>
          <w:numId w:val="4"/>
        </w:numPr>
        <w:tabs>
          <w:tab w:val="left" w:pos="819"/>
        </w:tabs>
        <w:spacing w:after="40"/>
        <w:ind w:firstLine="460"/>
        <w:jc w:val="both"/>
      </w:pPr>
      <w:bookmarkStart w:id="12" w:name="bookmark35"/>
      <w:bookmarkEnd w:id="12"/>
      <w:r>
        <w:t>Thời gian hoạt động của doanh nghiệp phụ thuộc vào tuổi thọ cúa người chủ.</w:t>
      </w:r>
    </w:p>
    <w:p w:rsidR="00441822" w:rsidRDefault="00A150AC">
      <w:pPr>
        <w:pStyle w:val="BodyText"/>
        <w:numPr>
          <w:ilvl w:val="0"/>
          <w:numId w:val="4"/>
        </w:numPr>
        <w:tabs>
          <w:tab w:val="left" w:pos="819"/>
        </w:tabs>
        <w:spacing w:after="100"/>
        <w:ind w:firstLine="460"/>
        <w:jc w:val="both"/>
      </w:pPr>
      <w:bookmarkStart w:id="13" w:name="bookmark36"/>
      <w:bookmarkEnd w:id="13"/>
      <w:r>
        <w:t>Khả náng thu hút vốn bị hạn chê bởi khá nàng cùa người chú.</w:t>
      </w:r>
    </w:p>
    <w:p w:rsidR="00441822" w:rsidRDefault="00A150AC">
      <w:pPr>
        <w:pStyle w:val="BodyText"/>
        <w:spacing w:after="100"/>
        <w:ind w:firstLine="460"/>
        <w:jc w:val="both"/>
      </w:pPr>
      <w:r>
        <w:rPr>
          <w:i/>
          <w:iCs/>
        </w:rPr>
        <w:t>Kinh doanh góp vốn</w:t>
      </w:r>
    </w:p>
    <w:p w:rsidR="00441822" w:rsidRDefault="00A150AC" w:rsidP="00234AAD">
      <w:pPr>
        <w:pStyle w:val="BodyText"/>
        <w:numPr>
          <w:ilvl w:val="0"/>
          <w:numId w:val="5"/>
        </w:numPr>
        <w:tabs>
          <w:tab w:val="left" w:pos="809"/>
        </w:tabs>
        <w:spacing w:after="0"/>
        <w:ind w:firstLine="459"/>
        <w:jc w:val="both"/>
      </w:pPr>
      <w:bookmarkStart w:id="14" w:name="bookmark37"/>
      <w:bookmarkEnd w:id="14"/>
      <w:r>
        <w:t>Việc thành lập doanh nghiệp này dễ dàng và chi phí</w:t>
      </w:r>
      <w:r w:rsidR="00234AAD" w:rsidRPr="00234AAD">
        <w:rPr>
          <w:lang w:val="en-US"/>
        </w:rPr>
        <w:t xml:space="preserve"> </w:t>
      </w:r>
    </w:p>
    <w:p w:rsidR="00441822" w:rsidRDefault="00A150AC">
      <w:pPr>
        <w:pStyle w:val="BodyText"/>
        <w:spacing w:after="0" w:line="254" w:lineRule="auto"/>
        <w:ind w:firstLine="0"/>
        <w:jc w:val="both"/>
      </w:pPr>
      <w:r>
        <w:t>thành lập thấp. Đôi với các hợp đồng phức tạp cần phải được viết tay. Một sô' trường hợp cần có giấy phép kinh doanh.</w:t>
      </w:r>
    </w:p>
    <w:p w:rsidR="00441822" w:rsidRDefault="00A150AC">
      <w:pPr>
        <w:pStyle w:val="BodyText"/>
        <w:numPr>
          <w:ilvl w:val="0"/>
          <w:numId w:val="5"/>
        </w:numPr>
        <w:tabs>
          <w:tab w:val="left" w:pos="785"/>
        </w:tabs>
        <w:spacing w:after="0"/>
        <w:ind w:firstLine="480"/>
        <w:jc w:val="both"/>
      </w:pPr>
      <w:bookmarkStart w:id="15" w:name="bookmark38"/>
      <w:bookmarkEnd w:id="15"/>
      <w:r>
        <w:t>Các thành viên chính thức (general partners) có trách nhiệm vô hạn vói các khoản nợ. Mỗi thành viên có trách nhiệm đốì vối phần tương ứng với phần vôn góp. Nêu như một thành viên không hoàn thành trách nhiệm trả nợ cúa mình, phần còn lại sẽ do các thành viên khác hoàn trả.</w:t>
      </w:r>
    </w:p>
    <w:p w:rsidR="00441822" w:rsidRDefault="00A150AC">
      <w:pPr>
        <w:pStyle w:val="BodyText"/>
        <w:numPr>
          <w:ilvl w:val="0"/>
          <w:numId w:val="5"/>
        </w:numPr>
        <w:tabs>
          <w:tab w:val="left" w:pos="800"/>
        </w:tabs>
        <w:spacing w:after="0" w:line="254" w:lineRule="auto"/>
        <w:ind w:firstLine="480"/>
        <w:jc w:val="both"/>
      </w:pPr>
      <w:bookmarkStart w:id="16" w:name="bookmark39"/>
      <w:bookmarkEnd w:id="16"/>
      <w:r>
        <w:t>Doanh nghiệp tan vỡ khi một trong các thành viên chính thức chết hay rút vốn.</w:t>
      </w:r>
    </w:p>
    <w:p w:rsidR="00441822" w:rsidRDefault="00A150AC">
      <w:pPr>
        <w:pStyle w:val="BodyText"/>
        <w:numPr>
          <w:ilvl w:val="0"/>
          <w:numId w:val="5"/>
        </w:numPr>
        <w:tabs>
          <w:tab w:val="left" w:pos="805"/>
        </w:tabs>
        <w:spacing w:after="0" w:line="262" w:lineRule="auto"/>
        <w:ind w:firstLine="480"/>
        <w:jc w:val="both"/>
      </w:pPr>
      <w:bookmarkStart w:id="17" w:name="bookmark40"/>
      <w:bookmarkEnd w:id="17"/>
      <w:r>
        <w:t>Khả năng về vốn hạn chế.</w:t>
      </w:r>
    </w:p>
    <w:p w:rsidR="00441822" w:rsidRDefault="00A150AC">
      <w:pPr>
        <w:pStyle w:val="BodyText"/>
        <w:numPr>
          <w:ilvl w:val="0"/>
          <w:numId w:val="5"/>
        </w:numPr>
        <w:tabs>
          <w:tab w:val="left" w:pos="795"/>
        </w:tabs>
        <w:spacing w:line="262" w:lineRule="auto"/>
        <w:ind w:firstLine="480"/>
        <w:jc w:val="both"/>
      </w:pPr>
      <w:bookmarkStart w:id="18" w:name="bookmark41"/>
      <w:bookmarkEnd w:id="18"/>
      <w:r>
        <w:t>Lãi từ hoạt động kinh doanh của các thành viên phải chịu thuê thu nhập cá nhân.</w:t>
      </w:r>
    </w:p>
    <w:p w:rsidR="00441822" w:rsidRDefault="00A150AC">
      <w:pPr>
        <w:pStyle w:val="BodyText"/>
        <w:ind w:firstLine="480"/>
        <w:jc w:val="both"/>
      </w:pPr>
      <w:r>
        <w:rPr>
          <w:i/>
          <w:iCs/>
        </w:rPr>
        <w:t>Công ty</w:t>
      </w:r>
    </w:p>
    <w:p w:rsidR="00441822" w:rsidRDefault="00A150AC">
      <w:pPr>
        <w:pStyle w:val="BodyText"/>
        <w:spacing w:after="0"/>
        <w:ind w:firstLine="480"/>
        <w:jc w:val="both"/>
      </w:pPr>
      <w:r>
        <w:t xml:space="preserve">Công ty là loại hình doanh nghiệp mà ở đó có sự kết hợp ba loại lợi ích: các cố’ đông (chủ sở hữu), của hội đồng quản trị và của các nhà quản lý. Theo truyền thông, cổ đông kiếm soát toàn bộ phương hướng, chính sách và hoạt động của công ty. Cổ đông bầu nên hội </w:t>
      </w:r>
      <w:r>
        <w:lastRenderedPageBreak/>
        <w:t>đồng quản trị, sau đó hội đông quản trị lựa chọn ban quản lý. Các nhà quản lý quản lý hoạt động của công ty theo cách thức mang lại lợi ích tốt nhất cho cổ đông. Việc tách rời quyển sở hữu khỏi các nhà quản lý mang lại cho công ty các ưu thế so vối kinh doanh cá thê và góp vốh:</w:t>
      </w:r>
    </w:p>
    <w:p w:rsidR="00441822" w:rsidRDefault="00A150AC">
      <w:pPr>
        <w:pStyle w:val="BodyText"/>
        <w:numPr>
          <w:ilvl w:val="0"/>
          <w:numId w:val="6"/>
        </w:numPr>
        <w:tabs>
          <w:tab w:val="left" w:pos="781"/>
        </w:tabs>
        <w:spacing w:after="0"/>
        <w:ind w:firstLine="480"/>
        <w:jc w:val="both"/>
      </w:pPr>
      <w:bookmarkStart w:id="19" w:name="bookmark42"/>
      <w:bookmarkEnd w:id="19"/>
      <w:r>
        <w:t>Quyển sơ hữu có thể dễ dàng chuyến cho cố đông mới.</w:t>
      </w:r>
    </w:p>
    <w:p w:rsidR="00441822" w:rsidRDefault="00A150AC">
      <w:pPr>
        <w:pStyle w:val="BodyText"/>
        <w:numPr>
          <w:ilvl w:val="0"/>
          <w:numId w:val="6"/>
        </w:numPr>
        <w:tabs>
          <w:tab w:val="left" w:pos="781"/>
        </w:tabs>
        <w:spacing w:after="0" w:line="259" w:lineRule="auto"/>
        <w:ind w:firstLine="480"/>
        <w:jc w:val="both"/>
      </w:pPr>
      <w:bookmarkStart w:id="20" w:name="bookmark43"/>
      <w:bookmarkEnd w:id="20"/>
      <w:r>
        <w:t>Sự tồn tại của công ty không phụ thuộc vào sự thay đôi sô' lượng cổ đông.</w:t>
      </w:r>
    </w:p>
    <w:p w:rsidR="00441822" w:rsidRDefault="00A150AC">
      <w:pPr>
        <w:pStyle w:val="BodyText"/>
        <w:numPr>
          <w:ilvl w:val="0"/>
          <w:numId w:val="6"/>
        </w:numPr>
        <w:tabs>
          <w:tab w:val="left" w:pos="790"/>
        </w:tabs>
        <w:spacing w:after="0" w:line="259" w:lineRule="auto"/>
        <w:ind w:firstLine="480"/>
        <w:jc w:val="both"/>
      </w:pPr>
      <w:bookmarkStart w:id="21" w:name="bookmark44"/>
      <w:bookmarkEnd w:id="21"/>
      <w:r>
        <w:t>Trách nhiệm cúa cố đông chỉ giới hạn ở phần vô'n mà cô' đông góp vào công ty (trách nhiệm hữu hạn).</w:t>
      </w:r>
    </w:p>
    <w:p w:rsidR="00441822" w:rsidRDefault="00A150AC" w:rsidP="00234AAD">
      <w:pPr>
        <w:pStyle w:val="BodyText"/>
        <w:spacing w:after="120" w:line="259" w:lineRule="auto"/>
        <w:ind w:firstLine="482"/>
        <w:jc w:val="both"/>
        <w:rPr>
          <w:sz w:val="2"/>
          <w:szCs w:val="2"/>
        </w:rPr>
      </w:pPr>
      <w:r>
        <w:t>Mỗi loại hình doanh nghiệp có những ưu, nhược diêm</w:t>
      </w:r>
      <w:r w:rsidR="00234AAD">
        <w:rPr>
          <w:lang w:val="en-US"/>
        </w:rPr>
        <w:t xml:space="preserve"> </w:t>
      </w:r>
    </w:p>
    <w:p w:rsidR="00441822" w:rsidRDefault="00A150AC">
      <w:pPr>
        <w:pStyle w:val="BodyText"/>
        <w:spacing w:after="0" w:line="257" w:lineRule="auto"/>
        <w:ind w:firstLine="0"/>
      </w:pPr>
      <w:r>
        <w:t>riêng và phù hợp vối quy mó và trình độ phát triên nbat định. Hầu hết các doanh nghiệp lớn hoạt động với tư each la các công ty. Đây là loại hình phát triến nhất cúa doanh nghiệp.</w:t>
      </w:r>
    </w:p>
    <w:p w:rsidR="00441822" w:rsidRDefault="00A150AC">
      <w:pPr>
        <w:pStyle w:val="BodyText"/>
        <w:spacing w:after="100" w:line="257" w:lineRule="auto"/>
        <w:ind w:firstLine="500"/>
      </w:pPr>
      <w:r>
        <w:t>Tuy nhiên, trong phạm vi nghiên cứu, có the COI tat ca các loại hình đó là doanh nghiệp, về nguyên tăc, nọt dung quản lý tài chính doanh nghiệp là như nhau.</w:t>
      </w:r>
    </w:p>
    <w:p w:rsidR="00441822" w:rsidRDefault="00A150AC">
      <w:pPr>
        <w:pStyle w:val="BodyText"/>
        <w:numPr>
          <w:ilvl w:val="0"/>
          <w:numId w:val="2"/>
        </w:numPr>
        <w:tabs>
          <w:tab w:val="left" w:pos="1171"/>
        </w:tabs>
        <w:spacing w:after="100" w:line="252" w:lineRule="auto"/>
        <w:ind w:firstLine="460"/>
      </w:pPr>
      <w:bookmarkStart w:id="22" w:name="bookmark45"/>
      <w:bookmarkEnd w:id="22"/>
      <w:r>
        <w:rPr>
          <w:i/>
          <w:iCs/>
        </w:rPr>
        <w:t>Môi trường hoạt động của doanh nghiệp</w:t>
      </w:r>
    </w:p>
    <w:p w:rsidR="00441822" w:rsidRDefault="00A150AC">
      <w:pPr>
        <w:pStyle w:val="BodyText"/>
        <w:spacing w:after="0" w:line="252" w:lineRule="auto"/>
        <w:ind w:firstLine="500"/>
        <w:jc w:val="both"/>
      </w:pPr>
      <w:r>
        <w:t>Để đạt được mức doanh lợi mong muôn, doanh nghiệp cần phải có những quyêt định vê tô chức hoạt đọng san xuat và vận hành quá trình trao đổi. Mọi quyêt định đều phải găn kết với môi trường xung quanh. Bao quanh doanh nghiệp là một môi trường kinh tế - xã hội phức tạp và luôn biến động. Có thể kể đến một số yếu tô' khách quan tác động trực tiếp tới hoạt động của doanh nghiệp.</w:t>
      </w:r>
    </w:p>
    <w:p w:rsidR="00441822" w:rsidRDefault="00A150AC">
      <w:pPr>
        <w:pStyle w:val="BodyText"/>
        <w:spacing w:after="0" w:line="252" w:lineRule="auto"/>
        <w:ind w:firstLine="500"/>
        <w:jc w:val="both"/>
      </w:pPr>
      <w:r>
        <w:t>Doanh nghiệp luôn phải đối đầu vối công nghệ. Sự phát triển của công nghệ là một yếu tô' góp phần thay đôi phương thức sản xuất, tạo ra nhiều kỹ thuật mối dẫn đến những thay đổi mạnh mẽ trong quan lý tài chính doanh nghiệp.</w:t>
      </w:r>
    </w:p>
    <w:p w:rsidR="00441822" w:rsidRDefault="00A150AC">
      <w:pPr>
        <w:pStyle w:val="BodyText"/>
        <w:spacing w:after="0" w:line="252" w:lineRule="auto"/>
        <w:ind w:firstLine="500"/>
        <w:jc w:val="both"/>
      </w:pPr>
      <w:r>
        <w:t>Doanh nghiệp là đối tượng quản lý của Nhà nước. Sự thắt chặt hay nới lỏng hoạt động cùa doanh nghiệp được điều chỉnh bằng luật và các vãn bản quy phạm pháp luật, bằng cơ chế quản lý tài chính.</w:t>
      </w:r>
    </w:p>
    <w:p w:rsidR="00441822" w:rsidRDefault="00A150AC" w:rsidP="00234AAD">
      <w:pPr>
        <w:pStyle w:val="BodyText"/>
        <w:spacing w:after="120"/>
        <w:ind w:firstLine="499"/>
        <w:jc w:val="both"/>
      </w:pPr>
      <w:r>
        <w:t xml:space="preserve">Doanh nghiệp trong nền kinh tê' thị trường phải dự tính được khả năng xảy ra rủi ro, đặc biệt là rủi ro tài chính để có cách ứng phó kịp thời và đúng đắn. Doanh nghiệp, với sức ép của thị trường cạnh tranh, </w:t>
      </w:r>
      <w:r>
        <w:lastRenderedPageBreak/>
        <w:t>phải chuyển dần từ chiên lược trọng cung cô điên sang chiến lược trọng cầu hiện đại. Những đòi hỏi về chất lượng, mẫu mả, giá cả hàng hoá, về chất</w:t>
      </w:r>
      <w:r w:rsidR="00234AAD">
        <w:rPr>
          <w:lang w:val="en-US"/>
        </w:rPr>
        <w:t xml:space="preserve"> </w:t>
      </w:r>
      <w:r>
        <w:t xml:space="preserve">lượng dịch vụ ngày càng cao hơn, tinh tê hơn của khách hàng buộc các doanh nghiệp phải thường xuyên thay đôi chính sách sản phàm, đảm bảo sản xuất </w:t>
      </w:r>
      <w:r>
        <w:rPr>
          <w:color w:val="000000"/>
        </w:rPr>
        <w:t xml:space="preserve">- </w:t>
      </w:r>
      <w:r>
        <w:t>kinh doanh có hiệu quả và chất lượng cao.</w:t>
      </w:r>
    </w:p>
    <w:p w:rsidR="00441822" w:rsidRDefault="00A150AC">
      <w:pPr>
        <w:pStyle w:val="BodyText"/>
        <w:spacing w:after="0" w:line="252" w:lineRule="auto"/>
        <w:ind w:firstLine="500"/>
        <w:jc w:val="both"/>
      </w:pPr>
      <w:r>
        <w:t>Doanh nghiệp thường phải đáp ứng được đòi hỏi của các đốì tác về mức vốn chủ sở hữu trong cơ cấu vốn. Sự tăng, giảm vốn chủ sở hữu có tác động đáng kể tỏi hoạt động của doanh nghiệp, đặc biệt trong các điều kiện kinh tế khác nhau.</w:t>
      </w:r>
    </w:p>
    <w:p w:rsidR="00441822" w:rsidRDefault="00A150AC">
      <w:pPr>
        <w:pStyle w:val="BodyText"/>
        <w:spacing w:after="180"/>
        <w:ind w:firstLine="500"/>
        <w:jc w:val="both"/>
      </w:pPr>
      <w:r>
        <w:t>Muổh phát triển bền vững, các doanh nghiệp phải làm chủ và dự đoán trước được sự thay đối của môi trường để sẵn sàng thích nghi vói nó. Trong môi trường đó, quan hệ tài chính của doanh nghiệp được thể hiện rất phong phú và đa dạng.</w:t>
      </w:r>
    </w:p>
    <w:p w:rsidR="00441822" w:rsidRDefault="00A150AC">
      <w:pPr>
        <w:pStyle w:val="BodyText"/>
        <w:numPr>
          <w:ilvl w:val="0"/>
          <w:numId w:val="1"/>
        </w:numPr>
        <w:tabs>
          <w:tab w:val="left" w:pos="1010"/>
        </w:tabs>
        <w:spacing w:after="100" w:line="271" w:lineRule="auto"/>
        <w:ind w:firstLine="500"/>
        <w:jc w:val="both"/>
        <w:rPr>
          <w:sz w:val="24"/>
          <w:szCs w:val="24"/>
        </w:rPr>
      </w:pPr>
      <w:bookmarkStart w:id="23" w:name="bookmark46"/>
      <w:bookmarkEnd w:id="23"/>
      <w:r>
        <w:rPr>
          <w:b/>
          <w:bCs/>
          <w:sz w:val="24"/>
          <w:szCs w:val="24"/>
        </w:rPr>
        <w:t>Khái niệm tài chính doanh nghiệp</w:t>
      </w:r>
    </w:p>
    <w:p w:rsidR="00441822" w:rsidRDefault="00A150AC">
      <w:pPr>
        <w:pStyle w:val="BodyText"/>
        <w:spacing w:after="100"/>
        <w:ind w:firstLine="500"/>
        <w:jc w:val="both"/>
      </w:pPr>
      <w:r>
        <w:t>Tài chính doanh nghiệp được hiểu là những quan hệ giá trị giữa doanh nghiệp với các chủ thể trong nền kinh tế. Các quan hệ tài chính doanh nghiệp chủ yếu bao gồm:</w:t>
      </w:r>
    </w:p>
    <w:p w:rsidR="00441822" w:rsidRDefault="00A150AC">
      <w:pPr>
        <w:pStyle w:val="BodyText"/>
        <w:spacing w:after="100"/>
        <w:ind w:firstLine="500"/>
        <w:jc w:val="both"/>
      </w:pPr>
      <w:r>
        <w:rPr>
          <w:i/>
          <w:iCs/>
        </w:rPr>
        <w:t>Quan hê giữa doanh nghiệp với Nhà nước</w:t>
      </w:r>
    </w:p>
    <w:p w:rsidR="00441822" w:rsidRDefault="00A150AC">
      <w:pPr>
        <w:pStyle w:val="BodyText"/>
        <w:spacing w:after="100" w:line="254" w:lineRule="auto"/>
        <w:ind w:firstLine="500"/>
        <w:jc w:val="both"/>
      </w:pPr>
      <w:r>
        <w:t>Đây là mối quan hệ phát sinh khi doanh nghiệp thực hiện nghía vụ thuê đốì với Nhà nước, khi Nhà nưốc góp vốn vào doanh nghiệp.</w:t>
      </w:r>
    </w:p>
    <w:p w:rsidR="00441822" w:rsidRDefault="00A150AC">
      <w:pPr>
        <w:pStyle w:val="BodyText"/>
        <w:spacing w:after="100"/>
        <w:ind w:firstLine="500"/>
        <w:jc w:val="both"/>
      </w:pPr>
      <w:r>
        <w:rPr>
          <w:i/>
          <w:iCs/>
        </w:rPr>
        <w:t>Quan hệ giữa doanh nghiệp với thị trường tài chính</w:t>
      </w:r>
    </w:p>
    <w:p w:rsidR="00441822" w:rsidRDefault="00A150AC" w:rsidP="00D80509">
      <w:pPr>
        <w:pStyle w:val="BodyText"/>
        <w:spacing w:after="120"/>
        <w:ind w:firstLine="499"/>
        <w:jc w:val="both"/>
      </w:pPr>
      <w:r>
        <w:t>Quan hệ này được thê hiện thông qua việc doanh nghiệp tìm kiếm các nguồn tài trợ. Trên thị trường tài chính, doanh nghiệp có thê vay ngắn hạn đê đáp ứng nhu cầu vốn ngắn hạn, có thể phát hành cồ phiếu và trái phiếu để đáp ứng nhu cầu vốh dài hạn. Ngược lại, doanh nghiệp phải trả lãi vay và</w:t>
      </w:r>
      <w:r w:rsidR="00D80509">
        <w:rPr>
          <w:lang w:val="en-US"/>
        </w:rPr>
        <w:t xml:space="preserve"> </w:t>
      </w:r>
      <w:r>
        <w:t xml:space="preserve">vôn vay, trá lãi cố phẩn cho các nhà tài trợ. Doanh nghiệp cùng có thê giíi tiền vào ngân hàng, đầu tư chứng khoản bang </w:t>
      </w:r>
      <w:r>
        <w:rPr>
          <w:i/>
          <w:iCs/>
        </w:rPr>
        <w:t>số</w:t>
      </w:r>
      <w:r>
        <w:t xml:space="preserve"> tiền tạm thời chưa sứ dụng.</w:t>
      </w:r>
    </w:p>
    <w:p w:rsidR="00441822" w:rsidRDefault="00A150AC">
      <w:pPr>
        <w:pStyle w:val="BodyText"/>
        <w:spacing w:after="100"/>
        <w:ind w:firstLine="500"/>
        <w:jc w:val="both"/>
      </w:pPr>
      <w:r>
        <w:rPr>
          <w:i/>
          <w:iCs/>
        </w:rPr>
        <w:t>Quan hệ giữa doanh nghiệp với các thị trường khác</w:t>
      </w:r>
    </w:p>
    <w:p w:rsidR="00441822" w:rsidRDefault="00A150AC">
      <w:pPr>
        <w:pStyle w:val="BodyText"/>
        <w:spacing w:after="100"/>
        <w:ind w:firstLine="500"/>
        <w:jc w:val="both"/>
      </w:pPr>
      <w:r>
        <w:t xml:space="preserve">Trong nền kinh tế, doanh nghiệp có quan hệ chật chẽ vổi các doanh nghiệp khác trên thị trường hàng hoá, dịch vụ, thị trường sức </w:t>
      </w:r>
      <w:r>
        <w:lastRenderedPageBreak/>
        <w:t>lao động. Đây là những thị trường mà tại đó doanh nghiệp tiến hành mua sắm máy móc thiết bị, nhà xưởng, tìm kiêm lao động v.v... Điều quan trọng là thông qua thị trường, doanh nghiệp có thê xác định được nhu cầu hàng hoá, và dịch vụ cần thiết cung ứng. Trên cơ sơ đó, doanh nghiệp hoạch định ngân sách đầu tư, kế hoạch sản xuất, tiếp thị nhằm thoả mãn nhu cầu thị trường.</w:t>
      </w:r>
    </w:p>
    <w:p w:rsidR="00441822" w:rsidRDefault="00A150AC">
      <w:pPr>
        <w:pStyle w:val="BodyText"/>
        <w:spacing w:after="100"/>
        <w:ind w:firstLine="460"/>
        <w:jc w:val="both"/>
      </w:pPr>
      <w:r>
        <w:rPr>
          <w:i/>
          <w:iCs/>
        </w:rPr>
        <w:t>Quan hệ trong nội bộ doanh nghiêp</w:t>
      </w:r>
    </w:p>
    <w:p w:rsidR="00441822" w:rsidRDefault="00A150AC">
      <w:pPr>
        <w:pStyle w:val="BodyText"/>
        <w:spacing w:after="180" w:line="257" w:lineRule="auto"/>
        <w:ind w:firstLine="500"/>
        <w:jc w:val="both"/>
      </w:pPr>
      <w:r>
        <w:t>Đây là quan hệ giữa các bộ phận sản xuất - kinh doanh, giữa cố đông và người quản lý, giữa cổ đông và chủ nợ, giữa quyền sử dụng vốn và quyền sở hữu vốn. Các môì quan hệ này được thê' hiện thông qua hàng loạt chính sách cứa doanh nghiệp như: chính sách cố tức (phân phối thu nhập), chính sách đầu tư, chính sách về cơ cấu vôn, chi phí v.v...</w:t>
      </w:r>
    </w:p>
    <w:p w:rsidR="00441822" w:rsidRDefault="00A150AC">
      <w:pPr>
        <w:pStyle w:val="BodyText"/>
        <w:numPr>
          <w:ilvl w:val="0"/>
          <w:numId w:val="1"/>
        </w:numPr>
        <w:tabs>
          <w:tab w:val="left" w:pos="1005"/>
        </w:tabs>
        <w:spacing w:after="100" w:line="269" w:lineRule="auto"/>
        <w:ind w:firstLine="500"/>
        <w:jc w:val="both"/>
        <w:rPr>
          <w:sz w:val="24"/>
          <w:szCs w:val="24"/>
        </w:rPr>
      </w:pPr>
      <w:bookmarkStart w:id="24" w:name="bookmark47"/>
      <w:bookmarkEnd w:id="24"/>
      <w:r>
        <w:rPr>
          <w:b/>
          <w:bCs/>
          <w:sz w:val="24"/>
          <w:szCs w:val="24"/>
        </w:rPr>
        <w:t xml:space="preserve">Cơ sở tài chính doanh nghiệp </w:t>
      </w:r>
      <w:r>
        <w:rPr>
          <w:b/>
          <w:bCs/>
          <w:color w:val="000000"/>
          <w:sz w:val="24"/>
          <w:szCs w:val="24"/>
        </w:rPr>
        <w:t xml:space="preserve">và </w:t>
      </w:r>
      <w:r>
        <w:rPr>
          <w:b/>
          <w:bCs/>
          <w:sz w:val="24"/>
          <w:szCs w:val="24"/>
        </w:rPr>
        <w:t>các dòng tiền</w:t>
      </w:r>
    </w:p>
    <w:p w:rsidR="00441822" w:rsidRDefault="00A150AC" w:rsidP="00D80509">
      <w:pPr>
        <w:pStyle w:val="BodyText"/>
        <w:spacing w:after="120"/>
        <w:ind w:firstLine="499"/>
        <w:jc w:val="both"/>
      </w:pPr>
      <w:r>
        <w:t>Một doanh nghiệp, muôn tiên hành hoạt động sản xuất - kinh doanh, cần phải có một lượng tài sản phản ánh bên tài sản của Bảng cân đổì kế toán. Nếu như toàn bộ tài sản do doanh nghiệp nắm giữ được đánh giá tại một thời diêm nhất định thì sự vận động của chúng - kết quả của quá trinh trao đôi - chí có thê được xác định cho một thời kỳ nhất định và được phán ánh trên Báo cáo kêt quả kinh doanh. Quá trình</w:t>
      </w:r>
      <w:r w:rsidR="00D80509">
        <w:rPr>
          <w:lang w:val="en-US"/>
        </w:rPr>
        <w:t xml:space="preserve"> </w:t>
      </w:r>
    </w:p>
    <w:p w:rsidR="00441822" w:rsidRDefault="00A150AC">
      <w:pPr>
        <w:pStyle w:val="BodyText"/>
        <w:ind w:left="180" w:firstLine="40"/>
        <w:jc w:val="both"/>
      </w:pPr>
      <w:r>
        <w:t>hoạt động cúa các doanh nghiệp có sự khắc biệt dáng kê vê quy trình công nghệ và tính chất hoạt động. Sự khác biệt này phần lớn do đặc diêm kinh tế, kỹ thuật cúa từng doanh nghiệp quyết định. Cho dù có sự khác biệt này. người ta vẫn có the khái quát những nét chung nhất của các doanh nghiệp bằng hàng hoá, dịch vụ đầu vào và hàng hoấ, dịch vụ đầu ra.</w:t>
      </w:r>
    </w:p>
    <w:p w:rsidR="00441822" w:rsidRDefault="00A150AC">
      <w:pPr>
        <w:pStyle w:val="BodyText"/>
        <w:tabs>
          <w:tab w:val="left" w:pos="4150"/>
        </w:tabs>
        <w:spacing w:after="160"/>
        <w:ind w:left="180" w:firstLine="480"/>
        <w:jc w:val="both"/>
      </w:pPr>
      <w:r>
        <w:t xml:space="preserve">Một hàng hoá, dịch vụ đầu vào hay một yếu tố sản xuất là một hàng hóa hay dịch vụ mà các nhà doanh nghiệp mua sắm đê sử dụng trong quá trình sản xuất - kinh doanh của họ. Các hàng hoá, dịch vụ đầu vào được kết hợp với nhau đê tạo ra các hàng hoá, dịch vụ đầu ra - đó là hàng loạt các hàng hóa, dịch vụ có ích được tiêu dùng hoặc được sừ dụng cho quá trình sản xuất </w:t>
      </w:r>
      <w:r>
        <w:rPr>
          <w:color w:val="000000"/>
        </w:rPr>
        <w:t xml:space="preserve">- </w:t>
      </w:r>
      <w:r>
        <w:t xml:space="preserve">kinh doanh khác. Như vậy, </w:t>
      </w:r>
      <w:r>
        <w:lastRenderedPageBreak/>
        <w:t>trong một thời kỳ nhất định, các doanh nghiệp đã chuyển hóa các hàng hoá, dịch vụ đầu vào thành các hàng hoá, dịch vụ đầu ra để trao đổi (bán). Mối quan hệ giữa tài sản hiện có và hàng hoá, dịch vụ đẩu vào, hàng hoá, dịch vụ đầu ra (tức là quan hệ giữa bảng Cân đốì kê toán và Báo cáo kết quả kinh doanh) có thể được mô tả như sau:</w:t>
      </w:r>
      <w:r>
        <w:tab/>
        <w:t>*</w:t>
      </w:r>
    </w:p>
    <w:p w:rsidR="00441822" w:rsidRDefault="00A150AC">
      <w:pPr>
        <w:pStyle w:val="Bodytext20"/>
        <w:spacing w:after="0" w:line="326" w:lineRule="auto"/>
        <w:ind w:left="2520"/>
        <w:jc w:val="left"/>
      </w:pPr>
      <w:r>
        <w:t>Hàng hóa và dịch vụ (mua vào)</w:t>
      </w:r>
    </w:p>
    <w:p w:rsidR="00441822" w:rsidRDefault="00A150AC">
      <w:pPr>
        <w:pStyle w:val="Heading30"/>
        <w:keepNext/>
        <w:keepLines/>
        <w:tabs>
          <w:tab w:val="left" w:pos="979"/>
        </w:tabs>
      </w:pPr>
      <w:bookmarkStart w:id="25" w:name="bookmark48"/>
      <w:bookmarkStart w:id="26" w:name="bookmark49"/>
      <w:bookmarkStart w:id="27" w:name="bookmark50"/>
      <w:r>
        <w:t>ị</w:t>
      </w:r>
      <w:r>
        <w:tab/>
        <w:t>I</w:t>
      </w:r>
      <w:bookmarkEnd w:id="25"/>
      <w:bookmarkEnd w:id="26"/>
      <w:bookmarkEnd w:id="27"/>
    </w:p>
    <w:p w:rsidR="00441822" w:rsidRDefault="00A150AC">
      <w:pPr>
        <w:pStyle w:val="Bodytext20"/>
        <w:tabs>
          <w:tab w:val="left" w:pos="1445"/>
        </w:tabs>
        <w:spacing w:after="60" w:line="326" w:lineRule="auto"/>
      </w:pPr>
      <w:r>
        <w:t>Sản xuất - chuyển hóa</w:t>
      </w:r>
      <w:r>
        <w:br/>
        <w:t>ị</w:t>
      </w:r>
      <w:r>
        <w:tab/>
        <w:t>ị</w:t>
      </w:r>
    </w:p>
    <w:p w:rsidR="00441822" w:rsidRDefault="00A150AC">
      <w:pPr>
        <w:pStyle w:val="Bodytext20"/>
        <w:spacing w:after="60" w:line="326" w:lineRule="auto"/>
        <w:ind w:left="2520"/>
        <w:jc w:val="left"/>
      </w:pPr>
      <w:r>
        <w:t>Hàng hóa và dịch vụ (bán ra)</w:t>
      </w:r>
    </w:p>
    <w:p w:rsidR="00441822" w:rsidRDefault="00A150AC" w:rsidP="00D80509">
      <w:pPr>
        <w:pStyle w:val="BodyText"/>
        <w:spacing w:after="120"/>
        <w:ind w:left="181" w:firstLine="482"/>
        <w:jc w:val="both"/>
        <w:rPr>
          <w:sz w:val="2"/>
          <w:szCs w:val="2"/>
        </w:rPr>
      </w:pPr>
      <w:r>
        <w:t>Trong sô các tài sản mà doanh nghiệp nắm giữ có một loại tài sản đặc biệt - đó là tiền. Chính dự trữ tiền cho phép doanh nghiệp mua các hàng hóa, dịch vụ cần thiết để tạo ra những hàng hóa và dịch vụ phục vụ cho mục đích trao đối. Mọi quá trình trao đổi đểu được thực hiện thông qua trung</w:t>
      </w:r>
      <w:r w:rsidR="00D80509">
        <w:rPr>
          <w:lang w:val="en-US"/>
        </w:rPr>
        <w:t xml:space="preserve"> </w:t>
      </w:r>
    </w:p>
    <w:p w:rsidR="00441822" w:rsidRDefault="00A150AC">
      <w:pPr>
        <w:pStyle w:val="BodyText"/>
        <w:spacing w:after="0"/>
        <w:ind w:left="360" w:firstLine="20"/>
        <w:jc w:val="both"/>
      </w:pPr>
      <w:r>
        <w:t>gian là tiền và khái niệm dòng vật chất và dòng tiên phat sinh từ đó, tức là sự dịch chuyển hàng hóa, dịch vụ và sự dịch chuyển tiền giữa các đơn vị, tổ chức kinh tế.</w:t>
      </w:r>
    </w:p>
    <w:p w:rsidR="00441822" w:rsidRDefault="00A150AC">
      <w:pPr>
        <w:pStyle w:val="BodyText"/>
        <w:spacing w:after="160"/>
        <w:ind w:left="360" w:firstLine="480"/>
        <w:jc w:val="both"/>
      </w:pPr>
      <w:r>
        <w:t>Như vậy, tương ứng với dòng vật chất đi vào (hàng hóa, dịch vụ đầu vào) là dòng tiền đi ra; ngược lại, tương ứng với dòng vật chất đi ra (hàng hóa, dịch vụ đầu ra) là dòng tiền đi vào. Quy trình này được mô tả qua sơ đồ sau:</w:t>
      </w:r>
    </w:p>
    <w:p w:rsidR="00441822" w:rsidRDefault="00A150AC">
      <w:pPr>
        <w:pStyle w:val="Bodytext20"/>
        <w:spacing w:after="0"/>
      </w:pPr>
      <w:r>
        <w:t>Dòng vật chất đi vào Dòng tiền đi ra (xuất quỹ)</w:t>
      </w:r>
    </w:p>
    <w:p w:rsidR="00441822" w:rsidRDefault="00A150AC">
      <w:pPr>
        <w:pStyle w:val="BodyText"/>
        <w:tabs>
          <w:tab w:val="left" w:pos="1598"/>
        </w:tabs>
        <w:spacing w:after="480" w:line="192" w:lineRule="auto"/>
        <w:ind w:firstLine="0"/>
        <w:jc w:val="center"/>
      </w:pPr>
      <w:r>
        <w:t>I</w:t>
      </w:r>
      <w:r>
        <w:tab/>
      </w:r>
      <w:r>
        <w:rPr>
          <w:color w:val="000000"/>
        </w:rPr>
        <w:t>Ạ</w:t>
      </w:r>
    </w:p>
    <w:p w:rsidR="00441822" w:rsidRDefault="00A150AC">
      <w:pPr>
        <w:pStyle w:val="Bodytext20"/>
        <w:pBdr>
          <w:top w:val="single" w:sz="4" w:space="0" w:color="auto"/>
          <w:left w:val="single" w:sz="4" w:space="0" w:color="auto"/>
          <w:bottom w:val="single" w:sz="4" w:space="0" w:color="auto"/>
          <w:right w:val="single" w:sz="4" w:space="0" w:color="auto"/>
        </w:pBdr>
        <w:spacing w:after="740"/>
      </w:pPr>
      <w:r>
        <w:t>Sàn xuất chuyển hóa</w:t>
      </w:r>
    </w:p>
    <w:p w:rsidR="00441822" w:rsidRDefault="00A150AC">
      <w:pPr>
        <w:pStyle w:val="Bodytext20"/>
        <w:spacing w:after="160"/>
      </w:pPr>
      <w:r>
        <w:t>Dòng vật chất đi ra Dòng tiền đi vào (nhập quỹ)</w:t>
      </w:r>
    </w:p>
    <w:p w:rsidR="00441822" w:rsidRDefault="00A150AC">
      <w:pPr>
        <w:pStyle w:val="BodyText"/>
        <w:ind w:left="360" w:firstLine="480"/>
        <w:jc w:val="both"/>
      </w:pPr>
      <w:r>
        <w:t xml:space="preserve">Sản xuất, chuyển hóa là một quá trình công nghệ. Một mặt, nó được đặc trưng bởi thời gian chuyển hóa hàng hóa và dịch vụ, mặt </w:t>
      </w:r>
      <w:r>
        <w:lastRenderedPageBreak/>
        <w:t xml:space="preserve">khác, nó được đặc trưng bởi các yếu </w:t>
      </w:r>
      <w:r>
        <w:rPr>
          <w:i/>
          <w:iCs/>
        </w:rPr>
        <w:t>tố</w:t>
      </w:r>
      <w:r>
        <w:t xml:space="preserve"> cần thiết cho sự vận hành </w:t>
      </w:r>
      <w:r>
        <w:rPr>
          <w:color w:val="000000"/>
        </w:rPr>
        <w:t xml:space="preserve">- </w:t>
      </w:r>
      <w:r>
        <w:t>đó là tư liệu lao động và sức lao động. Quá trình công nghệ này có tác dụng quyết định tới cơ cấu vốn và hoạt động trao đổi của doanh nghiệp.</w:t>
      </w:r>
    </w:p>
    <w:p w:rsidR="00441822" w:rsidRDefault="00A150AC" w:rsidP="00D80509">
      <w:pPr>
        <w:pStyle w:val="BodyText"/>
        <w:spacing w:after="380"/>
        <w:ind w:left="360" w:firstLine="480"/>
        <w:jc w:val="both"/>
      </w:pPr>
      <w:r>
        <w:t xml:space="preserve">Doanh nghiệp thực hiện hoạt động trao đổi hoặc với thị trường cung cấp hàng hoá, dịch vụ đầu vào hoặc vối thị trường phân phối, tiêu thụ hàng hoá, dịch vụ đầu ra và tùy thuộc vào tính chất hoạt động sản xuất </w:t>
      </w:r>
      <w:r>
        <w:rPr>
          <w:color w:val="000000"/>
        </w:rPr>
        <w:t xml:space="preserve">- </w:t>
      </w:r>
      <w:r>
        <w:t>kinh doanh của doanh nghiệp. Các quan hệ tài chính của doanh nghiệp được phát sinh từ chính quá trình trao đổi đó. Quá trình này quyết định sự vận hành của sản xuất và làm thay đổi cơ cấu vốn của doanh nghiệp. Phân tích các quan hệ tài chính của doanh nghiệp cần dựa trên hai khái niệm cản bán là dòng vàdự trữ. Dòng chì xuất hiện trên cơ sớ tích lũy ban đầu những hàng hóa, dịch vụ hoặc tiền trong mồi doanh nghiệp và nó sẽ làm thay đôi khôi lượng tài sản tích lũy của doanh nghiệp. Một khôi lượng tài sản, hàng hóa hoặc tiền được đo tại một thời điểm là một khoản dự trữ. Trong khi một khoản dự trữ chỉ có ý nghĩa tại một thời điểm nhất định thì các dòng chỉ được đo trong một thời kỳ nhất định. Quan hệ giữa dòng và dự trữ là cơ sỏ nền tảng của tài chính doanh nghiệp. Tùy thuộc vào bản chất khác nhau của các dòng và dự trữ, người ta phần biệt dòng tiền đốì trọng và dòng tiền độc lập.</w:t>
      </w:r>
    </w:p>
    <w:p w:rsidR="00441822" w:rsidRDefault="00A150AC">
      <w:pPr>
        <w:pStyle w:val="BodyText"/>
        <w:spacing w:after="40"/>
        <w:ind w:firstLine="680"/>
      </w:pPr>
      <w:r>
        <w:rPr>
          <w:i/>
          <w:iCs/>
        </w:rPr>
        <w:t>- Dòng tiền đối trọng</w:t>
      </w:r>
    </w:p>
    <w:p w:rsidR="00441822" w:rsidRDefault="00A150AC">
      <w:pPr>
        <w:pStyle w:val="BodyText"/>
        <w:spacing w:after="40"/>
        <w:ind w:left="220" w:firstLine="460"/>
        <w:jc w:val="both"/>
      </w:pPr>
      <w:r>
        <w:rPr>
          <w:i/>
          <w:iCs/>
        </w:rPr>
        <w:t>Dòng tiền đối trọng trực tiếp:</w:t>
      </w:r>
      <w:r>
        <w:t xml:space="preserve"> Là dòng tiền chỉ xuất hiện đổì trọng với dòng hàng hóa, dịch vụ. Đây là trường hợp đơn giản nhất trong doanh nghiệp - thanh toán ngay. Tại thời điểm t(i mỗi doanh nghiệp có trong tay những tài sản thực và tiền. Giả sử hoạt động trao đổi diễn ra giữa hai doanh nghiệp A và B tại thời điểm tp Tại thời điểm này, doanh nghiệp A trao đối tài sản thực cho doanh nghiệp B (bán hàng cho doanh nghiệp B) để lấy tiền (một dòng vật chất đi từ doanh nghiệp A sang doanh nghiệp B), còn doanh nghiệp </w:t>
      </w:r>
      <w:r>
        <w:rPr>
          <w:color w:val="000000"/>
        </w:rPr>
        <w:t xml:space="preserve">B </w:t>
      </w:r>
      <w:r>
        <w:t>chuyển tiền cho A (mua hàng của doanh nghiệp A) để lấy hàng (một dòng tiền đi từ doanh nghiệp B sang doanh nghiệp A).</w:t>
      </w:r>
    </w:p>
    <w:p w:rsidR="00441822" w:rsidRDefault="00A150AC" w:rsidP="00D80509">
      <w:pPr>
        <w:pStyle w:val="BodyText"/>
        <w:spacing w:after="420"/>
        <w:ind w:left="220" w:firstLine="460"/>
        <w:jc w:val="both"/>
      </w:pPr>
      <w:r>
        <w:rPr>
          <w:i/>
          <w:iCs/>
        </w:rPr>
        <w:t>Dòng tiền đôĩ trọng có kỳ hạn-.</w:t>
      </w:r>
      <w:r>
        <w:t xml:space="preserve"> Đây là trường hợp phổ biến nhất trong hoạt động của doanh nghiệp. Doanh nghiệp A bản hàng </w:t>
      </w:r>
      <w:r>
        <w:lastRenderedPageBreak/>
        <w:t xml:space="preserve">hoá, dịch vụ cho doanh nghiệp </w:t>
      </w:r>
      <w:r>
        <w:rPr>
          <w:color w:val="000000"/>
        </w:rPr>
        <w:t xml:space="preserve">B </w:t>
      </w:r>
      <w:r>
        <w:t>ở thời điểm tj, doanh nghiệp B trả tiền cho doanh nghiệp A ở thời điểm t</w:t>
      </w:r>
      <w:r>
        <w:rPr>
          <w:vertAlign w:val="subscript"/>
        </w:rPr>
        <w:t>2</w:t>
      </w:r>
      <w:r>
        <w:t>. Dòng tiền ở thời điểm t</w:t>
      </w:r>
      <w:r>
        <w:rPr>
          <w:vertAlign w:val="subscript"/>
        </w:rPr>
        <w:t>2</w:t>
      </w:r>
      <w:r>
        <w:t xml:space="preserve"> tương ứng vối dòng hàng hóa, dịch vụ </w:t>
      </w:r>
      <w:r>
        <w:rPr>
          <w:i/>
          <w:iCs/>
        </w:rPr>
        <w:t>ố</w:t>
      </w:r>
      <w:r>
        <w:t xml:space="preserve"> thời điếm t|. Trong thời kỳ tj, t</w:t>
      </w:r>
      <w:r>
        <w:rPr>
          <w:vertAlign w:val="subscript"/>
        </w:rPr>
        <w:t>2</w:t>
      </w:r>
      <w:r>
        <w:t>, trạng thái cân bằng dự trữ của mỗi doanh nghiệp bị phá vỡ. Trạng thái cân bằng này được lập lại thông qua việc tạo ra một tài sản tài chính tức là</w:t>
      </w:r>
      <w:r w:rsidR="00D80509">
        <w:rPr>
          <w:lang w:val="en-US"/>
        </w:rPr>
        <w:t xml:space="preserve"> </w:t>
      </w:r>
      <w:r>
        <w:t>quvền sứ dụng hợp pháp một trái quyển (quyền đòi nỢ) hoặc một khoán nợ. Trong trường hợp này, dự trữ tài sán thực của doanh nghiệp A bị giảm đi, nhưng đối lại, doanh nghiệp A có một trái quyền đôì với doanh nghiệp B trong thời gian t!. ụ cho tới lúc dòng tiền xuất hiện ở thời điếm ụ Đôì vối doanh nghiệp B, việc nắm giữ một tài sản thực đã làm phát sinh một khoán nơ cho đến khi dòng tiền xuất hiện ở thời điếm ụ, cặp Trái quyển - Nợ được giải quyết một cách trọn vẹn.</w:t>
      </w:r>
    </w:p>
    <w:p w:rsidR="00441822" w:rsidRDefault="00A150AC">
      <w:pPr>
        <w:pStyle w:val="BodyText"/>
        <w:spacing w:after="120" w:line="254" w:lineRule="auto"/>
        <w:ind w:left="360" w:firstLine="500"/>
        <w:jc w:val="both"/>
      </w:pPr>
      <w:r>
        <w:rPr>
          <w:i/>
          <w:iCs/>
        </w:rPr>
        <w:t>Dòng tiền đối trọng đa dạng:</w:t>
      </w:r>
      <w:r>
        <w:t xml:space="preserve"> Đế’ khắc phục sự mất cân đối ngân quỷ, đảm bảo khả năng chi trả thông qua thiết lập ngân quỹ tối ưu, doanh nghiệp có thể chiết khấu, nhương bán trái quyền cho một tố' chức tài chính trung gian hoặc dùng trải quyền như một tài sản thế chấp cho một món vay tùy theo những điểu kiện cụ thể. Như vậy, tài sản tài chính </w:t>
      </w:r>
      <w:r>
        <w:rPr>
          <w:color w:val="000000"/>
        </w:rPr>
        <w:t xml:space="preserve">- </w:t>
      </w:r>
      <w:r>
        <w:t>trái quyền - có thể làm đổì tượng giao dịch. Đây là một hiện tượng quan trọng và phố biến trong nền kinh tê thị trường.</w:t>
      </w:r>
    </w:p>
    <w:p w:rsidR="00441822" w:rsidRDefault="00A150AC">
      <w:pPr>
        <w:pStyle w:val="BodyText"/>
        <w:spacing w:after="120" w:line="252" w:lineRule="auto"/>
        <w:ind w:firstLine="820"/>
        <w:jc w:val="both"/>
      </w:pPr>
      <w:r>
        <w:rPr>
          <w:i/>
          <w:iCs/>
        </w:rPr>
        <w:t>- Dòng tiền độc lập</w:t>
      </w:r>
    </w:p>
    <w:p w:rsidR="00441822" w:rsidRDefault="00A150AC">
      <w:pPr>
        <w:pStyle w:val="BodyText"/>
        <w:spacing w:after="0" w:line="262" w:lineRule="auto"/>
        <w:ind w:left="360" w:firstLine="500"/>
        <w:jc w:val="both"/>
      </w:pPr>
      <w:r>
        <w:t>Đây là dòng tiền phát sinh từ các nghiệp vụ tài chính thuần túy: Kinh doanh tiền, kinh doanh chứng khoán.</w:t>
      </w:r>
    </w:p>
    <w:p w:rsidR="00441822" w:rsidRDefault="00A150AC">
      <w:pPr>
        <w:pStyle w:val="BodyText"/>
        <w:spacing w:after="180" w:line="252" w:lineRule="auto"/>
        <w:ind w:left="360" w:firstLine="500"/>
        <w:jc w:val="both"/>
      </w:pPr>
      <w:r>
        <w:t>Như vậy, sự ra đời, vận hành và phát triển của doanh nghiệp làm phát sinh một hệ thông các dòng hàng hoá;, dịch vụ và các dòng tiền, chúng thường xuyên làm thay đổi khối lượng, cơ cấu tài sản thực và tài sản tài chính (trái quyền và nơ) cúa doanh nghiệp.</w:t>
      </w:r>
    </w:p>
    <w:p w:rsidR="00441822" w:rsidRDefault="00A150AC">
      <w:pPr>
        <w:pStyle w:val="BodyText"/>
        <w:numPr>
          <w:ilvl w:val="0"/>
          <w:numId w:val="1"/>
        </w:numPr>
        <w:tabs>
          <w:tab w:val="left" w:pos="1321"/>
        </w:tabs>
        <w:spacing w:line="288" w:lineRule="auto"/>
        <w:ind w:left="360" w:firstLine="500"/>
        <w:jc w:val="both"/>
        <w:rPr>
          <w:sz w:val="24"/>
          <w:szCs w:val="24"/>
        </w:rPr>
      </w:pPr>
      <w:bookmarkStart w:id="28" w:name="bookmark54"/>
      <w:bookmarkEnd w:id="28"/>
      <w:r>
        <w:rPr>
          <w:b/>
          <w:bCs/>
          <w:sz w:val="24"/>
          <w:szCs w:val="24"/>
        </w:rPr>
        <w:t>Các nội dung cơ bản về quản lý tài chính doanh nghiệp</w:t>
      </w:r>
    </w:p>
    <w:p w:rsidR="00441822" w:rsidRDefault="00A150AC">
      <w:pPr>
        <w:pStyle w:val="BodyText"/>
        <w:spacing w:after="500"/>
        <w:ind w:left="360" w:firstLine="500"/>
        <w:jc w:val="both"/>
      </w:pPr>
      <w:r>
        <w:t>Các quan hệ tài chính doanh nghiệp được thể hiện trong cả quá trình sán xuất - kinh doanh của doanh nghiệp.</w:t>
      </w:r>
    </w:p>
    <w:p w:rsidR="00441822" w:rsidRDefault="00A150AC">
      <w:pPr>
        <w:jc w:val="center"/>
        <w:rPr>
          <w:sz w:val="2"/>
          <w:szCs w:val="2"/>
        </w:rPr>
      </w:pPr>
      <w:r>
        <w:lastRenderedPageBreak/>
        <w:br w:type="page"/>
      </w:r>
    </w:p>
    <w:p w:rsidR="00441822" w:rsidRDefault="00A150AC">
      <w:pPr>
        <w:pStyle w:val="BodyText"/>
        <w:spacing w:after="0" w:line="252" w:lineRule="auto"/>
        <w:ind w:left="180" w:firstLine="460"/>
        <w:jc w:val="both"/>
      </w:pPr>
      <w:r>
        <w:lastRenderedPageBreak/>
        <w:t>Đê tiên hành sản xuất - kinh doanh, nhà doanh nghiệp phải xứ lý các quan hệ tài chính thông qua phương thức giai quyết ba vấn để quan trọng sau đây:</w:t>
      </w:r>
    </w:p>
    <w:p w:rsidR="00441822" w:rsidRDefault="00A150AC">
      <w:pPr>
        <w:pStyle w:val="BodyText"/>
        <w:spacing w:after="0" w:line="252" w:lineRule="auto"/>
        <w:ind w:left="180" w:firstLine="460"/>
        <w:jc w:val="both"/>
      </w:pPr>
      <w:r>
        <w:rPr>
          <w:i/>
          <w:iCs/>
        </w:rPr>
        <w:t>Thứ nhất:</w:t>
      </w:r>
      <w:r>
        <w:t xml:space="preserve"> Nên đầu tư dài hạn vào đâu và bao nhiêu cho phù hợp với loại hình sản xuất kinh doanh lựa chọn. Đây chính là chiến lược đầu tư dài hạn của doanh nghiệp và là cơ sở đê dự toán vốn đầu tư.</w:t>
      </w:r>
    </w:p>
    <w:p w:rsidR="00441822" w:rsidRDefault="00A150AC">
      <w:pPr>
        <w:pStyle w:val="BodyText"/>
        <w:spacing w:after="0" w:line="254" w:lineRule="auto"/>
        <w:ind w:left="180" w:firstLine="460"/>
        <w:jc w:val="both"/>
      </w:pPr>
      <w:r>
        <w:rPr>
          <w:i/>
          <w:iCs/>
        </w:rPr>
        <w:t>Thứ hai:</w:t>
      </w:r>
      <w:r>
        <w:t xml:space="preserve"> Nguồn vốn đầu tư mà nhà doanh nghiệp có thê khai thác là nguồn nào?</w:t>
      </w:r>
    </w:p>
    <w:p w:rsidR="00441822" w:rsidRDefault="00A150AC">
      <w:pPr>
        <w:pStyle w:val="BodyText"/>
        <w:spacing w:after="0"/>
        <w:ind w:left="180" w:firstLine="460"/>
        <w:jc w:val="both"/>
      </w:pPr>
      <w:r>
        <w:rPr>
          <w:i/>
          <w:iCs/>
        </w:rPr>
        <w:t>Thứ ba:</w:t>
      </w:r>
      <w:r>
        <w:t xml:space="preserve"> Nhà doanh nghiệp sẽ quản lý hoạt động tài chính hàng ngày như thê nào? Chẳng hạn, việc thu tiền từ khách hàng và trả tiền cho nhà cung cấp? Đây là các quyêt định tài chính ngắn hạn và chúng liên quan chặt chẽ tối quản lý tài sản lưu động của doanh nghiệp.</w:t>
      </w:r>
    </w:p>
    <w:p w:rsidR="00441822" w:rsidRDefault="00A150AC">
      <w:pPr>
        <w:pStyle w:val="BodyText"/>
        <w:spacing w:after="0"/>
        <w:ind w:left="180" w:firstLine="460"/>
        <w:jc w:val="both"/>
      </w:pPr>
      <w:r>
        <w:t>Ba vấn đề trên không phải là tất cả mọi vấn đề về tài c</w:t>
      </w:r>
      <w:r>
        <w:rPr>
          <w:u w:val="single"/>
        </w:rPr>
        <w:t>hín</w:t>
      </w:r>
      <w:r>
        <w:t>h doanh nghiệp, nhưng đó là ba vấn đế lớn nhất và quan trọng nhất. Nghiên cứu tài chính doanh nghiệp thực chất là nghiên cứu cách thức giải quyết ba vấn đề đó.</w:t>
      </w:r>
    </w:p>
    <w:p w:rsidR="00441822" w:rsidRDefault="00A150AC" w:rsidP="00D80509">
      <w:pPr>
        <w:pStyle w:val="BodyText"/>
        <w:spacing w:after="480"/>
        <w:ind w:left="180" w:firstLine="460"/>
        <w:jc w:val="both"/>
      </w:pPr>
      <w:r>
        <w:t xml:space="preserve">Đôì với một doanh nghiệp, chủ sở hữu (cổ đông) thường không trực tiếp đưa ra các quyết định kinh doanh, mà doanh nghiệp thường thuê các nhà quản lý đại diện cho lợi ích của chủ sở hữu và thay mặt họ đưa ra các quyết định. Trong trường hợp này, nhà quản lý tài chính có trách nhiệm đưa ra lời giải cho ba vấn để nêu trên. Chẳng hạn, để sản xuất, tiêu thụ một hàng hóa nào đó, doanh nghiệp thuê nhà quản lý mua sấm các yếu </w:t>
      </w:r>
      <w:r>
        <w:rPr>
          <w:i/>
          <w:iCs/>
        </w:rPr>
        <w:t>tố</w:t>
      </w:r>
      <w:r>
        <w:t xml:space="preserve"> vật chất cần thiết như máy móc, thiết bị, dự trữ, đất đai và lao động. Điều đó có nghĩa là doanh nghiệp đã đầu tư vào các tài sản. Tài sản cúa một doanh nghiệp được phán ảnh bên trái của Bảng cân đốì kê toán và được cấu thành từ tài sản lưu động và tài sản </w:t>
      </w:r>
      <w:r>
        <w:rPr>
          <w:i/>
          <w:iCs/>
        </w:rPr>
        <w:t>cố</w:t>
      </w:r>
      <w:r>
        <w:t xml:space="preserve"> định. Tài sản </w:t>
      </w:r>
      <w:r>
        <w:rPr>
          <w:i/>
          <w:iCs/>
        </w:rPr>
        <w:t>cố</w:t>
      </w:r>
      <w:r>
        <w:t xml:space="preserve"> định</w:t>
      </w:r>
      <w:r w:rsidR="00D80509">
        <w:rPr>
          <w:lang w:val="en-US"/>
        </w:rPr>
        <w:t xml:space="preserve"> </w:t>
      </w:r>
      <w:r>
        <w:t>là những tài sản có thời gian sử dụng dài và thường bao gồm tài sản hữu hình và tài sản vô hình. Tài sản lưu động thường có thời gian sử dụng ngắn, thành phần chủ yếu của nó là dự trữ, các khoản phải thu (tín dụng khách hàng) và tiền.</w:t>
      </w:r>
    </w:p>
    <w:p w:rsidR="00441822" w:rsidRDefault="00A150AC">
      <w:pPr>
        <w:pStyle w:val="BodyText"/>
        <w:spacing w:after="0"/>
        <w:ind w:left="280" w:firstLine="520"/>
        <w:jc w:val="both"/>
      </w:pPr>
      <w:r>
        <w:t xml:space="preserve">Đê đầu tư vào các tài sản, doanh nghiệp phải có vốn, có nghĩa là phải có tiền để đầu tư. Một doanh nghiệp có thê huy động vổn bằng cách phát hành cổ phiếu hoặc vay nợ dài hạn, ngắn hạn. Nợ </w:t>
      </w:r>
      <w:r>
        <w:lastRenderedPageBreak/>
        <w:t>ngắn hạn có thời hạn dưdi một năm. Nợ dài hạn là khoản nợ có thời hạn trên một năm. Vôn chủ sỏ hữu (vốn tự có) là khoản chênh lệch giữa giá trị của toàn bộ tài sản và nợ của doanh nghiệp. Các nguồn vòn của một doanh nghiệp được phản ánh bên phải của Bảng cân đôi kê toán.</w:t>
      </w:r>
    </w:p>
    <w:p w:rsidR="00441822" w:rsidRDefault="00A150AC">
      <w:pPr>
        <w:pStyle w:val="BodyText"/>
        <w:spacing w:after="0"/>
        <w:ind w:left="280" w:firstLine="520"/>
        <w:jc w:val="both"/>
      </w:pPr>
      <w:r>
        <w:t>Như vậy, một doanh nghiệp nên đầu tư dài hạn vào những tài sản nào? Câu hỏi này liên quan đến bên trái bảng Cân đốì kế toán. Giải đáp cho vấn đề này là dự toán vôn đầu tư - đó là quá trình kế hoạch hóa và quản lý đầu tư dài hạn của doanh nghiệp. Trong quá trình này, nhà quản lý tài chính phải tìm kiếm cơ hội đầu tư sao cho thu nhập do đầu tư đem lại lốn hơn chi phí đầu tư. Điều đó có nghĩa là, giá trị hiện tại các dòng tiền do các tài sản tạo ra phải lớn hơn giả trị hiện tại các khoản chi phí hình thành các tài sản đó. Tất nhiên, việc lựa chọn loại tài sản và cơ cấu tài sản hoàn toàn tùy thuộc vào đặc điểm của từng loại hình kinh doanh.</w:t>
      </w:r>
    </w:p>
    <w:p w:rsidR="00441822" w:rsidRDefault="00A150AC">
      <w:pPr>
        <w:pStyle w:val="BodyText"/>
        <w:spacing w:after="0"/>
        <w:ind w:left="280" w:firstLine="520"/>
        <w:jc w:val="both"/>
      </w:pPr>
      <w:r>
        <w:t>Nhà quản lý tài chính không phải chỉ quan tâm tới việc sẽ nhận được bao nhiêu tiền mà còn phải quan tâm tối việc khi nào nhận được và nhận được như thê nào. Đảnh giá quy mô, thời hạn và rủi ro cùa các dòng tiền trong tương lai là vấn đề cốt lõi của quá trình dự toán vốn đầu tư. Nội dung cụ thể sẽ được để cập trong một chương cúa cuổh sách này.</w:t>
      </w:r>
    </w:p>
    <w:p w:rsidR="00441822" w:rsidRDefault="00A150AC" w:rsidP="00D80509">
      <w:pPr>
        <w:pStyle w:val="BodyText"/>
        <w:spacing w:after="120"/>
        <w:ind w:firstLine="760"/>
        <w:jc w:val="both"/>
      </w:pPr>
      <w:r>
        <w:t>Doanh nghiệp có thể có được vốn bằng cách nào đê đầu</w:t>
      </w:r>
      <w:r w:rsidR="00D80509">
        <w:rPr>
          <w:lang w:val="en-US"/>
        </w:rPr>
        <w:t xml:space="preserve"> </w:t>
      </w:r>
      <w:r>
        <w:rPr>
          <w:rStyle w:val="BodyTextChar"/>
          <w:rFonts w:eastAsia="Arial"/>
        </w:rPr>
        <w:t xml:space="preserve">tư dài hạn? Vấn để này liên quan đến bên phải bảng Cán đôi kê toán, liên quan đến cơ cấu </w:t>
      </w:r>
      <w:r>
        <w:rPr>
          <w:rStyle w:val="BodyTextChar"/>
          <w:rFonts w:eastAsia="Arial"/>
          <w:i/>
          <w:iCs/>
        </w:rPr>
        <w:t>vốn</w:t>
      </w:r>
      <w:r>
        <w:rPr>
          <w:rStyle w:val="BodyTextChar"/>
          <w:rFonts w:eastAsia="Arial"/>
        </w:rPr>
        <w:t xml:space="preserve"> của doanh nghiệp. Cơ cấu vòn cúa doanh nghiệp thế hiện tỷ trọng của nợ và vỗh của chủ (Vôn tự có) do chủ nợ và cồ đông cung ứng. Nhà quản lý tài chính phải cần nhắc, tính toán để quyết định doanh nghiệp nên vay bao nhiêu? Một cơ cấu giữa nợ và </w:t>
      </w:r>
      <w:r>
        <w:rPr>
          <w:rStyle w:val="BodyTextChar"/>
          <w:rFonts w:eastAsia="Arial"/>
          <w:i/>
          <w:iCs/>
        </w:rPr>
        <w:t>vốn</w:t>
      </w:r>
      <w:r>
        <w:rPr>
          <w:rStyle w:val="BodyTextChar"/>
          <w:rFonts w:eastAsia="Arial"/>
        </w:rPr>
        <w:t xml:space="preserve"> cúa chủ như thê nào là tôt nhất? Nguồn </w:t>
      </w:r>
      <w:r>
        <w:rPr>
          <w:rStyle w:val="BodyTextChar"/>
          <w:rFonts w:eastAsia="Arial"/>
          <w:i/>
          <w:iCs/>
        </w:rPr>
        <w:t>vốn</w:t>
      </w:r>
      <w:r>
        <w:rPr>
          <w:rStyle w:val="BodyTextChar"/>
          <w:rFonts w:eastAsia="Arial"/>
        </w:rPr>
        <w:t xml:space="preserve"> nào là thích hợp đổi với doanh nghiệp?</w:t>
      </w:r>
    </w:p>
    <w:p w:rsidR="00441822" w:rsidRDefault="00A150AC">
      <w:pPr>
        <w:pStyle w:val="BodyText"/>
        <w:spacing w:after="40"/>
        <w:ind w:left="160" w:firstLine="480"/>
        <w:jc w:val="both"/>
      </w:pPr>
      <w:r>
        <w:t xml:space="preserve">Vấn đê thứ ba liên quan tói quản lý tài sản lưu động, tức là quản lý các tài sản ngắn hạn của doanh nghiệp. Hoạt động tài chính ngắn hạn gắn liền với các dòng tiền nhập quỹ và dòng tiền xuất quỹ. Nhà quản lý tài chính cần phải xử lý sự lệch pha của các dòng tiền. Quản lý ngắn hạn các dòng tiền không thể tách rời với vốn lưu động ròng của doanh nghiệp. Vốh lưu động ròng được xác định là khoản chênh lệch giữa tài sản lưu động và nợ ngắn hạn. Một sò' vấn đề về quản lý </w:t>
      </w:r>
      <w:r>
        <w:lastRenderedPageBreak/>
        <w:t xml:space="preserve">tài sản lưu động sẽ được làm rõ như: Doanh nghiệp nên nắm giữ bao nhiêu tiền và dự trữ? Doanh nghiệp có nên bán chịu không? Nếu bán chịu thì nên bán với thời hạn nào? Doanh nghiệp sẽ tài trợ ngắn hạn bằng cách nào? Mua chịu hay vay ngắn hạn và trả tiền ngay? Nếu vay ngắn hạn thì doanh nghiệp nên vay </w:t>
      </w:r>
      <w:r>
        <w:rPr>
          <w:i/>
          <w:iCs/>
        </w:rPr>
        <w:t>ở</w:t>
      </w:r>
      <w:r>
        <w:t xml:space="preserve"> đâu và vay như thế nào?</w:t>
      </w:r>
    </w:p>
    <w:p w:rsidR="00441822" w:rsidRDefault="00A150AC">
      <w:pPr>
        <w:pStyle w:val="BodyText"/>
        <w:spacing w:after="140"/>
        <w:ind w:left="160" w:firstLine="480"/>
        <w:jc w:val="both"/>
      </w:pPr>
      <w:r>
        <w:t xml:space="preserve">Ba vấn đề về quản lý tài chính doanh nghiệp: </w:t>
      </w:r>
      <w:r>
        <w:rPr>
          <w:color w:val="000000"/>
        </w:rPr>
        <w:t xml:space="preserve">Dự </w:t>
      </w:r>
      <w:r>
        <w:t xml:space="preserve">toán vốn đầu tư dài hạn, cơ cấu vốn và quản lý tài sản lưu động là những </w:t>
      </w:r>
      <w:r>
        <w:rPr>
          <w:i/>
          <w:iCs/>
        </w:rPr>
        <w:t>vấn</w:t>
      </w:r>
      <w:r>
        <w:t xml:space="preserve"> đề bao trùm nhất. Mỗi vấn đê' trên lại bao gồm nhiều nội dung, nhiều khía cạnh. Trong các chương sau này, những nội dung cơ bản của từng vấn đề sẽ được đề cập một cách cụ thê.</w:t>
      </w:r>
    </w:p>
    <w:p w:rsidR="00441822" w:rsidRDefault="00A150AC">
      <w:pPr>
        <w:pStyle w:val="BodyText"/>
        <w:numPr>
          <w:ilvl w:val="0"/>
          <w:numId w:val="1"/>
        </w:numPr>
        <w:tabs>
          <w:tab w:val="left" w:pos="1125"/>
        </w:tabs>
        <w:spacing w:after="40" w:line="264" w:lineRule="auto"/>
        <w:ind w:firstLine="620"/>
        <w:rPr>
          <w:sz w:val="24"/>
          <w:szCs w:val="24"/>
        </w:rPr>
      </w:pPr>
      <w:bookmarkStart w:id="29" w:name="bookmark58"/>
      <w:bookmarkEnd w:id="29"/>
      <w:r>
        <w:rPr>
          <w:b/>
          <w:bCs/>
          <w:sz w:val="24"/>
          <w:szCs w:val="24"/>
        </w:rPr>
        <w:t xml:space="preserve">Mục tiêu quản lý tài chính </w:t>
      </w:r>
      <w:r>
        <w:rPr>
          <w:b/>
          <w:bCs/>
          <w:color w:val="000000"/>
          <w:sz w:val="24"/>
          <w:szCs w:val="24"/>
        </w:rPr>
        <w:t xml:space="preserve">doanh </w:t>
      </w:r>
      <w:r>
        <w:rPr>
          <w:b/>
          <w:bCs/>
          <w:sz w:val="24"/>
          <w:szCs w:val="24"/>
        </w:rPr>
        <w:t>nghiệp</w:t>
      </w:r>
    </w:p>
    <w:p w:rsidR="00441822" w:rsidRDefault="00A150AC" w:rsidP="00D80509">
      <w:pPr>
        <w:pStyle w:val="BodyText"/>
        <w:spacing w:after="480"/>
        <w:ind w:firstLine="620"/>
        <w:jc w:val="both"/>
      </w:pPr>
      <w:r>
        <w:t>Một doanh nghiệp tồn tại và phát triên vì nhiều mục tiêu</w:t>
      </w:r>
      <w:r w:rsidR="00D80509">
        <w:rPr>
          <w:lang w:val="en-US"/>
        </w:rPr>
        <w:t xml:space="preserve"> </w:t>
      </w:r>
      <w:r>
        <w:t>khác nhau như: Tối đa hoá lợi nhuận, tối đa hoá doanh thu trong ràng buộc tối đa hoá lợi nhuận, tôi đa hoà hoạt động hữu ích cùa các nhà lãnh đạo doanh nghiệp V.V.... song tât cả các mục tiêu cụ thể đó đểu nhằm mục tiêu bao trùm nhất là tôi đa hoả giá trị tài sán cho các chủ sở hữu. Bới lẽ, một doanh nghiệp phái thuộc về các chú sở hữu nhất định; chính họ phải nhận thấy giá trị đầu tư của họ tăng lên; khi doanh nghiệp đặt ra mục tiêu là tăng giá trị tài sản cho chủ sỏ hũu, doanh nghiệp đã tính tới sự biến động của thị trường, các rủi ro trong hoạt động kinh doanh. Quản lý tài chính doanh nghiệp chính là nhằm thực hiện được mục tiêu đó.</w:t>
      </w:r>
    </w:p>
    <w:p w:rsidR="00441822" w:rsidRDefault="00A150AC">
      <w:pPr>
        <w:pStyle w:val="BodyText"/>
        <w:spacing w:after="160" w:line="252" w:lineRule="auto"/>
        <w:ind w:left="300" w:firstLine="480"/>
        <w:jc w:val="both"/>
      </w:pPr>
      <w:r>
        <w:t xml:space="preserve">Các quyết định tài chính trong doanh nghiệp: Quyết định đầu tư, quyết định huy động vốh, quyết định về phân phối, ngân quỹ có mối liên hệ chặt chẽ vỏi nhau. Trong quản lý tài chính, nhà quản lý phải cân nhắc các yếu tô bên trong và các yếu </w:t>
      </w:r>
      <w:r>
        <w:rPr>
          <w:i/>
          <w:iCs/>
        </w:rPr>
        <w:t>tố</w:t>
      </w:r>
      <w:r>
        <w:t xml:space="preserve"> bên ngoài để đưa ra các quyết định làm tâng giá trị tài sản của chù sở hữu, phù hợp với lợi ích của chủ sở hữu.</w:t>
      </w:r>
    </w:p>
    <w:p w:rsidR="00441822" w:rsidRDefault="00A150AC">
      <w:pPr>
        <w:pStyle w:val="BodyText"/>
        <w:numPr>
          <w:ilvl w:val="0"/>
          <w:numId w:val="1"/>
        </w:numPr>
        <w:tabs>
          <w:tab w:val="left" w:pos="1285"/>
        </w:tabs>
        <w:spacing w:after="100" w:line="276" w:lineRule="auto"/>
        <w:ind w:firstLine="780"/>
        <w:rPr>
          <w:sz w:val="24"/>
          <w:szCs w:val="24"/>
        </w:rPr>
      </w:pPr>
      <w:bookmarkStart w:id="30" w:name="bookmark59"/>
      <w:bookmarkEnd w:id="30"/>
      <w:r>
        <w:rPr>
          <w:b/>
          <w:bCs/>
          <w:sz w:val="24"/>
          <w:szCs w:val="24"/>
        </w:rPr>
        <w:t>Vai trò quản lý tài chính doanh nghiệp</w:t>
      </w:r>
    </w:p>
    <w:p w:rsidR="00441822" w:rsidRDefault="00A150AC" w:rsidP="00D80509">
      <w:pPr>
        <w:pStyle w:val="BodyText"/>
        <w:spacing w:after="420" w:line="252" w:lineRule="auto"/>
        <w:ind w:left="300" w:firstLine="480"/>
        <w:jc w:val="both"/>
      </w:pPr>
      <w:r>
        <w:t xml:space="preserve">Quản lý tài chính luôn luôn giữ một vị trí trọng yếu trong hoạt động quản lý của doanh nghiệp, nó quyết định tính độc lập, sự thành bại của doanh nghiệp trong quá trình kinh doanh. Đặc biệt trong xu </w:t>
      </w:r>
      <w:r>
        <w:lastRenderedPageBreak/>
        <w:t>thê hội nhập khu vực và quốc tế, trong điều kiện cạnh tranh đang diễn ra khốc liệt trên phạm vi toàn thê giới, quản lý tài chính trỏ nên quan trọng hơn bao giờ hết. Bất kỳ ai liên kết, hợp tác với doanh nghiệp cùng sè được hương lợi nếu như quản lý tài chính cùa doanh nghiệp có hiệu quả, ngược lại, họ sẽ bị thua thiệt khi quản lý tài chính kém hiệu quả.</w:t>
      </w:r>
      <w:r w:rsidR="00D80509">
        <w:rPr>
          <w:lang w:val="en-US"/>
        </w:rPr>
        <w:t xml:space="preserve"> </w:t>
      </w:r>
      <w:r>
        <w:t>Quản lý tài chính là sự tác động của nhà quán lý tới các hoạt động tài chính của doanh nghiệp. Nó được thực hiện thông qua một cơ chế. Đó là cơ chế quán lý tài chính doanh nghiệp. Cơ chế quản lý tài chính doanh nghiệp được hiểu là một tông thê các phương pháp, các hình thức và công cụ được vận dụng đê quản lý các hoạt động tài chính cúa doanh nghiệp trong những điều kiện cụ thê nhằm đạt được những mục tiêu nhất định.</w:t>
      </w:r>
      <w:r w:rsidR="00D80509">
        <w:rPr>
          <w:lang w:val="en-US"/>
        </w:rPr>
        <w:t xml:space="preserve"> </w:t>
      </w:r>
      <w:r>
        <w:t>Nội dung chủ yếu của cơ chê quản lý tài chính doanh nghiệp bao gồm: Cơ chế quản lý tài sản; cơ chế huy động vốn; cơ chế quản lý doanh thu, chi phí và lợi nhuận; cơ chế kiểm soát tài chính của doanh nghiệp.</w:t>
      </w:r>
    </w:p>
    <w:p w:rsidR="00441822" w:rsidRDefault="00A150AC">
      <w:pPr>
        <w:pStyle w:val="BodyText"/>
        <w:spacing w:after="40"/>
        <w:ind w:left="160" w:firstLine="520"/>
        <w:jc w:val="both"/>
      </w:pPr>
      <w:r>
        <w:t>Trong các quyết định của doanh nghiệp, vấn đề cần được quan tâm giải quyết không chì là lợi ích cúa cổ đông và nhà quản lý mà còn cả lợi ích của người làm công, khách hàng, nhà cung cấp và Chính phủ. Đó là nhóm người có nhu cầu tiềm nàng về các dòng tiền của doanh nghiệp. Giải quyết vấn đề này liên quan tới các quyết định đối vói bộ phận trong doanh nghiệp và các quyết định giữa doanh nghiệp vói các đôì tác ngoài doanh nghiệp. Do vậy, nhà quản lý tài chính, mặc dù có trách nhiệm nặng nề về hoạt động nội bộ của doanh nghiệp vẫn phải lưu ý đến sự nhìn nhận, đánh giá của người ngoài doanh nghiệp như cố đông, chủ nỢ, khách hàng, Nhà nước v.v...</w:t>
      </w:r>
    </w:p>
    <w:p w:rsidR="00441822" w:rsidRDefault="00A150AC">
      <w:pPr>
        <w:pStyle w:val="BodyText"/>
        <w:spacing w:after="480" w:line="252" w:lineRule="auto"/>
        <w:ind w:left="160" w:firstLine="520"/>
        <w:jc w:val="both"/>
      </w:pPr>
      <w:r>
        <w:t>Do quản lý tài chính có thê được nhìn nhận trên giác độ cúa nhà quản lý bên ngoài đối với doanh nghiệp và trên giác độ của nhà quản lý trong doanh nghiệp nên có hai cách tiếp cận về cơ chê quán lý tài chính doanh nghiệp: Cơ chê quản lý tài chính ngoài doanh nghiệp và cơ chê quản lý tài chính trong doanh nghiệp.</w:t>
      </w:r>
    </w:p>
    <w:p w:rsidR="00441822" w:rsidRDefault="00A150AC">
      <w:pPr>
        <w:jc w:val="center"/>
        <w:rPr>
          <w:sz w:val="2"/>
          <w:szCs w:val="2"/>
        </w:rPr>
      </w:pPr>
      <w:r>
        <w:br w:type="page"/>
      </w:r>
    </w:p>
    <w:p w:rsidR="00441822" w:rsidRDefault="00A150AC">
      <w:pPr>
        <w:pStyle w:val="BodyText"/>
        <w:spacing w:after="40"/>
        <w:ind w:left="260" w:firstLine="500"/>
        <w:jc w:val="both"/>
      </w:pPr>
      <w:r>
        <w:lastRenderedPageBreak/>
        <w:t>Giáo trình Tài chính doanh nghiệp, xuất phát từ cơ sở đó, được viết theo quan điểm của người trong doanh nghiệp và người ngoài doanh nghiệp. Lẽ đương nhiên, vì nhà quản lý tài chính chịu trách nhiệm trực tiếp về mọi hoạt động tài chính cúa doanh nghiệp nên quan điểm cúa người trong doanh nghiệp cần được nhấn mạnh hơn.</w:t>
      </w:r>
    </w:p>
    <w:p w:rsidR="00441822" w:rsidRDefault="00A150AC">
      <w:pPr>
        <w:pStyle w:val="BodyText"/>
        <w:spacing w:after="120"/>
        <w:ind w:left="260" w:firstLine="500"/>
        <w:jc w:val="both"/>
      </w:pPr>
      <w:r>
        <w:t>Quản lý tài chính là một hoạt động có mối liên hệ chặt chẽ với mọi hoạt động khác của doanh nghiệp. Quản lý tài chính tốt có thể khắc phục được những khiếm khuyết trong các linh vực khác. Một quyết định tài chính không được cân nhắc, hoạch định kỹ lưỡng có thể gây nên tổn thất khôn lường cho doanh nghiệp và cho nền kinh tế. Hơn nữa, do doanh nghiệp hoạt động trong một môi trường nhất định nên các doanh nghiệp hoạt động có hiệu quả sẽ góp phần thúc đẩy nền kinh tế phát triển. Bởi vậy, quản lý tài chính doanh nghiệp tốt có vai trò quan trọng đôì vối việc nâng cao hiệu quả quản lý tài chính quôc gia.</w:t>
      </w:r>
    </w:p>
    <w:p w:rsidR="00441822" w:rsidRDefault="00A150AC">
      <w:pPr>
        <w:pStyle w:val="BodyText"/>
        <w:numPr>
          <w:ilvl w:val="0"/>
          <w:numId w:val="1"/>
        </w:numPr>
        <w:tabs>
          <w:tab w:val="left" w:pos="1325"/>
        </w:tabs>
        <w:spacing w:after="40" w:line="269" w:lineRule="auto"/>
        <w:ind w:firstLine="820"/>
        <w:jc w:val="both"/>
        <w:rPr>
          <w:sz w:val="24"/>
          <w:szCs w:val="24"/>
        </w:rPr>
      </w:pPr>
      <w:bookmarkStart w:id="31" w:name="bookmark60"/>
      <w:bookmarkEnd w:id="31"/>
      <w:r>
        <w:rPr>
          <w:b/>
          <w:bCs/>
          <w:sz w:val="24"/>
          <w:szCs w:val="24"/>
        </w:rPr>
        <w:t xml:space="preserve">Nguyên tắc quản lý tài chính </w:t>
      </w:r>
      <w:r>
        <w:rPr>
          <w:b/>
          <w:bCs/>
          <w:color w:val="000000"/>
          <w:sz w:val="24"/>
          <w:szCs w:val="24"/>
        </w:rPr>
        <w:t xml:space="preserve">doanh </w:t>
      </w:r>
      <w:r>
        <w:rPr>
          <w:b/>
          <w:bCs/>
          <w:sz w:val="24"/>
          <w:szCs w:val="24"/>
        </w:rPr>
        <w:t>nghiệp</w:t>
      </w:r>
    </w:p>
    <w:p w:rsidR="00441822" w:rsidRDefault="00A150AC">
      <w:pPr>
        <w:pStyle w:val="BodyText"/>
        <w:spacing w:after="120"/>
        <w:ind w:left="260" w:firstLine="560"/>
        <w:jc w:val="both"/>
      </w:pPr>
      <w:r>
        <w:t>Hoạt động tài chính của doanh nghiệp dù nhỏ hay lón căn bản là giốhg nhau nên nguyên tắc quản lý tài chính đều có thể áp dụng chung cho các loại hình doanh nghiệp. Tuy nhiên, giữa các doanh nghiệp khác nhau cũng có sự khác biệt nhất định nên khi áp dụng nguyên tắc quản lý tài chính phải gắn với những điều kiện cụ thể.</w:t>
      </w:r>
    </w:p>
    <w:p w:rsidR="00441822" w:rsidRDefault="00A150AC">
      <w:pPr>
        <w:pStyle w:val="BodyText"/>
        <w:spacing w:after="40"/>
        <w:ind w:firstLine="720"/>
        <w:jc w:val="both"/>
      </w:pPr>
      <w:r>
        <w:rPr>
          <w:i/>
          <w:iCs/>
        </w:rPr>
        <w:t>* Nguyên tắc đánh dôi rủi ro và lợi nhuận</w:t>
      </w:r>
    </w:p>
    <w:p w:rsidR="00441822" w:rsidRDefault="00A150AC" w:rsidP="00D80509">
      <w:pPr>
        <w:pStyle w:val="BodyText"/>
        <w:spacing w:after="420"/>
        <w:ind w:left="260" w:firstLine="500"/>
        <w:jc w:val="both"/>
      </w:pPr>
      <w:r>
        <w:t>Quán lý tài chính phải được dựa trên quan hệ giữa rủi ro và lợi nhuận. Nhà đầu tư có thể lựa chọn những đầu tư khác nhau tuỳ thuộc vào mức độ rủi ro mà họ chấp nhận và lợi nhuận kỳ vọng mà họ mong muôn. Khi họ bỏ tiền vào những</w:t>
      </w:r>
      <w:r w:rsidR="00D80509">
        <w:rPr>
          <w:lang w:val="en-US"/>
        </w:rPr>
        <w:t xml:space="preserve"> </w:t>
      </w:r>
      <w:r>
        <w:t>dự án có mức độ rủi ro cao, họ hy vọng dự án đem lại lợi nhuận kỳ vọng cao.</w:t>
      </w:r>
    </w:p>
    <w:p w:rsidR="00441822" w:rsidRDefault="00A150AC">
      <w:pPr>
        <w:pStyle w:val="BodyText"/>
        <w:numPr>
          <w:ilvl w:val="0"/>
          <w:numId w:val="7"/>
        </w:numPr>
        <w:tabs>
          <w:tab w:val="left" w:pos="836"/>
        </w:tabs>
        <w:spacing w:after="120"/>
        <w:ind w:firstLine="600"/>
      </w:pPr>
      <w:bookmarkStart w:id="32" w:name="bookmark61"/>
      <w:bookmarkEnd w:id="32"/>
      <w:r>
        <w:rPr>
          <w:i/>
          <w:iCs/>
        </w:rPr>
        <w:t>Nguyên tắc giá trị thời gian của tiên</w:t>
      </w:r>
    </w:p>
    <w:p w:rsidR="00441822" w:rsidRDefault="00A150AC">
      <w:pPr>
        <w:pStyle w:val="BodyText"/>
        <w:spacing w:after="120"/>
        <w:ind w:firstLine="620"/>
        <w:jc w:val="both"/>
      </w:pPr>
      <w:r>
        <w:t xml:space="preserve">Đê đo lường giá trị tài sản cúa chủ sỏ hữu, cần sứ dụng khái niệm giả trị thời gian của tiền, tức là phải đưa lợi ích và chi phí cúa dự án về một thời điểm, thường là thời điểm hiện tại. Theo quan điểm của nhà đầu tư, dự án được chấp nhận khi lợi ích lớn hơn chi phí. Trong trường hợp này, chi phí cơ hội của vôn được đề cập như là tỷ lệ chiết </w:t>
      </w:r>
      <w:r>
        <w:lastRenderedPageBreak/>
        <w:t>khấu.</w:t>
      </w:r>
    </w:p>
    <w:p w:rsidR="00441822" w:rsidRDefault="00A150AC">
      <w:pPr>
        <w:pStyle w:val="BodyText"/>
        <w:numPr>
          <w:ilvl w:val="0"/>
          <w:numId w:val="7"/>
        </w:numPr>
        <w:tabs>
          <w:tab w:val="left" w:pos="861"/>
        </w:tabs>
        <w:spacing w:after="120"/>
        <w:ind w:firstLine="620"/>
        <w:jc w:val="both"/>
      </w:pPr>
      <w:bookmarkStart w:id="33" w:name="bookmark62"/>
      <w:bookmarkEnd w:id="33"/>
      <w:r>
        <w:rPr>
          <w:i/>
          <w:iCs/>
        </w:rPr>
        <w:t>Nguyên tắc chi trả</w:t>
      </w:r>
    </w:p>
    <w:p w:rsidR="00441822" w:rsidRDefault="00A150AC">
      <w:pPr>
        <w:pStyle w:val="BodyText"/>
        <w:spacing w:after="120"/>
        <w:ind w:firstLine="620"/>
        <w:jc w:val="both"/>
      </w:pPr>
      <w:r>
        <w:t>Trong hoạt động kinh doanh, doanh nghiệp cần bảo đảm mức ngân quỹ tổì thiểu để thực hiện chi trả. Do vậy, điều đảng quan tâm ở các doanh nghiệp là các dòng tiền chứ không phải lợi nhuận kê toán. Dòng tiền ra và dòng tiền vào được tái đầu tư phản ánh tính chất thời gian của lợi nhuận và chi phí. Không những thế, khi đưa ra các quyết định kinh doanh, nhà doanh nghiệp cần tính đến dòng tiền tảng thêm, đặc biệt cần tính đên các dòng tiền sau thuế.</w:t>
      </w:r>
    </w:p>
    <w:p w:rsidR="00441822" w:rsidRDefault="00A150AC">
      <w:pPr>
        <w:pStyle w:val="BodyText"/>
        <w:numPr>
          <w:ilvl w:val="0"/>
          <w:numId w:val="7"/>
        </w:numPr>
        <w:tabs>
          <w:tab w:val="left" w:pos="841"/>
        </w:tabs>
        <w:spacing w:after="120"/>
        <w:ind w:firstLine="600"/>
      </w:pPr>
      <w:bookmarkStart w:id="34" w:name="bookmark63"/>
      <w:bookmarkEnd w:id="34"/>
      <w:r>
        <w:rPr>
          <w:i/>
          <w:iCs/>
        </w:rPr>
        <w:t>Nguyên tắc sinh lợi</w:t>
      </w:r>
    </w:p>
    <w:p w:rsidR="00441822" w:rsidRDefault="00A150AC" w:rsidP="00D80509">
      <w:pPr>
        <w:pStyle w:val="BodyText"/>
        <w:spacing w:after="440"/>
        <w:ind w:firstLine="620"/>
        <w:jc w:val="both"/>
      </w:pPr>
      <w:r>
        <w:t xml:space="preserve">Nguyên tắc quan trọng đối với nhà quản lý tài chính không chỉ là đánh giá các dòng tiền mà dự án đem lại mà còn là tạo ra các dòng tiền, tức là tìm kiếm các dự án sinh lợi. Trong thị trường cạnh tranh, nhà đầu tư khó có thể kiếm được nhiêu lợi nhuận trong một thời gian dài, khó có thể tìm kiếm được nhiều dự án tốt. Muôn vậy, cần phải biết các dự án sinh lợi tồn tại như thế nào và </w:t>
      </w:r>
      <w:r>
        <w:rPr>
          <w:i/>
          <w:iCs/>
        </w:rPr>
        <w:t>ớ</w:t>
      </w:r>
      <w:r>
        <w:t xml:space="preserve"> đâu trong môi trường cạnh tranh. Tiếp đến, khi đầu tư, nhà đầu tư phải biết làm giảm tính cạnh tranh cúa thị trường thông qua việc tạo ra</w:t>
      </w:r>
      <w:r w:rsidR="00D80509">
        <w:rPr>
          <w:lang w:val="en-US"/>
        </w:rPr>
        <w:t xml:space="preserve"> </w:t>
      </w:r>
      <w:r>
        <w:t>những sán phẩm khác biệt với sán phẩm cạnh tranh và băng cách đảm bảo mức chi phí thấp hơn mức chi phí cạnh tranh.</w:t>
      </w:r>
    </w:p>
    <w:p w:rsidR="00441822" w:rsidRDefault="00A150AC">
      <w:pPr>
        <w:pStyle w:val="BodyText"/>
        <w:numPr>
          <w:ilvl w:val="0"/>
          <w:numId w:val="7"/>
        </w:numPr>
        <w:tabs>
          <w:tab w:val="left" w:pos="1001"/>
        </w:tabs>
        <w:spacing w:after="40" w:line="252" w:lineRule="auto"/>
        <w:ind w:firstLine="760"/>
      </w:pPr>
      <w:bookmarkStart w:id="35" w:name="bookmark64"/>
      <w:bookmarkEnd w:id="35"/>
      <w:r>
        <w:rPr>
          <w:i/>
          <w:iCs/>
        </w:rPr>
        <w:t>Nguyên tắc thị trường có hiệu quả</w:t>
      </w:r>
    </w:p>
    <w:p w:rsidR="00441822" w:rsidRDefault="00A150AC">
      <w:pPr>
        <w:pStyle w:val="BodyText"/>
        <w:spacing w:after="80" w:line="252" w:lineRule="auto"/>
        <w:ind w:left="260" w:firstLine="520"/>
        <w:jc w:val="both"/>
      </w:pPr>
      <w:r>
        <w:t xml:space="preserve">Trong kinh doanh, những quyết định nhằm tôì đa hoấ giả trị tài sản của các chú sớ hữu làm thị giá cô phiêu tảng. Như vậy, khi đưa ra các quyết định tài chính hoặc định giá chứng khoán, cần hiểu rõ khái niệm thị trường có hiệu quà. Thị trường có hiệu quả là thị trường mà ở đó giá trị của các tài sản tại bất kỳ một thời điểm nào đều phản ánh đầy đủ các thông tin một cách công khai. Trong thị trường có hiệu quả, giá cả được xác định chính xác. Thị giá cố phiếu phản ánh tất cả những thông tin sẵn có và công khai về giá trị của một doanh nghiệp. Điều đó có nghĩa là mục tiêu tối đa hoá giá trị tài sản của các cổ đông có thể đạt được trong những điều kiện nhất định bằng cách nghiên cứu tác động của các quyết định tói thị giá </w:t>
      </w:r>
      <w:r>
        <w:lastRenderedPageBreak/>
        <w:t>cổ phiếu.</w:t>
      </w:r>
    </w:p>
    <w:p w:rsidR="00441822" w:rsidRDefault="00A150AC">
      <w:pPr>
        <w:pStyle w:val="BodyText"/>
        <w:numPr>
          <w:ilvl w:val="0"/>
          <w:numId w:val="7"/>
        </w:numPr>
        <w:tabs>
          <w:tab w:val="left" w:pos="962"/>
        </w:tabs>
        <w:spacing w:after="40" w:line="269" w:lineRule="auto"/>
        <w:ind w:left="260" w:firstLine="520"/>
        <w:jc w:val="both"/>
      </w:pPr>
      <w:bookmarkStart w:id="36" w:name="bookmark65"/>
      <w:bookmarkEnd w:id="36"/>
      <w:r>
        <w:rPr>
          <w:i/>
          <w:iCs/>
        </w:rPr>
        <w:t>Gắn kết lợi ích của người quản lý với lợi ích cùa cổ dông</w:t>
      </w:r>
    </w:p>
    <w:p w:rsidR="00441822" w:rsidRDefault="00A150AC">
      <w:pPr>
        <w:pStyle w:val="BodyText"/>
        <w:spacing w:after="40"/>
        <w:ind w:left="260" w:firstLine="520"/>
        <w:jc w:val="both"/>
      </w:pPr>
      <w:r>
        <w:t>Nhà quản lý tài chính chịu trách nhiệm phân tích, kế hoạch hóa tài chính, quản lý ngân quỹ, chi tiêu cho đầu tư và kiểm soát. Do đó, nhà quản lý tài chính thường giữ địa vị cao trong cơ cấu tô chức của doanh nghiệp và thẩm quyển tài chính ít khi được phân quyền hoặc uỷ quyền cho cấp dưới.</w:t>
      </w:r>
    </w:p>
    <w:p w:rsidR="00441822" w:rsidRDefault="00A150AC" w:rsidP="00D80509">
      <w:pPr>
        <w:pStyle w:val="BodyText"/>
        <w:spacing w:after="440"/>
        <w:ind w:left="260" w:firstLine="520"/>
        <w:jc w:val="both"/>
      </w:pPr>
      <w:r>
        <w:t>Nhà quản lý tài chính chịu trách nhiệm điều hành hoạt động tài chính và thường đưa ra các quyêt định tài chính trên cơ sớ các nghiệp vụ tài chính thường ngày do các nhân viên cap thấp hơn phụ trách. Các quyết định và hoạt động cúa nhà quán lý tài chính đều nhằm vào các mục tiêu của doanh nghiệp: Đó là sự tổn tại và phát triển của doanh</w:t>
      </w:r>
      <w:r w:rsidR="00D80509">
        <w:rPr>
          <w:lang w:val="en-US"/>
        </w:rPr>
        <w:t xml:space="preserve"> </w:t>
      </w:r>
      <w:r>
        <w:t>nghiệp, tránh được sự căng thắng về tài chính và phá sản, có khá năng cạnh tranh và chiếm được thị phần tôì đa trên thương trường, tốì thiểu hóa chi phí, và tàng thu nhập của chú sở hữu một cách vững chắc. Nhà quản lý tài chính đưa ra các quyêt định vì lợi ích cúa các cô đông cúa doanh nghiệp. Vì vậy, đê làm rỏ mục tiêu quản lý tài chính, cần phải trả lời một câu hỏi cơ bán hơn: Theo quan điểm của cố đông, một quyêt định quản lý tài chính tốt là gì?</w:t>
      </w:r>
    </w:p>
    <w:p w:rsidR="00441822" w:rsidRDefault="00A150AC">
      <w:pPr>
        <w:pStyle w:val="BodyText"/>
        <w:spacing w:after="120"/>
        <w:ind w:left="140" w:firstLine="500"/>
        <w:jc w:val="both"/>
      </w:pPr>
      <w:r>
        <w:t xml:space="preserve">Nêu giả sử các cố đông mua cố phiếu vì họ tìm kiếm lợi ích tài chính thì khi đó, câu trả lời hiển nhiên là: Quyết định tôt là quyêt định làm tàng giá trị thị trường của cố phiếu, còn quyết định yếu kém là quyết định làm giảm giả trị thị trường của cô phiếu. Như vậy, nhà quản lý tài chính hành động vì lợi ích tốt nhất của cố đông bằng các quyết định làm tăng giá trị thị trường cô phiếu. Mục tiêu của quản lý tài chính là tối đa hóa giá trị hiện hành trên một cổ phiếu, là tăng giá trị của doanh nghiệp. Do đó, phải xác định được kế hoạch đầu tư và tài trợ sao cho giá trị cố phiếu có thê được tăng lên. Trên thực tế, hành động của nhà quản lý vì lợi ích tốt nhất của cổ đông phụ thuộc vào hai yêu tô. </w:t>
      </w:r>
      <w:r>
        <w:rPr>
          <w:i/>
          <w:iCs/>
        </w:rPr>
        <w:t>Thứ nhất,</w:t>
      </w:r>
      <w:r>
        <w:t xml:space="preserve"> mục tiêu quản lý có sát với mục tiêu của cô đông không? Điều này liên quan tới cách khen thưởng, trợ cấp quản lý. </w:t>
      </w:r>
      <w:r>
        <w:rPr>
          <w:i/>
          <w:iCs/>
        </w:rPr>
        <w:t>Thứ hai,</w:t>
      </w:r>
      <w:r>
        <w:t xml:space="preserve"> nhà quản lý có thể bị thay thế nếu họ không theo đuổi mục tiêu của cổ đông? Vấn đề này liên quan tới hoạt động kiểm soát </w:t>
      </w:r>
      <w:r>
        <w:lastRenderedPageBreak/>
        <w:t>của doanh nghiệp. Như vậy, dù thế nào, nhà quản lý cũng không thể hành động khác được, họ có đầy đủ lý do để đem lại lợi ích cho các co đông.</w:t>
      </w:r>
    </w:p>
    <w:p w:rsidR="00441822" w:rsidRDefault="00A150AC">
      <w:pPr>
        <w:pStyle w:val="BodyText"/>
        <w:ind w:firstLine="600"/>
      </w:pPr>
      <w:r>
        <w:rPr>
          <w:i/>
          <w:iCs/>
        </w:rPr>
        <w:t>* Tác đóng của thuế</w:t>
      </w:r>
    </w:p>
    <w:p w:rsidR="00441822" w:rsidRDefault="00A150AC" w:rsidP="00D80509">
      <w:pPr>
        <w:pStyle w:val="BodyText"/>
        <w:spacing w:after="420"/>
        <w:ind w:left="140" w:firstLine="500"/>
      </w:pPr>
      <w:r>
        <w:t xml:space="preserve">Trưốc khi đưa ra bất kỳ một quyết định tài chính nào, nhà quản lý tài chính luôn tính tới tác động của thuế, đặcbiệt là thuế thu nhập doanh nghiệp. Khi xem xét một quyết định đẩu tư, doanh nghiệp phải tính tới lợi ích thu được trên cd </w:t>
      </w:r>
      <w:r>
        <w:rPr>
          <w:i/>
          <w:iCs/>
        </w:rPr>
        <w:t>sá</w:t>
      </w:r>
      <w:r>
        <w:t xml:space="preserve"> dòng tiền sau thuế do dự án tạo ra. Hơn nữa, tác động của thuê' cần được phân tích kỹ lưỡng khi thiết lập cd cấu vốn của doanh nghiêp. Bơi lẽ, khoan nự co mọt 1Ợ1 the nhat </w:t>
      </w:r>
      <w:r>
        <w:rPr>
          <w:strike/>
        </w:rPr>
        <w:t xml:space="preserve">dinh </w:t>
      </w:r>
      <w:r>
        <w:t>về chi phí so với vôn chủ sở hữu. Đôi với doanh nghiệp, chi phí trả lâi là chi phí giảm thuế. Vì thuế là một công cụ quản lý vĩ mô của Chính phủ nên thông qua thuế, Chính phủ có thể khuyên khích hoặc hạn chế tiêu dùng và đâu tư. Các doanh nghiệp cần cân nhắc, tính toán đê điêu chỉnh các quyết định tài chính cho phù hợp, đảm bảo được lợi ích của các cố đông.</w:t>
      </w:r>
    </w:p>
    <w:p w:rsidR="00441822" w:rsidRDefault="00A150AC">
      <w:pPr>
        <w:pStyle w:val="BodyText"/>
        <w:spacing w:after="160" w:line="254" w:lineRule="auto"/>
        <w:ind w:left="160" w:firstLine="540"/>
        <w:jc w:val="both"/>
      </w:pPr>
      <w:r>
        <w:t>Ngoài ra, trong quản lý tài chính nói chung và quản lý tài chính doanh nghiệp nói riêng, nguyên tắc hành vi đạo đức và trách nhiệm đôì với xã hội có vị trí tôi quan trọng. Hành vi đạo đức có nghĩa là việc làm đúng đắn. Mặc dù khó có thế định nghĩa được "việc làm đúng đắn", nhưng mỗi người có một thước đo giá trị để làm nền tảng cho hành vi của mình, điều gì đúng để làm. Trong một chừng mực nào đó, có thể coi luật lệ, quy tắc phản ánh tiêu chuẩn xử sự trong xã hội mà nhà quản lý tài chính phải tuân theo. Những hành vi vô đạo đức sẽ làm mất niềm tin, mà thiếu niềm tin thì doanh nghiệp không thê thực hiện được hoạt động kinh doanh. Bên cạnh đó, nhà quản lý tài chính doanh nghiệp cũng cần có trách nhiệm đôi vói xã hội ngoài việc tôi đa giá trị tài sản cho các cổ đông.</w:t>
      </w:r>
    </w:p>
    <w:p w:rsidR="00441822" w:rsidRDefault="00A150AC">
      <w:pPr>
        <w:pStyle w:val="BodyText"/>
        <w:numPr>
          <w:ilvl w:val="0"/>
          <w:numId w:val="1"/>
        </w:numPr>
        <w:tabs>
          <w:tab w:val="left" w:pos="1230"/>
        </w:tabs>
        <w:spacing w:after="100" w:line="276" w:lineRule="auto"/>
        <w:ind w:firstLine="740"/>
        <w:rPr>
          <w:sz w:val="24"/>
          <w:szCs w:val="24"/>
        </w:rPr>
      </w:pPr>
      <w:bookmarkStart w:id="37" w:name="bookmark66"/>
      <w:bookmarkEnd w:id="37"/>
      <w:r>
        <w:rPr>
          <w:b/>
          <w:bCs/>
          <w:sz w:val="24"/>
          <w:szCs w:val="24"/>
        </w:rPr>
        <w:t>Bộ mảy quản lý tài chính</w:t>
      </w:r>
    </w:p>
    <w:p w:rsidR="00441822" w:rsidRDefault="00A150AC" w:rsidP="00D80509">
      <w:pPr>
        <w:pStyle w:val="BodyText"/>
        <w:spacing w:after="440" w:line="259" w:lineRule="auto"/>
        <w:ind w:left="160" w:firstLine="580"/>
      </w:pPr>
      <w:r>
        <w:t>Quản lý tài chính là hoạt động có tầm quan trọng sô một trong hoạt động của doanh nghiệp. Quan lý tài chính thường</w:t>
      </w:r>
      <w:r w:rsidR="00D80509">
        <w:rPr>
          <w:lang w:val="en-US"/>
        </w:rPr>
        <w:t xml:space="preserve"> </w:t>
      </w:r>
      <w:r>
        <w:t xml:space="preserve">thuộc về nhà lãnh đạo cấp cao cùa doanh nghiệp như phó tông giảm đôc thứ nhất </w:t>
      </w:r>
      <w:r>
        <w:lastRenderedPageBreak/>
        <w:t xml:space="preserve">hoặc giám đôc tài chính. Đôi khi chính tông giám đôc làm nhiệm vụ của nhà quán lý tài chính. Trong các doanh nghiệp lốn. các quyết định quan trọng về tài chính thường do một uý ban tài chính đưa ra. Trong các doanh nghiệp nhỏ, chính chú nhân </w:t>
      </w:r>
      <w:r>
        <w:rPr>
          <w:color w:val="000000"/>
        </w:rPr>
        <w:t xml:space="preserve">- </w:t>
      </w:r>
      <w:r>
        <w:t>tống giám đổc đảm nhận quán lý hoạt động tài chính của doanh nghiệp.</w:t>
      </w:r>
    </w:p>
    <w:p w:rsidR="00441822" w:rsidRDefault="00A150AC">
      <w:pPr>
        <w:pStyle w:val="BodyText"/>
        <w:spacing w:after="120" w:line="254" w:lineRule="auto"/>
        <w:ind w:left="140" w:firstLine="500"/>
        <w:jc w:val="both"/>
      </w:pPr>
      <w:r>
        <w:t xml:space="preserve">Bên cạnh đó là cả một bộ máy </w:t>
      </w:r>
      <w:r>
        <w:rPr>
          <w:color w:val="000000"/>
        </w:rPr>
        <w:t xml:space="preserve">- </w:t>
      </w:r>
      <w:r>
        <w:t>Phòng, ban tài chính với kê toán trưởng, kê toán viên, thủ quỹ - phục vụ nhằm cung cấp thông tin phục vụ cho quả trình ra quyết định một cách chinh xác và kịp thời, giúp giám đôc tài chính điều hành chung hoạt động tài chính của doanh nghiệp.</w:t>
      </w:r>
    </w:p>
    <w:p w:rsidR="00441822" w:rsidRDefault="00A150AC">
      <w:pPr>
        <w:pStyle w:val="BodyText"/>
        <w:spacing w:after="120" w:line="257" w:lineRule="auto"/>
        <w:ind w:left="140" w:firstLine="500"/>
        <w:jc w:val="both"/>
      </w:pPr>
      <w:r>
        <w:rPr>
          <w:i/>
          <w:iCs/>
        </w:rPr>
        <w:t>Phòng, ban tài chinh có nhiệm vụ:</w:t>
      </w:r>
    </w:p>
    <w:p w:rsidR="00441822" w:rsidRDefault="00A150AC">
      <w:pPr>
        <w:pStyle w:val="BodyText"/>
        <w:spacing w:after="0" w:line="257" w:lineRule="auto"/>
        <w:ind w:left="140" w:firstLine="500"/>
        <w:jc w:val="both"/>
      </w:pPr>
      <w:r>
        <w:t>Trên cơ sở luật và chê độ quản lý tài chính của Nhà nước, xây dựng chế độ quản lý tài chính thích hợp với doanh nghiệp, cụ thể:</w:t>
      </w:r>
    </w:p>
    <w:p w:rsidR="00441822" w:rsidRDefault="00A150AC">
      <w:pPr>
        <w:pStyle w:val="BodyText"/>
        <w:spacing w:after="0"/>
        <w:ind w:left="140" w:firstLine="500"/>
        <w:jc w:val="both"/>
      </w:pPr>
      <w:r>
        <w:t>Lập kê hoạch tài chính đồng thời và thổhg nhất với kết quả sản xuất - kinh doanh của doanh nghiệp.</w:t>
      </w:r>
    </w:p>
    <w:p w:rsidR="00441822" w:rsidRDefault="00A150AC">
      <w:pPr>
        <w:pStyle w:val="BodyText"/>
        <w:spacing w:after="0" w:line="262" w:lineRule="auto"/>
        <w:ind w:left="140" w:firstLine="500"/>
        <w:jc w:val="both"/>
      </w:pPr>
      <w:r>
        <w:t>Lựa chọn các phương thức huy động vón và đầu tư có hiệu quả nhất.</w:t>
      </w:r>
    </w:p>
    <w:p w:rsidR="00441822" w:rsidRDefault="00A150AC">
      <w:pPr>
        <w:pStyle w:val="BodyText"/>
        <w:spacing w:after="0" w:line="259" w:lineRule="auto"/>
        <w:ind w:left="140" w:firstLine="500"/>
        <w:jc w:val="both"/>
      </w:pPr>
      <w:r>
        <w:t>Tổ chức thanh toán kịp thời, đầy đủ, đúng hạn và đúng chế độ các khoán nợ và đôn đôc thu nợ.</w:t>
      </w:r>
    </w:p>
    <w:p w:rsidR="00441822" w:rsidRDefault="00A150AC">
      <w:pPr>
        <w:pStyle w:val="BodyText"/>
        <w:spacing w:after="0" w:line="269" w:lineRule="auto"/>
        <w:ind w:left="140" w:firstLine="500"/>
        <w:jc w:val="both"/>
      </w:pPr>
      <w:r>
        <w:t>Tô chức phân tích tài chính doanh nghiệp và kiêm tra tài chính.</w:t>
      </w:r>
    </w:p>
    <w:p w:rsidR="00441822" w:rsidRDefault="00A150AC">
      <w:pPr>
        <w:pStyle w:val="BodyText"/>
        <w:spacing w:after="0" w:line="269" w:lineRule="auto"/>
        <w:ind w:left="140" w:firstLine="500"/>
        <w:jc w:val="both"/>
      </w:pPr>
      <w:r>
        <w:t>Tham gia xây dựng giá bán và thiết lập các hợp đồng kinh tê với khách hàng.</w:t>
      </w:r>
    </w:p>
    <w:p w:rsidR="00441822" w:rsidRDefault="00A150AC">
      <w:pPr>
        <w:pStyle w:val="BodyText"/>
        <w:spacing w:after="380" w:line="259" w:lineRule="auto"/>
        <w:ind w:firstLine="640"/>
        <w:jc w:val="both"/>
      </w:pPr>
      <w:r>
        <w:t>Trong giáo trình này, các tác giả để cập tới các vấn đề cơ bản nhâ't, chung nhất về quản lý tài chính cúa một doanh</w:t>
      </w:r>
    </w:p>
    <w:p w:rsidR="00441822" w:rsidRDefault="00A150AC">
      <w:pPr>
        <w:jc w:val="center"/>
        <w:rPr>
          <w:sz w:val="2"/>
          <w:szCs w:val="2"/>
        </w:rPr>
      </w:pPr>
      <w:r>
        <w:br w:type="page"/>
      </w:r>
    </w:p>
    <w:p w:rsidR="00441822" w:rsidRDefault="00A150AC">
      <w:pPr>
        <w:pStyle w:val="BodyText"/>
        <w:ind w:left="280" w:firstLine="60"/>
        <w:jc w:val="both"/>
      </w:pPr>
      <w:r>
        <w:lastRenderedPageBreak/>
        <w:t xml:space="preserve">nghiệp trong nền kinh tế thị trường và chú trọng nhiều hơn tổi hình thái tồ chức kinh doanh khá quan trọng và phổ biến hiện nay - đó là công ty cổ phần. Hoạt động quản lý tài chính doanh nghiệp cần được tuân theo những nguyên tắc nhất định và thường hướng vào những khía cạnh chủ yếu như: Tầm vóc, quy mô phát triển doanh nghiệp, các </w:t>
      </w:r>
      <w:r>
        <w:rPr>
          <w:u w:val="single"/>
        </w:rPr>
        <w:t>hình</w:t>
      </w:r>
      <w:r>
        <w:t xml:space="preserve"> thức nắm giữ tài sản của doanh nghiệp, thành phần và kết cấu nguồn tài trợ của doanh nghiệp v.v...</w:t>
      </w:r>
    </w:p>
    <w:p w:rsidR="00441822" w:rsidRDefault="00A150AC">
      <w:pPr>
        <w:pStyle w:val="BodyText"/>
        <w:spacing w:after="1340" w:line="230" w:lineRule="auto"/>
        <w:ind w:left="280" w:firstLine="500"/>
        <w:jc w:val="both"/>
      </w:pPr>
      <w:r>
        <w:t>Đầy chính là các nội dung sẽ được đề cập trong từng chương cụ thể của giáo trình.</w:t>
      </w:r>
    </w:p>
    <w:p w:rsidR="00441822" w:rsidRDefault="00A150AC">
      <w:pPr>
        <w:pStyle w:val="Heading40"/>
        <w:keepNext/>
        <w:keepLines/>
        <w:spacing w:after="440"/>
      </w:pPr>
      <w:bookmarkStart w:id="38" w:name="bookmark67"/>
      <w:bookmarkStart w:id="39" w:name="bookmark68"/>
      <w:bookmarkStart w:id="40" w:name="bookmark69"/>
      <w:r>
        <w:t>Câu hỏi ôn tập</w:t>
      </w:r>
      <w:bookmarkEnd w:id="38"/>
      <w:bookmarkEnd w:id="39"/>
      <w:bookmarkEnd w:id="40"/>
    </w:p>
    <w:p w:rsidR="00441822" w:rsidRDefault="00A150AC">
      <w:pPr>
        <w:pStyle w:val="BodyText"/>
        <w:numPr>
          <w:ilvl w:val="0"/>
          <w:numId w:val="8"/>
        </w:numPr>
        <w:tabs>
          <w:tab w:val="left" w:pos="1074"/>
        </w:tabs>
        <w:spacing w:line="228" w:lineRule="auto"/>
        <w:ind w:firstLine="720"/>
      </w:pPr>
      <w:bookmarkStart w:id="41" w:name="bookmark70"/>
      <w:bookmarkEnd w:id="41"/>
      <w:r>
        <w:t>VỊ trí của doanh nghiệp trong hệ thông tài chính?</w:t>
      </w:r>
    </w:p>
    <w:p w:rsidR="00441822" w:rsidRDefault="00A150AC">
      <w:pPr>
        <w:pStyle w:val="BodyText"/>
        <w:numPr>
          <w:ilvl w:val="0"/>
          <w:numId w:val="8"/>
        </w:numPr>
        <w:tabs>
          <w:tab w:val="left" w:pos="1083"/>
        </w:tabs>
        <w:spacing w:line="228" w:lineRule="auto"/>
        <w:ind w:firstLine="720"/>
        <w:jc w:val="both"/>
      </w:pPr>
      <w:bookmarkStart w:id="42" w:name="bookmark71"/>
      <w:bookmarkEnd w:id="42"/>
      <w:r>
        <w:t>Cơ sở nền tảng của hoạt động tài chính doanh nghiệp?</w:t>
      </w:r>
    </w:p>
    <w:p w:rsidR="00441822" w:rsidRDefault="00A150AC">
      <w:pPr>
        <w:pStyle w:val="BodyText"/>
        <w:numPr>
          <w:ilvl w:val="0"/>
          <w:numId w:val="8"/>
        </w:numPr>
        <w:tabs>
          <w:tab w:val="left" w:pos="1083"/>
        </w:tabs>
        <w:spacing w:line="228" w:lineRule="auto"/>
        <w:ind w:firstLine="720"/>
      </w:pPr>
      <w:bookmarkStart w:id="43" w:name="bookmark72"/>
      <w:bookmarkEnd w:id="43"/>
      <w:r>
        <w:t>Mục tiêu nghiên cứu tài chính doanh nghiệp?</w:t>
      </w:r>
    </w:p>
    <w:p w:rsidR="00441822" w:rsidRDefault="00A150AC">
      <w:pPr>
        <w:pStyle w:val="BodyText"/>
        <w:numPr>
          <w:ilvl w:val="0"/>
          <w:numId w:val="8"/>
        </w:numPr>
        <w:tabs>
          <w:tab w:val="left" w:pos="1128"/>
        </w:tabs>
        <w:spacing w:after="120" w:line="230" w:lineRule="auto"/>
        <w:ind w:left="280" w:firstLine="500"/>
        <w:jc w:val="both"/>
      </w:pPr>
      <w:bookmarkStart w:id="44" w:name="bookmark73"/>
      <w:bookmarkEnd w:id="44"/>
      <w:r>
        <w:t>Khai niẹm tai chinh doanh nghiệp và các quan hê tài chính doanh nghiệp?</w:t>
      </w:r>
    </w:p>
    <w:p w:rsidR="00441822" w:rsidRDefault="00A150AC">
      <w:pPr>
        <w:pStyle w:val="BodyText"/>
        <w:numPr>
          <w:ilvl w:val="0"/>
          <w:numId w:val="8"/>
        </w:numPr>
        <w:tabs>
          <w:tab w:val="left" w:pos="1088"/>
        </w:tabs>
        <w:spacing w:line="228" w:lineRule="auto"/>
        <w:ind w:firstLine="720"/>
      </w:pPr>
      <w:bookmarkStart w:id="45" w:name="bookmark74"/>
      <w:bookmarkEnd w:id="45"/>
      <w:r>
        <w:t>Nội dung cơ bản về quản lý tài chính doanh nghiệp?</w:t>
      </w:r>
    </w:p>
    <w:p w:rsidR="00441822" w:rsidRDefault="00A150AC">
      <w:pPr>
        <w:pStyle w:val="BodyText"/>
        <w:numPr>
          <w:ilvl w:val="0"/>
          <w:numId w:val="8"/>
        </w:numPr>
        <w:tabs>
          <w:tab w:val="left" w:pos="1034"/>
        </w:tabs>
        <w:spacing w:after="120" w:line="228" w:lineRule="auto"/>
        <w:ind w:left="200" w:firstLine="480"/>
      </w:pPr>
      <w:bookmarkStart w:id="46" w:name="bookmark75"/>
      <w:bookmarkEnd w:id="46"/>
      <w:r>
        <w:t>Nhận xét về cơ chế quan lý tài chính đôì với các doanh nghiệp Việt Nam hiện nay.</w:t>
      </w:r>
    </w:p>
    <w:p w:rsidR="00441822" w:rsidRDefault="00A150AC">
      <w:pPr>
        <w:pStyle w:val="BodyText"/>
        <w:numPr>
          <w:ilvl w:val="0"/>
          <w:numId w:val="8"/>
        </w:numPr>
        <w:tabs>
          <w:tab w:val="left" w:pos="1043"/>
        </w:tabs>
        <w:spacing w:after="80" w:line="223" w:lineRule="auto"/>
        <w:ind w:left="200" w:firstLine="480"/>
      </w:pPr>
      <w:bookmarkStart w:id="47" w:name="bookmark76"/>
      <w:bookmarkEnd w:id="47"/>
      <w:r>
        <w:t>Nguyên tấc quản lý tài chính doanh nghiệp? Liên hệ thực tiễn Việt Nam.</w:t>
      </w:r>
      <w:r>
        <w:br w:type="page"/>
      </w:r>
    </w:p>
    <w:p w:rsidR="00441822" w:rsidRDefault="00A150AC">
      <w:pPr>
        <w:pStyle w:val="Bodytext30"/>
        <w:spacing w:after="180"/>
      </w:pPr>
      <w:r>
        <w:rPr>
          <w:b/>
          <w:bCs/>
          <w:color w:val="1C1C1C"/>
        </w:rPr>
        <w:lastRenderedPageBreak/>
        <w:t>Chương 2</w:t>
      </w:r>
    </w:p>
    <w:p w:rsidR="00441822" w:rsidRDefault="00A150AC">
      <w:pPr>
        <w:pStyle w:val="Heading40"/>
        <w:keepNext/>
        <w:keepLines/>
        <w:spacing w:after="780"/>
      </w:pPr>
      <w:bookmarkStart w:id="48" w:name="bookmark77"/>
      <w:bookmarkStart w:id="49" w:name="bookmark78"/>
      <w:bookmarkStart w:id="50" w:name="bookmark79"/>
      <w:r>
        <w:t xml:space="preserve">PHÂN </w:t>
      </w:r>
      <w:r>
        <w:rPr>
          <w:color w:val="1C1C1C"/>
        </w:rPr>
        <w:t xml:space="preserve">TÍCH </w:t>
      </w:r>
      <w:r>
        <w:t xml:space="preserve">TÀI </w:t>
      </w:r>
      <w:r>
        <w:rPr>
          <w:color w:val="1C1C1C"/>
        </w:rPr>
        <w:t xml:space="preserve">CHÍNH </w:t>
      </w:r>
      <w:r>
        <w:t>DOANH NGHIỆP</w:t>
      </w:r>
      <w:bookmarkEnd w:id="48"/>
      <w:bookmarkEnd w:id="49"/>
      <w:bookmarkEnd w:id="50"/>
    </w:p>
    <w:p w:rsidR="00441822" w:rsidRDefault="00A150AC">
      <w:pPr>
        <w:pStyle w:val="BodyText"/>
        <w:spacing w:after="180"/>
        <w:ind w:left="160" w:firstLine="500"/>
        <w:jc w:val="both"/>
      </w:pPr>
      <w:r>
        <w:t>Phân tích tài chính được các nhà quản lý bắt đầu chú ý từ cuối thế kỷ XIX. Từ đầu thế kỷ XX đến nay, phân tích tài chính thực sự được phát triển và được chú trọng hơn bao giờ hết bởi nhu cầu quản lý doanh nghiệp có hiệu quả ngày càng tăng, sự phát triển mạnh mẽ của hệ thống tài chính, sự phát triển của các tập đoàn kinh doanh và khả năng sử dụng rộng rãi công nghệ thông tin. Nghiên cứu phân tích tài chính là khâu quan trọng trong quản lý doanh nghiệp. Vậy, phân tích tài chính là gì? Chủ thể nào cần phân tích tài chính? Nội dung phân tích và sử dụng phương pháp phân tích như thế nào? Đó là những nội dung cơ bản được đề cập trong chương này.</w:t>
      </w:r>
    </w:p>
    <w:p w:rsidR="00441822" w:rsidRDefault="00A150AC">
      <w:pPr>
        <w:pStyle w:val="BodyText"/>
        <w:numPr>
          <w:ilvl w:val="0"/>
          <w:numId w:val="9"/>
        </w:numPr>
        <w:tabs>
          <w:tab w:val="left" w:pos="1194"/>
        </w:tabs>
        <w:spacing w:after="120"/>
        <w:ind w:firstLine="660"/>
        <w:rPr>
          <w:sz w:val="24"/>
          <w:szCs w:val="24"/>
        </w:rPr>
      </w:pPr>
      <w:bookmarkStart w:id="51" w:name="bookmark80"/>
      <w:bookmarkEnd w:id="51"/>
      <w:r>
        <w:rPr>
          <w:b/>
          <w:bCs/>
          <w:sz w:val="24"/>
          <w:szCs w:val="24"/>
        </w:rPr>
        <w:t>Mục tiêu phân tích tài chính</w:t>
      </w:r>
    </w:p>
    <w:p w:rsidR="00441822" w:rsidRDefault="00A150AC">
      <w:pPr>
        <w:pStyle w:val="BodyText"/>
        <w:spacing w:after="520"/>
        <w:ind w:left="160" w:firstLine="500"/>
        <w:jc w:val="both"/>
      </w:pPr>
      <w:r>
        <w:t>Phân tích tài chính là sử dụng một tập hợp các khái niệm, phương pháp và các công cụ cho phép xử lý các thông tin kế toán và các thông tin khác vế quản lý nhằm đánh giá tình hình tài chính của một doanh nghiệp, đánh giá rủi ro, mức độ và chất lượng hiệu quả hoạt động của doanh nghiệp đó. Quy trình thực hiện phân tích tài chính ngày càng được áp dụng rộng rãi trong mọi đơn vị kinh tế được tự chủ nhất đinh về tài chính như các doanh nghiệp thuộc mọi hình thức,</w:t>
      </w:r>
    </w:p>
    <w:p w:rsidR="00441822" w:rsidRDefault="00A150AC">
      <w:pPr>
        <w:jc w:val="center"/>
        <w:rPr>
          <w:sz w:val="2"/>
          <w:szCs w:val="2"/>
        </w:rPr>
      </w:pPr>
      <w:r>
        <w:br w:type="page"/>
      </w:r>
    </w:p>
    <w:p w:rsidR="00441822" w:rsidRDefault="00A150AC">
      <w:pPr>
        <w:pStyle w:val="BodyText"/>
        <w:spacing w:after="0" w:line="252" w:lineRule="auto"/>
        <w:ind w:left="360" w:firstLine="0"/>
        <w:jc w:val="both"/>
      </w:pPr>
      <w:r>
        <w:lastRenderedPageBreak/>
        <w:t>được áp dụng trong các tô chức xả hội, tập thế và các cơ quan quản lý, tố chức công cộng. Đặc biệt, sự phát triên của các doanh nghiệp, của các ngân hàng và cúa thị trường vôn đã tạo nhiêu cơ hội để phân tích tài chính chứng tỏ thực sự là có ích và vô cùng cần thiết.</w:t>
      </w:r>
    </w:p>
    <w:p w:rsidR="00441822" w:rsidRDefault="00A150AC">
      <w:pPr>
        <w:pStyle w:val="BodyText"/>
        <w:spacing w:after="140" w:line="262" w:lineRule="auto"/>
        <w:ind w:left="360" w:firstLine="460"/>
        <w:jc w:val="both"/>
      </w:pPr>
      <w:r>
        <w:t>Những người phân tích tài chính ở những cương vị khác nhau nhằm các mục tiêu khác nhau.</w:t>
      </w:r>
    </w:p>
    <w:p w:rsidR="00441822" w:rsidRDefault="00A150AC">
      <w:pPr>
        <w:pStyle w:val="BodyText"/>
        <w:numPr>
          <w:ilvl w:val="0"/>
          <w:numId w:val="10"/>
        </w:numPr>
        <w:tabs>
          <w:tab w:val="left" w:pos="1516"/>
        </w:tabs>
        <w:spacing w:after="140"/>
        <w:ind w:firstLine="800"/>
      </w:pPr>
      <w:bookmarkStart w:id="52" w:name="bookmark81"/>
      <w:bookmarkEnd w:id="52"/>
      <w:r>
        <w:rPr>
          <w:i/>
          <w:iCs/>
        </w:rPr>
        <w:t>Phán tích tài chinh đói với nhà quản trị</w:t>
      </w:r>
    </w:p>
    <w:p w:rsidR="00441822" w:rsidRDefault="00A150AC">
      <w:pPr>
        <w:pStyle w:val="BodyText"/>
        <w:spacing w:after="140"/>
        <w:ind w:left="360" w:firstLine="460"/>
        <w:jc w:val="both"/>
      </w:pPr>
      <w:r>
        <w:t xml:space="preserve">Nhà quản trị phân tích tài chính nhằm đánh giá hoạt động kinh doanh của doanh nghiệp, xác định điểm mạnh, điểm yếu của doanh nghiệp. Đó là cơ sở đê định hướng các quyết định của Ban Tổng giám đốc, Giám </w:t>
      </w:r>
      <w:r>
        <w:rPr>
          <w:i/>
          <w:iCs/>
        </w:rPr>
        <w:t>đốc</w:t>
      </w:r>
      <w:r>
        <w:t xml:space="preserve"> tài chính, dự báo tài chính: kế hoạch đầu tư, ngân quỹ và kiểm soát các hoạt động quản lý.</w:t>
      </w:r>
    </w:p>
    <w:p w:rsidR="00441822" w:rsidRDefault="00A150AC">
      <w:pPr>
        <w:pStyle w:val="BodyText"/>
        <w:numPr>
          <w:ilvl w:val="0"/>
          <w:numId w:val="10"/>
        </w:numPr>
        <w:tabs>
          <w:tab w:val="left" w:pos="1516"/>
        </w:tabs>
        <w:spacing w:after="140"/>
        <w:ind w:firstLine="800"/>
      </w:pPr>
      <w:bookmarkStart w:id="53" w:name="bookmark82"/>
      <w:bookmarkEnd w:id="53"/>
      <w:r>
        <w:rPr>
          <w:i/>
          <w:iCs/>
        </w:rPr>
        <w:t>Phàn tích tài chính đối với nhà đầu tư</w:t>
      </w:r>
    </w:p>
    <w:p w:rsidR="00441822" w:rsidRDefault="00A150AC">
      <w:pPr>
        <w:pStyle w:val="BodyText"/>
        <w:spacing w:after="140"/>
        <w:ind w:left="360" w:firstLine="460"/>
        <w:jc w:val="both"/>
      </w:pPr>
      <w:r>
        <w:t>Nhà đầu tư cần biết tình hình thu nhập của chủ sở hữu - lợi tức cổ phần và giá trị tăng thêm của vốn đầu tư. Họ quan tâm tới phân tích tài chính để nhận biết khả năng sinh lãi của doanh nghiệp. Đó là một trong những căn cứ giúp họ ra quyết định bỏ vổh vào doanh nghiệp hay không?</w:t>
      </w:r>
    </w:p>
    <w:p w:rsidR="00441822" w:rsidRDefault="00A150AC">
      <w:pPr>
        <w:pStyle w:val="BodyText"/>
        <w:numPr>
          <w:ilvl w:val="0"/>
          <w:numId w:val="10"/>
        </w:numPr>
        <w:tabs>
          <w:tab w:val="left" w:pos="1521"/>
        </w:tabs>
        <w:spacing w:after="140"/>
        <w:ind w:firstLine="800"/>
      </w:pPr>
      <w:bookmarkStart w:id="54" w:name="bookmark83"/>
      <w:bookmarkEnd w:id="54"/>
      <w:r>
        <w:rPr>
          <w:i/>
          <w:iCs/>
        </w:rPr>
        <w:t>Phán tích tài chinh dối với người cho vay</w:t>
      </w:r>
    </w:p>
    <w:p w:rsidR="00441822" w:rsidRDefault="00A150AC">
      <w:pPr>
        <w:pStyle w:val="BodyText"/>
        <w:spacing w:after="0"/>
        <w:ind w:left="360" w:firstLine="460"/>
        <w:jc w:val="both"/>
      </w:pPr>
      <w:r>
        <w:t>Người cho vay phân tích tài chính để nhận biết khả năng vay và trả nợ của khách hàng. Chẳng hạn, để quyết định cho vay, một trong những vấn để mà người cho vay cần xem xét là doanh nghiệp thực sự có nhu cầu vay hay không? Khả năng trả nơ của doanh nghiệp như thế nào?</w:t>
      </w:r>
    </w:p>
    <w:p w:rsidR="00441822" w:rsidRDefault="00A150AC">
      <w:pPr>
        <w:pStyle w:val="BodyText"/>
        <w:spacing w:after="540"/>
        <w:ind w:firstLine="800"/>
        <w:jc w:val="both"/>
      </w:pPr>
      <w:r>
        <w:t>Ngoài ra, phân tích tài chính cùng rất cần thiết đổi với</w:t>
      </w:r>
    </w:p>
    <w:p w:rsidR="00441822" w:rsidRDefault="00A150AC">
      <w:pPr>
        <w:jc w:val="center"/>
        <w:rPr>
          <w:sz w:val="2"/>
          <w:szCs w:val="2"/>
        </w:rPr>
      </w:pPr>
      <w:r>
        <w:br w:type="page"/>
      </w:r>
    </w:p>
    <w:p w:rsidR="00441822" w:rsidRDefault="00A150AC">
      <w:pPr>
        <w:pStyle w:val="BodyText"/>
        <w:spacing w:after="460"/>
        <w:ind w:firstLine="0"/>
        <w:jc w:val="center"/>
      </w:pPr>
      <w:r>
        <w:lastRenderedPageBreak/>
        <w:t>người hưởng lương trong doanh nghiệp, đôi với cán bộ thuế,</w:t>
      </w:r>
      <w:r>
        <w:br/>
        <w:t>thanh tra, cảnh sát kinh tế, luật sư... Dù họ công tác ở các</w:t>
      </w:r>
      <w:r>
        <w:br/>
        <w:t>lĩnh vực khác nhau, nhưng họ đểu muôn hiểu biết về hoạt</w:t>
      </w:r>
      <w:r>
        <w:br/>
        <w:t>động của doanh nghiệp để thực hiện tốt hơn công việc cúa họ.</w:t>
      </w:r>
    </w:p>
    <w:tbl>
      <w:tblPr>
        <w:tblOverlap w:val="never"/>
        <w:tblW w:w="0" w:type="auto"/>
        <w:jc w:val="center"/>
        <w:tblLayout w:type="fixed"/>
        <w:tblCellMar>
          <w:left w:w="10" w:type="dxa"/>
          <w:right w:w="10" w:type="dxa"/>
        </w:tblCellMar>
        <w:tblLook w:val="0000" w:firstRow="0" w:lastRow="0" w:firstColumn="0" w:lastColumn="0" w:noHBand="0" w:noVBand="0"/>
      </w:tblPr>
      <w:tblGrid>
        <w:gridCol w:w="3235"/>
        <w:gridCol w:w="3403"/>
      </w:tblGrid>
      <w:tr w:rsidR="00441822">
        <w:trPr>
          <w:trHeight w:hRule="exact" w:val="504"/>
          <w:jc w:val="center"/>
        </w:trPr>
        <w:tc>
          <w:tcPr>
            <w:tcW w:w="3235" w:type="dxa"/>
            <w:tcBorders>
              <w:top w:val="single" w:sz="4" w:space="0" w:color="auto"/>
              <w:left w:val="single" w:sz="4" w:space="0" w:color="auto"/>
            </w:tcBorders>
            <w:shd w:val="clear" w:color="auto" w:fill="FFFFFF"/>
            <w:vAlign w:val="center"/>
          </w:tcPr>
          <w:p w:rsidR="00441822" w:rsidRDefault="00A150AC">
            <w:pPr>
              <w:pStyle w:val="Other0"/>
              <w:spacing w:after="0"/>
              <w:ind w:firstLine="0"/>
              <w:jc w:val="center"/>
              <w:rPr>
                <w:sz w:val="20"/>
                <w:szCs w:val="20"/>
              </w:rPr>
            </w:pPr>
            <w:r>
              <w:rPr>
                <w:rFonts w:ascii="Arial" w:eastAsia="Arial" w:hAnsi="Arial" w:cs="Arial"/>
                <w:b/>
                <w:bCs/>
                <w:color w:val="000000"/>
                <w:sz w:val="20"/>
                <w:szCs w:val="20"/>
              </w:rPr>
              <w:t>Giai đoạn dự đoán</w:t>
            </w:r>
          </w:p>
        </w:tc>
        <w:tc>
          <w:tcPr>
            <w:tcW w:w="3403" w:type="dxa"/>
            <w:tcBorders>
              <w:top w:val="single" w:sz="4" w:space="0" w:color="auto"/>
              <w:left w:val="single" w:sz="4" w:space="0" w:color="auto"/>
              <w:right w:val="single" w:sz="4" w:space="0" w:color="auto"/>
            </w:tcBorders>
            <w:shd w:val="clear" w:color="auto" w:fill="FFFFFF"/>
            <w:vAlign w:val="center"/>
          </w:tcPr>
          <w:p w:rsidR="00441822" w:rsidRDefault="00A150AC">
            <w:pPr>
              <w:pStyle w:val="Other0"/>
              <w:spacing w:after="0"/>
              <w:ind w:firstLine="0"/>
              <w:jc w:val="center"/>
              <w:rPr>
                <w:sz w:val="20"/>
                <w:szCs w:val="20"/>
              </w:rPr>
            </w:pPr>
            <w:r>
              <w:rPr>
                <w:rFonts w:ascii="Arial" w:eastAsia="Arial" w:hAnsi="Arial" w:cs="Arial"/>
                <w:b/>
                <w:bCs/>
                <w:color w:val="000000"/>
                <w:sz w:val="20"/>
                <w:szCs w:val="20"/>
              </w:rPr>
              <w:t>Nghiệp vụ phân tích</w:t>
            </w:r>
          </w:p>
        </w:tc>
      </w:tr>
      <w:tr w:rsidR="00441822">
        <w:trPr>
          <w:trHeight w:hRule="exact" w:val="1723"/>
          <w:jc w:val="center"/>
        </w:trPr>
        <w:tc>
          <w:tcPr>
            <w:tcW w:w="3235" w:type="dxa"/>
            <w:tcBorders>
              <w:top w:val="single" w:sz="4" w:space="0" w:color="auto"/>
              <w:left w:val="single" w:sz="4" w:space="0" w:color="auto"/>
              <w:bottom w:val="single" w:sz="4" w:space="0" w:color="auto"/>
            </w:tcBorders>
            <w:shd w:val="clear" w:color="auto" w:fill="FFFFFF"/>
          </w:tcPr>
          <w:p w:rsidR="00441822" w:rsidRDefault="00A150AC">
            <w:pPr>
              <w:pStyle w:val="Other0"/>
              <w:spacing w:before="80" w:after="80" w:line="290" w:lineRule="auto"/>
              <w:ind w:firstLine="0"/>
              <w:rPr>
                <w:sz w:val="20"/>
                <w:szCs w:val="20"/>
              </w:rPr>
            </w:pPr>
            <w:r>
              <w:rPr>
                <w:rFonts w:ascii="Arial" w:eastAsia="Arial" w:hAnsi="Arial" w:cs="Arial"/>
                <w:sz w:val="20"/>
                <w:szCs w:val="20"/>
              </w:rPr>
              <w:t>Chuẩn bị và xử lý các nguồn thông tin:</w:t>
            </w:r>
          </w:p>
          <w:p w:rsidR="00441822" w:rsidRDefault="00A150AC">
            <w:pPr>
              <w:pStyle w:val="Other0"/>
              <w:spacing w:after="40" w:line="290" w:lineRule="auto"/>
              <w:ind w:firstLine="0"/>
              <w:rPr>
                <w:sz w:val="20"/>
                <w:szCs w:val="20"/>
              </w:rPr>
            </w:pPr>
            <w:r>
              <w:rPr>
                <w:rFonts w:ascii="Arial" w:eastAsia="Arial" w:hAnsi="Arial" w:cs="Arial"/>
                <w:sz w:val="20"/>
                <w:szCs w:val="20"/>
              </w:rPr>
              <w:t>+ Thông tin kẽ toán nội bộ</w:t>
            </w:r>
          </w:p>
          <w:p w:rsidR="00441822" w:rsidRDefault="00A150AC">
            <w:pPr>
              <w:pStyle w:val="Other0"/>
              <w:spacing w:line="290" w:lineRule="auto"/>
              <w:ind w:firstLine="0"/>
              <w:rPr>
                <w:sz w:val="20"/>
                <w:szCs w:val="20"/>
              </w:rPr>
            </w:pPr>
            <w:r>
              <w:rPr>
                <w:rFonts w:ascii="Arial" w:eastAsia="Arial" w:hAnsi="Arial" w:cs="Arial"/>
                <w:sz w:val="20"/>
                <w:szCs w:val="20"/>
              </w:rPr>
              <w:t>+ Thông tin khác từ bên ngoài</w:t>
            </w:r>
          </w:p>
        </w:tc>
        <w:tc>
          <w:tcPr>
            <w:tcW w:w="3403" w:type="dxa"/>
            <w:tcBorders>
              <w:top w:val="single" w:sz="4" w:space="0" w:color="auto"/>
              <w:left w:val="single" w:sz="4" w:space="0" w:color="auto"/>
              <w:bottom w:val="single" w:sz="4" w:space="0" w:color="auto"/>
              <w:right w:val="single" w:sz="4" w:space="0" w:color="auto"/>
            </w:tcBorders>
            <w:shd w:val="clear" w:color="auto" w:fill="FFFFFF"/>
            <w:vAlign w:val="bottom"/>
          </w:tcPr>
          <w:p w:rsidR="00441822" w:rsidRDefault="00A150AC">
            <w:pPr>
              <w:pStyle w:val="Other0"/>
              <w:spacing w:line="286" w:lineRule="auto"/>
              <w:ind w:firstLine="0"/>
              <w:rPr>
                <w:sz w:val="20"/>
                <w:szCs w:val="20"/>
              </w:rPr>
            </w:pPr>
            <w:r>
              <w:rPr>
                <w:rFonts w:ascii="Arial" w:eastAsia="Arial" w:hAnsi="Arial" w:cs="Arial"/>
                <w:sz w:val="20"/>
                <w:szCs w:val="20"/>
              </w:rPr>
              <w:t>Áp dụng các công cụ phân tích tái chinh</w:t>
            </w:r>
          </w:p>
          <w:p w:rsidR="00441822" w:rsidRDefault="00A150AC">
            <w:pPr>
              <w:pStyle w:val="Other0"/>
              <w:spacing w:line="286" w:lineRule="auto"/>
              <w:ind w:firstLine="0"/>
              <w:rPr>
                <w:sz w:val="20"/>
                <w:szCs w:val="20"/>
              </w:rPr>
            </w:pPr>
            <w:r>
              <w:rPr>
                <w:rFonts w:ascii="Arial" w:eastAsia="Arial" w:hAnsi="Arial" w:cs="Arial"/>
                <w:sz w:val="20"/>
                <w:szCs w:val="20"/>
              </w:rPr>
              <w:t>+ Xử lý thông tin kế toán</w:t>
            </w:r>
          </w:p>
          <w:p w:rsidR="00441822" w:rsidRDefault="00A150AC">
            <w:pPr>
              <w:pStyle w:val="Other0"/>
              <w:spacing w:line="286" w:lineRule="auto"/>
              <w:ind w:firstLine="0"/>
              <w:rPr>
                <w:sz w:val="20"/>
                <w:szCs w:val="20"/>
              </w:rPr>
            </w:pPr>
            <w:r>
              <w:rPr>
                <w:rFonts w:ascii="Arial" w:eastAsia="Arial" w:hAnsi="Arial" w:cs="Arial"/>
                <w:sz w:val="20"/>
                <w:szCs w:val="20"/>
              </w:rPr>
              <w:t>+ Tính toán các chỉ sô</w:t>
            </w:r>
          </w:p>
          <w:p w:rsidR="00441822" w:rsidRDefault="00A150AC">
            <w:pPr>
              <w:pStyle w:val="Other0"/>
              <w:spacing w:line="286" w:lineRule="auto"/>
              <w:ind w:firstLine="0"/>
              <w:rPr>
                <w:sz w:val="20"/>
                <w:szCs w:val="20"/>
              </w:rPr>
            </w:pPr>
            <w:r>
              <w:rPr>
                <w:rFonts w:ascii="Arial" w:eastAsia="Arial" w:hAnsi="Arial" w:cs="Arial"/>
                <w:sz w:val="20"/>
                <w:szCs w:val="20"/>
              </w:rPr>
              <w:t>+ Tập hợp các bảng biểu</w:t>
            </w:r>
          </w:p>
        </w:tc>
      </w:tr>
    </w:tbl>
    <w:p w:rsidR="00441822" w:rsidRDefault="00441822">
      <w:pPr>
        <w:spacing w:after="319" w:line="1" w:lineRule="exact"/>
      </w:pPr>
    </w:p>
    <w:p w:rsidR="00441822" w:rsidRDefault="00441822">
      <w:pPr>
        <w:spacing w:line="1" w:lineRule="exact"/>
      </w:pPr>
    </w:p>
    <w:tbl>
      <w:tblPr>
        <w:tblOverlap w:val="never"/>
        <w:tblW w:w="0" w:type="auto"/>
        <w:jc w:val="center"/>
        <w:tblLayout w:type="fixed"/>
        <w:tblCellMar>
          <w:left w:w="10" w:type="dxa"/>
          <w:right w:w="10" w:type="dxa"/>
        </w:tblCellMar>
        <w:tblLook w:val="0000" w:firstRow="0" w:lastRow="0" w:firstColumn="0" w:lastColumn="0" w:noHBand="0" w:noVBand="0"/>
      </w:tblPr>
      <w:tblGrid>
        <w:gridCol w:w="3240"/>
        <w:gridCol w:w="3394"/>
      </w:tblGrid>
      <w:tr w:rsidR="00441822">
        <w:trPr>
          <w:trHeight w:hRule="exact" w:val="667"/>
          <w:jc w:val="center"/>
        </w:trPr>
        <w:tc>
          <w:tcPr>
            <w:tcW w:w="3240" w:type="dxa"/>
            <w:tcBorders>
              <w:top w:val="single" w:sz="4" w:space="0" w:color="auto"/>
              <w:left w:val="single" w:sz="4" w:space="0" w:color="auto"/>
            </w:tcBorders>
            <w:shd w:val="clear" w:color="auto" w:fill="FFFFFF"/>
            <w:vAlign w:val="center"/>
          </w:tcPr>
          <w:p w:rsidR="00441822" w:rsidRDefault="00A150AC">
            <w:pPr>
              <w:pStyle w:val="Other0"/>
              <w:spacing w:after="0"/>
              <w:ind w:firstLine="220"/>
              <w:rPr>
                <w:sz w:val="20"/>
                <w:szCs w:val="20"/>
              </w:rPr>
            </w:pPr>
            <w:r>
              <w:rPr>
                <w:rFonts w:ascii="Arial" w:eastAsia="Arial" w:hAnsi="Arial" w:cs="Arial"/>
                <w:b/>
                <w:bCs/>
                <w:color w:val="000000"/>
                <w:sz w:val="20"/>
                <w:szCs w:val="20"/>
              </w:rPr>
              <w:t>Xác định biểu hiện đặc trưng</w:t>
            </w:r>
          </w:p>
        </w:tc>
        <w:tc>
          <w:tcPr>
            <w:tcW w:w="3394" w:type="dxa"/>
            <w:tcBorders>
              <w:top w:val="single" w:sz="4" w:space="0" w:color="auto"/>
              <w:left w:val="single" w:sz="4" w:space="0" w:color="auto"/>
              <w:right w:val="single" w:sz="4" w:space="0" w:color="auto"/>
            </w:tcBorders>
            <w:shd w:val="clear" w:color="auto" w:fill="FFFFFF"/>
            <w:vAlign w:val="bottom"/>
          </w:tcPr>
          <w:p w:rsidR="00441822" w:rsidRDefault="00A150AC">
            <w:pPr>
              <w:pStyle w:val="Other0"/>
              <w:spacing w:after="0" w:line="286" w:lineRule="auto"/>
              <w:ind w:firstLine="0"/>
              <w:jc w:val="center"/>
              <w:rPr>
                <w:sz w:val="20"/>
                <w:szCs w:val="20"/>
              </w:rPr>
            </w:pPr>
            <w:r>
              <w:rPr>
                <w:rFonts w:ascii="Arial" w:eastAsia="Arial" w:hAnsi="Arial" w:cs="Arial"/>
                <w:b/>
                <w:bCs/>
                <w:color w:val="000000"/>
                <w:sz w:val="20"/>
                <w:szCs w:val="20"/>
              </w:rPr>
              <w:t>Giải thích vã đánh giá các chỉ số và bàng biểu, các kết quà</w:t>
            </w:r>
          </w:p>
        </w:tc>
      </w:tr>
      <w:tr w:rsidR="00441822">
        <w:trPr>
          <w:trHeight w:hRule="exact" w:val="1349"/>
          <w:jc w:val="center"/>
        </w:trPr>
        <w:tc>
          <w:tcPr>
            <w:tcW w:w="3240" w:type="dxa"/>
            <w:tcBorders>
              <w:top w:val="single" w:sz="4" w:space="0" w:color="auto"/>
              <w:left w:val="single" w:sz="4" w:space="0" w:color="auto"/>
              <w:bottom w:val="single" w:sz="4" w:space="0" w:color="auto"/>
            </w:tcBorders>
            <w:shd w:val="clear" w:color="auto" w:fill="FFFFFF"/>
          </w:tcPr>
          <w:p w:rsidR="00441822" w:rsidRDefault="00A150AC">
            <w:pPr>
              <w:pStyle w:val="Other0"/>
              <w:numPr>
                <w:ilvl w:val="0"/>
                <w:numId w:val="11"/>
              </w:numPr>
              <w:tabs>
                <w:tab w:val="left" w:pos="120"/>
              </w:tabs>
              <w:spacing w:before="80" w:after="40" w:line="290" w:lineRule="auto"/>
              <w:ind w:firstLine="0"/>
              <w:rPr>
                <w:sz w:val="20"/>
                <w:szCs w:val="20"/>
              </w:rPr>
            </w:pPr>
            <w:r>
              <w:rPr>
                <w:rFonts w:ascii="Arial" w:eastAsia="Arial" w:hAnsi="Arial" w:cs="Arial"/>
                <w:sz w:val="20"/>
                <w:szCs w:val="20"/>
              </w:rPr>
              <w:t xml:space="preserve">Triệu chứng hoặc hội chứng </w:t>
            </w:r>
            <w:r>
              <w:rPr>
                <w:rFonts w:ascii="Arial" w:eastAsia="Arial" w:hAnsi="Arial" w:cs="Arial"/>
                <w:color w:val="3D3D3D"/>
                <w:sz w:val="20"/>
                <w:szCs w:val="20"/>
              </w:rPr>
              <w:t xml:space="preserve">- </w:t>
            </w:r>
            <w:r>
              <w:rPr>
                <w:rFonts w:ascii="Arial" w:eastAsia="Arial" w:hAnsi="Arial" w:cs="Arial"/>
                <w:sz w:val="20"/>
                <w:szCs w:val="20"/>
              </w:rPr>
              <w:t>những khó khăn.</w:t>
            </w:r>
          </w:p>
          <w:p w:rsidR="00441822" w:rsidRDefault="00A150AC">
            <w:pPr>
              <w:pStyle w:val="Other0"/>
              <w:numPr>
                <w:ilvl w:val="0"/>
                <w:numId w:val="11"/>
              </w:numPr>
              <w:tabs>
                <w:tab w:val="left" w:pos="125"/>
              </w:tabs>
              <w:spacing w:after="0" w:line="290" w:lineRule="auto"/>
              <w:ind w:firstLine="0"/>
              <w:rPr>
                <w:sz w:val="20"/>
                <w:szCs w:val="20"/>
              </w:rPr>
            </w:pPr>
            <w:r>
              <w:rPr>
                <w:rFonts w:ascii="Arial" w:eastAsia="Arial" w:hAnsi="Arial" w:cs="Arial"/>
                <w:sz w:val="20"/>
                <w:szCs w:val="20"/>
              </w:rPr>
              <w:t>Điểm mạnh và điểm yếu</w:t>
            </w:r>
          </w:p>
        </w:tc>
        <w:tc>
          <w:tcPr>
            <w:tcW w:w="3394" w:type="dxa"/>
            <w:tcBorders>
              <w:top w:val="single" w:sz="4" w:space="0" w:color="auto"/>
              <w:left w:val="single" w:sz="4" w:space="0" w:color="auto"/>
              <w:bottom w:val="single" w:sz="4" w:space="0" w:color="auto"/>
              <w:right w:val="single" w:sz="4" w:space="0" w:color="auto"/>
            </w:tcBorders>
            <w:shd w:val="clear" w:color="auto" w:fill="FFFFFF"/>
            <w:vAlign w:val="bottom"/>
          </w:tcPr>
          <w:p w:rsidR="00441822" w:rsidRDefault="00A150AC">
            <w:pPr>
              <w:pStyle w:val="Other0"/>
              <w:numPr>
                <w:ilvl w:val="0"/>
                <w:numId w:val="12"/>
              </w:numPr>
              <w:tabs>
                <w:tab w:val="left" w:pos="125"/>
              </w:tabs>
              <w:spacing w:after="80"/>
              <w:ind w:firstLine="0"/>
              <w:rPr>
                <w:sz w:val="20"/>
                <w:szCs w:val="20"/>
              </w:rPr>
            </w:pPr>
            <w:r>
              <w:rPr>
                <w:rFonts w:ascii="Arial" w:eastAsia="Arial" w:hAnsi="Arial" w:cs="Arial"/>
                <w:sz w:val="20"/>
                <w:szCs w:val="20"/>
              </w:rPr>
              <w:t>Cân bằng tài chính</w:t>
            </w:r>
          </w:p>
          <w:p w:rsidR="00441822" w:rsidRDefault="00A150AC">
            <w:pPr>
              <w:pStyle w:val="Other0"/>
              <w:numPr>
                <w:ilvl w:val="0"/>
                <w:numId w:val="12"/>
              </w:numPr>
              <w:tabs>
                <w:tab w:val="left" w:pos="130"/>
              </w:tabs>
              <w:spacing w:after="80"/>
              <w:ind w:firstLine="0"/>
              <w:rPr>
                <w:sz w:val="20"/>
                <w:szCs w:val="20"/>
              </w:rPr>
            </w:pPr>
            <w:r>
              <w:rPr>
                <w:rFonts w:ascii="Arial" w:eastAsia="Arial" w:hAnsi="Arial" w:cs="Arial"/>
                <w:sz w:val="20"/>
                <w:szCs w:val="20"/>
              </w:rPr>
              <w:t>Nắng lực hoạt động tài chinh</w:t>
            </w:r>
          </w:p>
          <w:p w:rsidR="00441822" w:rsidRDefault="00A150AC">
            <w:pPr>
              <w:pStyle w:val="Other0"/>
              <w:numPr>
                <w:ilvl w:val="0"/>
                <w:numId w:val="12"/>
              </w:numPr>
              <w:tabs>
                <w:tab w:val="left" w:pos="125"/>
              </w:tabs>
              <w:spacing w:after="80"/>
              <w:ind w:firstLine="0"/>
              <w:rPr>
                <w:sz w:val="20"/>
                <w:szCs w:val="20"/>
              </w:rPr>
            </w:pPr>
            <w:r>
              <w:rPr>
                <w:rFonts w:ascii="Arial" w:eastAsia="Arial" w:hAnsi="Arial" w:cs="Arial"/>
                <w:sz w:val="20"/>
                <w:szCs w:val="20"/>
              </w:rPr>
              <w:t>Cơ cấu vốn và chi phi vốn</w:t>
            </w:r>
          </w:p>
          <w:p w:rsidR="00441822" w:rsidRDefault="00A150AC">
            <w:pPr>
              <w:pStyle w:val="Other0"/>
              <w:numPr>
                <w:ilvl w:val="0"/>
                <w:numId w:val="12"/>
              </w:numPr>
              <w:tabs>
                <w:tab w:val="left" w:pos="125"/>
              </w:tabs>
              <w:spacing w:after="80"/>
              <w:ind w:firstLine="0"/>
              <w:rPr>
                <w:sz w:val="20"/>
                <w:szCs w:val="20"/>
              </w:rPr>
            </w:pPr>
            <w:r>
              <w:rPr>
                <w:rFonts w:ascii="Arial" w:eastAsia="Arial" w:hAnsi="Arial" w:cs="Arial"/>
                <w:sz w:val="20"/>
                <w:szCs w:val="20"/>
              </w:rPr>
              <w:t>Cơ cấu đầu tư vả doanh lợi</w:t>
            </w:r>
          </w:p>
        </w:tc>
      </w:tr>
    </w:tbl>
    <w:p w:rsidR="00441822" w:rsidRDefault="00441822">
      <w:pPr>
        <w:spacing w:after="319" w:line="1" w:lineRule="exact"/>
      </w:pPr>
    </w:p>
    <w:p w:rsidR="00441822" w:rsidRDefault="00441822">
      <w:pPr>
        <w:spacing w:line="1" w:lineRule="exact"/>
      </w:pPr>
    </w:p>
    <w:tbl>
      <w:tblPr>
        <w:tblOverlap w:val="never"/>
        <w:tblW w:w="0" w:type="auto"/>
        <w:jc w:val="center"/>
        <w:tblLayout w:type="fixed"/>
        <w:tblCellMar>
          <w:left w:w="10" w:type="dxa"/>
          <w:right w:w="10" w:type="dxa"/>
        </w:tblCellMar>
        <w:tblLook w:val="0000" w:firstRow="0" w:lastRow="0" w:firstColumn="0" w:lastColumn="0" w:noHBand="0" w:noVBand="0"/>
      </w:tblPr>
      <w:tblGrid>
        <w:gridCol w:w="797"/>
        <w:gridCol w:w="1646"/>
        <w:gridCol w:w="792"/>
        <w:gridCol w:w="850"/>
        <w:gridCol w:w="2554"/>
      </w:tblGrid>
      <w:tr w:rsidR="00441822">
        <w:trPr>
          <w:trHeight w:hRule="exact" w:val="1042"/>
          <w:jc w:val="center"/>
        </w:trPr>
        <w:tc>
          <w:tcPr>
            <w:tcW w:w="3235" w:type="dxa"/>
            <w:gridSpan w:val="3"/>
            <w:tcBorders>
              <w:top w:val="single" w:sz="4" w:space="0" w:color="auto"/>
              <w:left w:val="single" w:sz="4" w:space="0" w:color="auto"/>
            </w:tcBorders>
            <w:shd w:val="clear" w:color="auto" w:fill="FFFFFF"/>
            <w:vAlign w:val="bottom"/>
          </w:tcPr>
          <w:p w:rsidR="00441822" w:rsidRDefault="00A150AC">
            <w:pPr>
              <w:pStyle w:val="Other0"/>
              <w:spacing w:after="80"/>
              <w:ind w:firstLine="560"/>
              <w:rPr>
                <w:sz w:val="20"/>
                <w:szCs w:val="20"/>
              </w:rPr>
            </w:pPr>
            <w:r>
              <w:rPr>
                <w:rFonts w:ascii="Arial" w:eastAsia="Arial" w:hAnsi="Arial" w:cs="Arial"/>
                <w:b/>
                <w:bCs/>
                <w:sz w:val="20"/>
                <w:szCs w:val="20"/>
              </w:rPr>
              <w:t>Phân tích thuyết minh</w:t>
            </w:r>
          </w:p>
          <w:p w:rsidR="00441822" w:rsidRDefault="00A150AC">
            <w:pPr>
              <w:pStyle w:val="Other0"/>
              <w:numPr>
                <w:ilvl w:val="0"/>
                <w:numId w:val="13"/>
              </w:numPr>
              <w:tabs>
                <w:tab w:val="left" w:pos="134"/>
              </w:tabs>
              <w:spacing w:after="80"/>
              <w:ind w:firstLine="0"/>
              <w:rPr>
                <w:sz w:val="20"/>
                <w:szCs w:val="20"/>
              </w:rPr>
            </w:pPr>
            <w:r>
              <w:rPr>
                <w:rFonts w:ascii="Arial" w:eastAsia="Arial" w:hAnsi="Arial" w:cs="Arial"/>
                <w:sz w:val="20"/>
                <w:szCs w:val="20"/>
              </w:rPr>
              <w:t>Nguyên nhân khó khăn</w:t>
            </w:r>
          </w:p>
          <w:p w:rsidR="00441822" w:rsidRDefault="00A150AC">
            <w:pPr>
              <w:pStyle w:val="Other0"/>
              <w:numPr>
                <w:ilvl w:val="0"/>
                <w:numId w:val="13"/>
              </w:numPr>
              <w:tabs>
                <w:tab w:val="left" w:pos="130"/>
              </w:tabs>
              <w:spacing w:after="80"/>
              <w:ind w:firstLine="0"/>
              <w:rPr>
                <w:sz w:val="20"/>
                <w:szCs w:val="20"/>
              </w:rPr>
            </w:pPr>
            <w:r>
              <w:rPr>
                <w:rFonts w:ascii="Arial" w:eastAsia="Arial" w:hAnsi="Arial" w:cs="Arial"/>
                <w:sz w:val="20"/>
                <w:szCs w:val="20"/>
              </w:rPr>
              <w:t>Nguyên nhân thành công</w:t>
            </w:r>
          </w:p>
        </w:tc>
        <w:tc>
          <w:tcPr>
            <w:tcW w:w="3404" w:type="dxa"/>
            <w:gridSpan w:val="2"/>
            <w:tcBorders>
              <w:top w:val="single" w:sz="4" w:space="0" w:color="auto"/>
              <w:left w:val="single" w:sz="4" w:space="0" w:color="auto"/>
              <w:right w:val="single" w:sz="4" w:space="0" w:color="auto"/>
            </w:tcBorders>
            <w:shd w:val="clear" w:color="auto" w:fill="FFFFFF"/>
            <w:vAlign w:val="center"/>
          </w:tcPr>
          <w:p w:rsidR="00441822" w:rsidRDefault="00A150AC">
            <w:pPr>
              <w:pStyle w:val="Other0"/>
              <w:spacing w:after="0"/>
              <w:ind w:firstLine="0"/>
              <w:jc w:val="center"/>
              <w:rPr>
                <w:sz w:val="20"/>
                <w:szCs w:val="20"/>
              </w:rPr>
            </w:pPr>
            <w:r>
              <w:rPr>
                <w:rFonts w:ascii="Arial" w:eastAsia="Arial" w:hAnsi="Arial" w:cs="Arial"/>
                <w:b/>
                <w:bCs/>
                <w:color w:val="000000"/>
                <w:sz w:val="20"/>
                <w:szCs w:val="20"/>
              </w:rPr>
              <w:t>Tổng họp quan sát</w:t>
            </w:r>
          </w:p>
        </w:tc>
      </w:tr>
      <w:tr w:rsidR="00441822">
        <w:trPr>
          <w:trHeight w:hRule="exact" w:val="346"/>
          <w:jc w:val="center"/>
        </w:trPr>
        <w:tc>
          <w:tcPr>
            <w:tcW w:w="797" w:type="dxa"/>
            <w:tcBorders>
              <w:top w:val="single" w:sz="4" w:space="0" w:color="auto"/>
            </w:tcBorders>
            <w:shd w:val="clear" w:color="auto" w:fill="FFFFFF"/>
          </w:tcPr>
          <w:p w:rsidR="00441822" w:rsidRDefault="00441822">
            <w:pPr>
              <w:rPr>
                <w:sz w:val="10"/>
                <w:szCs w:val="10"/>
              </w:rPr>
            </w:pPr>
          </w:p>
        </w:tc>
        <w:tc>
          <w:tcPr>
            <w:tcW w:w="1646" w:type="dxa"/>
            <w:tcBorders>
              <w:top w:val="single" w:sz="4" w:space="0" w:color="auto"/>
            </w:tcBorders>
            <w:shd w:val="clear" w:color="auto" w:fill="FFFFFF"/>
          </w:tcPr>
          <w:p w:rsidR="00441822" w:rsidRDefault="00A150AC">
            <w:pPr>
              <w:pStyle w:val="Other0"/>
              <w:spacing w:after="0"/>
              <w:ind w:firstLine="0"/>
              <w:jc w:val="center"/>
              <w:rPr>
                <w:sz w:val="20"/>
                <w:szCs w:val="20"/>
              </w:rPr>
            </w:pPr>
            <w:r>
              <w:rPr>
                <w:rFonts w:ascii="Arial" w:eastAsia="Arial" w:hAnsi="Arial" w:cs="Arial"/>
                <w:sz w:val="20"/>
                <w:szCs w:val="20"/>
              </w:rPr>
              <w:t>ị</w:t>
            </w:r>
          </w:p>
        </w:tc>
        <w:tc>
          <w:tcPr>
            <w:tcW w:w="792" w:type="dxa"/>
            <w:tcBorders>
              <w:top w:val="single" w:sz="4" w:space="0" w:color="auto"/>
            </w:tcBorders>
            <w:shd w:val="clear" w:color="auto" w:fill="FFFFFF"/>
          </w:tcPr>
          <w:p w:rsidR="00441822" w:rsidRDefault="00441822">
            <w:pPr>
              <w:rPr>
                <w:sz w:val="10"/>
                <w:szCs w:val="10"/>
              </w:rPr>
            </w:pPr>
          </w:p>
        </w:tc>
        <w:tc>
          <w:tcPr>
            <w:tcW w:w="850" w:type="dxa"/>
            <w:tcBorders>
              <w:top w:val="single" w:sz="4" w:space="0" w:color="auto"/>
            </w:tcBorders>
            <w:shd w:val="clear" w:color="auto" w:fill="FFFFFF"/>
          </w:tcPr>
          <w:p w:rsidR="00441822" w:rsidRDefault="00441822">
            <w:pPr>
              <w:rPr>
                <w:sz w:val="10"/>
                <w:szCs w:val="10"/>
              </w:rPr>
            </w:pPr>
          </w:p>
        </w:tc>
        <w:tc>
          <w:tcPr>
            <w:tcW w:w="2554" w:type="dxa"/>
            <w:tcBorders>
              <w:top w:val="single" w:sz="4" w:space="0" w:color="auto"/>
            </w:tcBorders>
            <w:shd w:val="clear" w:color="auto" w:fill="FFFFFF"/>
          </w:tcPr>
          <w:p w:rsidR="00441822" w:rsidRDefault="00A150AC">
            <w:pPr>
              <w:pStyle w:val="Other0"/>
              <w:spacing w:after="0"/>
              <w:ind w:firstLine="740"/>
              <w:rPr>
                <w:sz w:val="20"/>
                <w:szCs w:val="20"/>
              </w:rPr>
            </w:pPr>
            <w:r>
              <w:rPr>
                <w:rFonts w:ascii="Arial" w:eastAsia="Arial" w:hAnsi="Arial" w:cs="Arial"/>
                <w:color w:val="000000"/>
                <w:sz w:val="20"/>
                <w:szCs w:val="20"/>
              </w:rPr>
              <w:t>ị</w:t>
            </w:r>
          </w:p>
        </w:tc>
      </w:tr>
      <w:tr w:rsidR="00441822">
        <w:trPr>
          <w:trHeight w:hRule="exact" w:val="758"/>
          <w:jc w:val="center"/>
        </w:trPr>
        <w:tc>
          <w:tcPr>
            <w:tcW w:w="797" w:type="dxa"/>
            <w:shd w:val="clear" w:color="auto" w:fill="FFFFFF"/>
          </w:tcPr>
          <w:p w:rsidR="00441822" w:rsidRDefault="00441822">
            <w:pPr>
              <w:rPr>
                <w:sz w:val="10"/>
                <w:szCs w:val="10"/>
              </w:rPr>
            </w:pPr>
          </w:p>
        </w:tc>
        <w:tc>
          <w:tcPr>
            <w:tcW w:w="1646" w:type="dxa"/>
            <w:tcBorders>
              <w:top w:val="single" w:sz="4" w:space="0" w:color="auto"/>
              <w:left w:val="single" w:sz="4" w:space="0" w:color="auto"/>
            </w:tcBorders>
            <w:shd w:val="clear" w:color="auto" w:fill="FFFFFF"/>
            <w:vAlign w:val="center"/>
          </w:tcPr>
          <w:p w:rsidR="00441822" w:rsidRDefault="00A150AC">
            <w:pPr>
              <w:pStyle w:val="Other0"/>
              <w:spacing w:after="0" w:line="262" w:lineRule="auto"/>
              <w:ind w:firstLine="0"/>
              <w:jc w:val="center"/>
              <w:rPr>
                <w:sz w:val="20"/>
                <w:szCs w:val="20"/>
              </w:rPr>
            </w:pPr>
            <w:r>
              <w:rPr>
                <w:rFonts w:ascii="Arial" w:eastAsia="Arial" w:hAnsi="Arial" w:cs="Arial"/>
                <w:b/>
                <w:bCs/>
                <w:color w:val="000000"/>
                <w:sz w:val="20"/>
                <w:szCs w:val="20"/>
              </w:rPr>
              <w:t>Tiên lượng và chỉ dẫn</w:t>
            </w:r>
          </w:p>
        </w:tc>
        <w:tc>
          <w:tcPr>
            <w:tcW w:w="792" w:type="dxa"/>
            <w:tcBorders>
              <w:left w:val="single" w:sz="4" w:space="0" w:color="auto"/>
            </w:tcBorders>
            <w:shd w:val="clear" w:color="auto" w:fill="FFFFFF"/>
          </w:tcPr>
          <w:p w:rsidR="00441822" w:rsidRDefault="00441822">
            <w:pPr>
              <w:rPr>
                <w:sz w:val="10"/>
                <w:szCs w:val="10"/>
              </w:rPr>
            </w:pPr>
          </w:p>
        </w:tc>
        <w:tc>
          <w:tcPr>
            <w:tcW w:w="850" w:type="dxa"/>
            <w:shd w:val="clear" w:color="auto" w:fill="FFFFFF"/>
          </w:tcPr>
          <w:p w:rsidR="00441822" w:rsidRDefault="00441822">
            <w:pPr>
              <w:rPr>
                <w:sz w:val="10"/>
                <w:szCs w:val="10"/>
              </w:rPr>
            </w:pPr>
          </w:p>
        </w:tc>
        <w:tc>
          <w:tcPr>
            <w:tcW w:w="2554" w:type="dxa"/>
            <w:tcBorders>
              <w:top w:val="single" w:sz="4" w:space="0" w:color="auto"/>
              <w:left w:val="single" w:sz="4" w:space="0" w:color="auto"/>
              <w:right w:val="single" w:sz="4" w:space="0" w:color="auto"/>
            </w:tcBorders>
            <w:shd w:val="clear" w:color="auto" w:fill="FFFFFF"/>
            <w:vAlign w:val="center"/>
          </w:tcPr>
          <w:p w:rsidR="00441822" w:rsidRDefault="00A150AC">
            <w:pPr>
              <w:pStyle w:val="Other0"/>
              <w:ind w:firstLine="620"/>
              <w:rPr>
                <w:sz w:val="20"/>
                <w:szCs w:val="20"/>
              </w:rPr>
            </w:pPr>
            <w:r>
              <w:rPr>
                <w:rFonts w:ascii="Arial" w:eastAsia="Arial" w:hAnsi="Arial" w:cs="Arial"/>
                <w:b/>
                <w:bCs/>
                <w:color w:val="000000"/>
                <w:sz w:val="20"/>
                <w:szCs w:val="20"/>
              </w:rPr>
              <w:t>Xác định:</w:t>
            </w:r>
          </w:p>
          <w:p w:rsidR="00441822" w:rsidRDefault="00A150AC">
            <w:pPr>
              <w:pStyle w:val="Other0"/>
              <w:spacing w:after="0"/>
              <w:ind w:firstLine="0"/>
              <w:rPr>
                <w:sz w:val="20"/>
                <w:szCs w:val="20"/>
              </w:rPr>
            </w:pPr>
            <w:r>
              <w:rPr>
                <w:rFonts w:ascii="Arial" w:eastAsia="Arial" w:hAnsi="Arial" w:cs="Arial"/>
                <w:color w:val="3D3D3D"/>
                <w:sz w:val="20"/>
                <w:szCs w:val="20"/>
              </w:rPr>
              <w:t xml:space="preserve">- </w:t>
            </w:r>
            <w:r>
              <w:rPr>
                <w:rFonts w:ascii="Arial" w:eastAsia="Arial" w:hAnsi="Arial" w:cs="Arial"/>
                <w:color w:val="000000"/>
                <w:sz w:val="20"/>
                <w:szCs w:val="20"/>
              </w:rPr>
              <w:t>Hướng phát triển</w:t>
            </w:r>
          </w:p>
        </w:tc>
      </w:tr>
      <w:tr w:rsidR="00441822">
        <w:trPr>
          <w:trHeight w:hRule="exact" w:val="672"/>
          <w:jc w:val="center"/>
        </w:trPr>
        <w:tc>
          <w:tcPr>
            <w:tcW w:w="797" w:type="dxa"/>
            <w:shd w:val="clear" w:color="auto" w:fill="FFFFFF"/>
          </w:tcPr>
          <w:p w:rsidR="00441822" w:rsidRDefault="00441822">
            <w:pPr>
              <w:rPr>
                <w:sz w:val="10"/>
                <w:szCs w:val="10"/>
              </w:rPr>
            </w:pPr>
          </w:p>
        </w:tc>
        <w:tc>
          <w:tcPr>
            <w:tcW w:w="1646" w:type="dxa"/>
            <w:tcBorders>
              <w:top w:val="single" w:sz="4" w:space="0" w:color="auto"/>
            </w:tcBorders>
            <w:shd w:val="clear" w:color="auto" w:fill="FFFFFF"/>
          </w:tcPr>
          <w:p w:rsidR="00441822" w:rsidRDefault="00441822">
            <w:pPr>
              <w:rPr>
                <w:sz w:val="10"/>
                <w:szCs w:val="10"/>
              </w:rPr>
            </w:pPr>
          </w:p>
        </w:tc>
        <w:tc>
          <w:tcPr>
            <w:tcW w:w="792" w:type="dxa"/>
            <w:shd w:val="clear" w:color="auto" w:fill="FFFFFF"/>
          </w:tcPr>
          <w:p w:rsidR="00441822" w:rsidRDefault="00441822">
            <w:pPr>
              <w:rPr>
                <w:sz w:val="10"/>
                <w:szCs w:val="10"/>
              </w:rPr>
            </w:pPr>
          </w:p>
        </w:tc>
        <w:tc>
          <w:tcPr>
            <w:tcW w:w="850" w:type="dxa"/>
            <w:shd w:val="clear" w:color="auto" w:fill="FFFFFF"/>
          </w:tcPr>
          <w:p w:rsidR="00441822" w:rsidRDefault="00441822">
            <w:pPr>
              <w:rPr>
                <w:sz w:val="10"/>
                <w:szCs w:val="10"/>
              </w:rPr>
            </w:pPr>
          </w:p>
        </w:tc>
        <w:tc>
          <w:tcPr>
            <w:tcW w:w="2554" w:type="dxa"/>
            <w:tcBorders>
              <w:left w:val="single" w:sz="4" w:space="0" w:color="auto"/>
              <w:bottom w:val="single" w:sz="4" w:space="0" w:color="auto"/>
              <w:right w:val="single" w:sz="4" w:space="0" w:color="auto"/>
            </w:tcBorders>
            <w:shd w:val="clear" w:color="auto" w:fill="FFFFFF"/>
          </w:tcPr>
          <w:p w:rsidR="00441822" w:rsidRDefault="00A150AC">
            <w:pPr>
              <w:pStyle w:val="Other0"/>
              <w:spacing w:after="0" w:line="262" w:lineRule="auto"/>
              <w:ind w:left="180" w:hanging="180"/>
              <w:rPr>
                <w:sz w:val="20"/>
                <w:szCs w:val="20"/>
              </w:rPr>
            </w:pPr>
            <w:r>
              <w:rPr>
                <w:rFonts w:ascii="Arial" w:eastAsia="Arial" w:hAnsi="Arial" w:cs="Arial"/>
                <w:color w:val="3D3D3D"/>
                <w:sz w:val="20"/>
                <w:szCs w:val="20"/>
              </w:rPr>
              <w:t xml:space="preserve">- </w:t>
            </w:r>
            <w:r>
              <w:rPr>
                <w:rFonts w:ascii="Arial" w:eastAsia="Arial" w:hAnsi="Arial" w:cs="Arial"/>
                <w:sz w:val="20"/>
                <w:szCs w:val="20"/>
              </w:rPr>
              <w:t>Giải pháp tải chinh hoặc giải pháp khác</w:t>
            </w:r>
          </w:p>
        </w:tc>
      </w:tr>
    </w:tbl>
    <w:p w:rsidR="00441822" w:rsidRDefault="00441822">
      <w:pPr>
        <w:spacing w:after="459" w:line="1" w:lineRule="exact"/>
      </w:pPr>
    </w:p>
    <w:p w:rsidR="00441822" w:rsidRDefault="00441822">
      <w:pPr>
        <w:spacing w:line="1" w:lineRule="exact"/>
      </w:pPr>
    </w:p>
    <w:p w:rsidR="00441822" w:rsidRDefault="00A150AC">
      <w:pPr>
        <w:jc w:val="center"/>
        <w:rPr>
          <w:sz w:val="2"/>
          <w:szCs w:val="2"/>
        </w:rPr>
      </w:pPr>
      <w:r>
        <w:br w:type="page"/>
      </w:r>
    </w:p>
    <w:p w:rsidR="00441822" w:rsidRDefault="00A150AC">
      <w:pPr>
        <w:pStyle w:val="BodyText"/>
        <w:spacing w:after="160" w:line="257" w:lineRule="auto"/>
        <w:ind w:left="320" w:firstLine="460"/>
        <w:jc w:val="both"/>
      </w:pPr>
      <w:r>
        <w:lastRenderedPageBreak/>
        <w:t>Như vậy, môi quan tâm hàng đầu cùa các nhà phân tích tài chính là đánh giả khả năng xảy ra rúi ro phá sản tác động tới các doanh nghiệp mà biếu hiện cúa nó là khả năng thanh toán, khả năng cân đối vòn, khả năng hoạt động cũng như khả năng sinh lãi cúa doanh nghiệp. Trên cơ sỏ đó, các nhà phân tích tài chính tiếp tục nghiên cứu và đưa ra những dự đoán về kết quả hoạt động nói chung và mức doanh lợi nói riêng của doanh nghiệp trong tương lai. Nói cách khác, phân tích tài chính là cơ sớ đê dự đoán tài chính. Phân tích tài chính có thể được ứng dụng theo nhiều hưóng khác nhau: Với mục đích tác nghiệp (chuẩn bị các quyết định nội bộ), vói mục đích nghiên cứu, thông tin hoặc theo vị trí của nhà phân tích (trong doanh nghiệp hoặc ngoài doanh nghiệp). Tuy nhiên, trình tự phân tích và dự đoán tài chính đều phải tuân theo các nghiệp vụ phân tích thích ứng với từng giai đoạn dự đoán.</w:t>
      </w:r>
    </w:p>
    <w:p w:rsidR="00441822" w:rsidRDefault="00A150AC">
      <w:pPr>
        <w:pStyle w:val="BodyText"/>
        <w:numPr>
          <w:ilvl w:val="0"/>
          <w:numId w:val="14"/>
        </w:numPr>
        <w:tabs>
          <w:tab w:val="left" w:pos="1300"/>
        </w:tabs>
        <w:spacing w:after="160"/>
        <w:ind w:left="320" w:firstLine="460"/>
        <w:jc w:val="both"/>
        <w:rPr>
          <w:sz w:val="24"/>
          <w:szCs w:val="24"/>
        </w:rPr>
      </w:pPr>
      <w:bookmarkStart w:id="55" w:name="bookmark84"/>
      <w:bookmarkEnd w:id="55"/>
      <w:r>
        <w:rPr>
          <w:b/>
          <w:bCs/>
          <w:sz w:val="24"/>
          <w:szCs w:val="24"/>
        </w:rPr>
        <w:t>Thu thập thông tin sử dụng trong phân tích tài chính</w:t>
      </w:r>
    </w:p>
    <w:p w:rsidR="00441822" w:rsidRDefault="00A150AC">
      <w:pPr>
        <w:pStyle w:val="BodyText"/>
        <w:spacing w:line="254" w:lineRule="auto"/>
        <w:ind w:left="320" w:firstLine="460"/>
        <w:jc w:val="both"/>
      </w:pPr>
      <w:r>
        <w:t>Trong phân tích tài chính, nhà phân tích phải thu thập, sử dụng mọi nguồn thông tin: Từ những thông tin nội bộ doanh nghiệp đến những thông tin bên ngoài doanh nghiệp, từ thông tin sô' lượng đến thông tin giá trị. Những thông tin đó đều giúp cho nhà phân tích có thể đưa ra được những nhận xét, kết luận tinh tê và thích đáng.</w:t>
      </w:r>
    </w:p>
    <w:p w:rsidR="00441822" w:rsidRDefault="00A150AC">
      <w:pPr>
        <w:pStyle w:val="BodyText"/>
        <w:spacing w:after="40" w:line="257" w:lineRule="auto"/>
        <w:ind w:left="320" w:firstLine="460"/>
        <w:jc w:val="both"/>
      </w:pPr>
      <w:r>
        <w:t>Trong những thông tin bên ngoài, cần lưu ý thu thập những thông tin chung (thông tin liên quan đến trạng thái nền kinh tế, cơ hội kinh doanh, chính sách thũế, lãi suất) thông tin về ngành kinh doanh (thông tin liên quan đến vi trí</w:t>
      </w:r>
      <w:r>
        <w:br w:type="page"/>
      </w:r>
      <w:r>
        <w:lastRenderedPageBreak/>
        <w:t>của ngành trong nền kinh tế, cơ cấu ngành, các sản phẩm của ngành, tình trạng công nghệ, thị phần...) và các thông tin về pháp lý, kinh tê đôì với doanh nghiệp (các thông tin mà các doanh nghiệp phải báo cáo cho các cơ quan quản lý như: Tình hình quản lý, kiêm toán, kê hoạch sử dụng kết quá kinh doanh của doanh nghiệp...).</w:t>
      </w:r>
    </w:p>
    <w:p w:rsidR="00441822" w:rsidRDefault="00A150AC">
      <w:pPr>
        <w:pStyle w:val="BodyText"/>
        <w:spacing w:after="160" w:line="257" w:lineRule="auto"/>
        <w:ind w:left="220" w:firstLine="460"/>
        <w:jc w:val="both"/>
      </w:pPr>
      <w:r>
        <w:t>Tuy nhiên, đê đánh giá một cách cơ bản tình hình tài chính của doanh nghiệp, có thể sừ dụng thông tin kế toán trong nội bộ doanh nghiệp như là một nguồn thông tin quan trọng bậc nhất. Vối những đặc trưng hệ thông, đồng nhất và phong phú, kế toán hoạt động như một nhà cung cấp quan trọng những thông tin đáng giá cho phân tích tài chính, vả lại, các doanh nghiệp cũng có nghĩa vụ cung cấp những thông tin kế toán cho các đốì tác bên trong và bên ngoài doanh nghiệp. Thông tin kế toán được phản ánh khá đầy đủ trong các báo cáo kế toán. Phân tích tài chính được thực hiện trên cơ sở các báo cáo tài chính - được hình thành thông qua việc xử lý các báo cáo kế toán chủ yếu: Đó là Bảng cân đối kê toán, Báo cáo kết quả kinh doanh, Ngân quỹ (Báo cáo lưu chuyển tiền tệ).</w:t>
      </w:r>
    </w:p>
    <w:p w:rsidR="00441822" w:rsidRDefault="00A150AC">
      <w:pPr>
        <w:pStyle w:val="BodyText"/>
        <w:numPr>
          <w:ilvl w:val="0"/>
          <w:numId w:val="15"/>
        </w:numPr>
        <w:tabs>
          <w:tab w:val="left" w:pos="1386"/>
        </w:tabs>
        <w:spacing w:after="120" w:line="257" w:lineRule="auto"/>
        <w:ind w:firstLine="660"/>
        <w:jc w:val="both"/>
      </w:pPr>
      <w:bookmarkStart w:id="56" w:name="bookmark85"/>
      <w:bookmarkEnd w:id="56"/>
      <w:r>
        <w:rPr>
          <w:i/>
          <w:iCs/>
        </w:rPr>
        <w:t>Bảng cán đối kế toán</w:t>
      </w:r>
    </w:p>
    <w:p w:rsidR="00441822" w:rsidRDefault="00A150AC" w:rsidP="007E4781">
      <w:pPr>
        <w:pStyle w:val="BodyText"/>
        <w:spacing w:after="0" w:line="259" w:lineRule="auto"/>
        <w:ind w:left="221" w:firstLine="459"/>
        <w:jc w:val="both"/>
      </w:pPr>
      <w:r>
        <w:t>Bảng cân đối kê toán là một bảo cáo tài chính mô tả tình trạng tài chính của một doanh nghiệp tại một thời điểm nhất định nào đó. Đây là một báo cáo tài chính có ý nghĩa rất quan trọng đối với mọi đốì tượng có quan hệ sớ hữu, quan hệ kinh doanh và quan hệ quản lý với doanh nghiệp. Thông thường, Bảng cân đổì kế toán được trình bày dưới dạng báng cân đô’i sô dư các tài khoan kế toán: Một bên phản ảnh tài sản và</w:t>
      </w:r>
    </w:p>
    <w:p w:rsidR="00441822" w:rsidRDefault="00A150AC">
      <w:pPr>
        <w:pStyle w:val="BodyText"/>
        <w:spacing w:after="0" w:line="254" w:lineRule="auto"/>
        <w:jc w:val="both"/>
      </w:pPr>
      <w:r>
        <w:t>một bên phản ánh nguồn vốn của doanh nghiệp-</w:t>
      </w:r>
    </w:p>
    <w:p w:rsidR="00441822" w:rsidRDefault="00A150AC">
      <w:pPr>
        <w:pStyle w:val="BodyText"/>
        <w:spacing w:after="0" w:line="254" w:lineRule="auto"/>
        <w:ind w:left="400" w:firstLine="500"/>
        <w:jc w:val="both"/>
      </w:pPr>
      <w:r>
        <w:t>Bên tài sản của Bảng cân đôi kê toán phán ánh gia tụ của toàn bộ tài sản hiện có đến thời điểm lập báo cảo thuộc quyển quản lý và sử dụng của doanh nghiệp’- Đó là tài san co định, tài sản lưu động. Bên nguồn vốn phản ánh sô vốn đế hình thành các loại tài sản của doanh nghiệp đến thời diêm lập báo cáo: Đó là vốn của chủ (vốn tự có) và các khoản nợ.</w:t>
      </w:r>
    </w:p>
    <w:p w:rsidR="00441822" w:rsidRDefault="00A150AC">
      <w:pPr>
        <w:pStyle w:val="BodyText"/>
        <w:spacing w:after="80" w:line="271" w:lineRule="auto"/>
        <w:ind w:left="400" w:firstLine="500"/>
        <w:jc w:val="both"/>
      </w:pPr>
      <w:r>
        <w:t xml:space="preserve">Các khoản mục trên Bảng cân đôì kế toán được sắp xếp theo </w:t>
      </w:r>
      <w:r>
        <w:lastRenderedPageBreak/>
        <w:t>khả năng chuyển hoá thành tiền giảm dần từ trên xuống.</w:t>
      </w:r>
    </w:p>
    <w:p w:rsidR="00441822" w:rsidRDefault="00A150AC">
      <w:pPr>
        <w:pStyle w:val="BodyText"/>
        <w:spacing w:after="0" w:line="254" w:lineRule="auto"/>
        <w:ind w:firstLine="860"/>
        <w:jc w:val="both"/>
      </w:pPr>
      <w:r>
        <w:rPr>
          <w:i/>
          <w:iCs/>
        </w:rPr>
        <w:t>Bên tài sản</w:t>
      </w:r>
    </w:p>
    <w:p w:rsidR="00441822" w:rsidRDefault="00A150AC">
      <w:pPr>
        <w:pStyle w:val="BodyText"/>
        <w:spacing w:after="80" w:line="266" w:lineRule="auto"/>
        <w:ind w:left="400" w:firstLine="500"/>
        <w:jc w:val="both"/>
      </w:pPr>
      <w:r>
        <w:t xml:space="preserve">Tài sản lưu động (tiền và chứng khoán ngắn hạn dê bán, các khoản phải thu, dự trữ); tài sản tài chính; tài sản </w:t>
      </w:r>
      <w:r>
        <w:rPr>
          <w:i/>
          <w:iCs/>
        </w:rPr>
        <w:t>cố</w:t>
      </w:r>
      <w:r>
        <w:t xml:space="preserve"> định hữu hình và vô hình.</w:t>
      </w:r>
    </w:p>
    <w:p w:rsidR="00441822" w:rsidRDefault="00A150AC">
      <w:pPr>
        <w:pStyle w:val="BodyText"/>
        <w:spacing w:after="0" w:line="254" w:lineRule="auto"/>
        <w:ind w:firstLine="860"/>
        <w:jc w:val="both"/>
      </w:pPr>
      <w:r>
        <w:rPr>
          <w:i/>
          <w:iCs/>
        </w:rPr>
        <w:t>Bên nguồn vốn</w:t>
      </w:r>
    </w:p>
    <w:p w:rsidR="00441822" w:rsidRDefault="00A150AC">
      <w:pPr>
        <w:pStyle w:val="BodyText"/>
        <w:spacing w:after="0" w:line="252" w:lineRule="auto"/>
        <w:ind w:left="400" w:firstLine="500"/>
        <w:jc w:val="both"/>
      </w:pPr>
      <w:r>
        <w:rPr>
          <w:i/>
          <w:iCs/>
        </w:rPr>
        <w:t>Nợ ngắn hạn</w:t>
      </w:r>
      <w:r>
        <w:t xml:space="preserve"> (nợ phải trả nhà cung cấp, các khoản phải nộp, phải trả khác, nợ ngắn hạn ngân hàng thương mại và các tổ chức tín dụng khác); </w:t>
      </w:r>
      <w:r>
        <w:rPr>
          <w:i/>
          <w:iCs/>
        </w:rPr>
        <w:t>nợ dài hạn</w:t>
      </w:r>
      <w:r>
        <w:t xml:space="preserve"> (nợ vay dài hạn ngân hàng thương mại và các tô chức tín dụng khác, vay bằng cách phát hành trái phiếu); </w:t>
      </w:r>
      <w:r>
        <w:rPr>
          <w:i/>
          <w:iCs/>
        </w:rPr>
        <w:t>vốn chủ sở hữu</w:t>
      </w:r>
      <w:r>
        <w:t xml:space="preserve"> (thường bao gồm: Vốn góp ban đầu, lợi nhuận không chia, phát hành </w:t>
      </w:r>
      <w:r>
        <w:rPr>
          <w:i/>
          <w:iCs/>
        </w:rPr>
        <w:t>cổ</w:t>
      </w:r>
      <w:r>
        <w:t xml:space="preserve"> phiếu mới).</w:t>
      </w:r>
    </w:p>
    <w:p w:rsidR="00441822" w:rsidRDefault="00A150AC">
      <w:pPr>
        <w:pStyle w:val="BodyText"/>
        <w:spacing w:after="0" w:line="252" w:lineRule="auto"/>
        <w:ind w:left="400" w:firstLine="500"/>
        <w:jc w:val="both"/>
      </w:pPr>
      <w:r>
        <w:t>Về mặt kinh tế, bên tài sản phản ánh quy mô và kết cấu các loại tài sản; bén nguồn vốn phản ánh cơ cấu tài trợ, cơ cấu vổh cũng như khả năng độc lập vế tài chính của doanh nghiệp.</w:t>
      </w:r>
    </w:p>
    <w:p w:rsidR="0075752B" w:rsidRDefault="00A150AC">
      <w:pPr>
        <w:pStyle w:val="BodyText"/>
        <w:spacing w:after="100"/>
        <w:ind w:left="400" w:firstLine="500"/>
        <w:jc w:val="both"/>
      </w:pPr>
      <w:r>
        <w:t xml:space="preserve">Bên tài sản và bên nguồn vốn của Bảng cân đối kế toán đều có các cột chỉ tiêu: sỏ đầu kỷ, </w:t>
      </w:r>
      <w:r>
        <w:rPr>
          <w:i/>
          <w:iCs/>
        </w:rPr>
        <w:t>số</w:t>
      </w:r>
      <w:r>
        <w:t xml:space="preserve"> cuôì kỳ. Ngoài các khoản mục trong nội bảng còn có một sô khoản mục ngoài Bảng cân </w:t>
      </w:r>
    </w:p>
    <w:p w:rsidR="0075752B" w:rsidRDefault="0075752B">
      <w:pPr>
        <w:pStyle w:val="BodyText"/>
        <w:spacing w:after="100"/>
        <w:ind w:left="400" w:firstLine="500"/>
        <w:jc w:val="both"/>
      </w:pPr>
    </w:p>
    <w:p w:rsidR="0075752B" w:rsidRDefault="0075752B">
      <w:pPr>
        <w:pStyle w:val="BodyText"/>
        <w:spacing w:after="100"/>
        <w:ind w:left="400" w:firstLine="0"/>
        <w:jc w:val="both"/>
      </w:pPr>
    </w:p>
    <w:p w:rsidR="00441822" w:rsidRDefault="00A150AC">
      <w:pPr>
        <w:pStyle w:val="BodyText"/>
        <w:spacing w:after="100"/>
        <w:ind w:left="400" w:firstLine="0"/>
        <w:jc w:val="both"/>
      </w:pPr>
      <w:r>
        <w:t>đôi kê toán như: Một sô tài sản thuê ngoài, vật tư, hàng hoả nhận giữ hộ, nhận gia công, hàng hoá nhận bán hộ, ngoại tệ các loại v.v...</w:t>
      </w:r>
    </w:p>
    <w:p w:rsidR="00441822" w:rsidRDefault="00A150AC">
      <w:pPr>
        <w:pStyle w:val="BodyText"/>
        <w:spacing w:after="100" w:line="257" w:lineRule="auto"/>
        <w:ind w:firstLine="720"/>
        <w:jc w:val="both"/>
      </w:pPr>
      <w:r>
        <w:t>Nhìn vào Bảng cân đốì kê toán, nhà phân tích có thê nhận biết được loại hình doanh nghiệp, quy mô, mức độ tự chủ tài chính của doanh nghiệp. Bảng cân đổi kê toán là một tư liệu quan trọng bậc nhất giúp cho các nhà phân tích đánh giá được khả năng cân bằng tài chính, khả năng thanh toán và khả năng cần đối vốn cúa doanh nghiệp.</w:t>
      </w:r>
    </w:p>
    <w:p w:rsidR="00441822" w:rsidRDefault="00A150AC">
      <w:pPr>
        <w:pStyle w:val="BodyText"/>
        <w:numPr>
          <w:ilvl w:val="0"/>
          <w:numId w:val="15"/>
        </w:numPr>
        <w:tabs>
          <w:tab w:val="left" w:pos="1350"/>
        </w:tabs>
        <w:spacing w:after="100" w:line="264" w:lineRule="auto"/>
        <w:ind w:firstLine="620"/>
        <w:jc w:val="both"/>
      </w:pPr>
      <w:bookmarkStart w:id="57" w:name="bookmark86"/>
      <w:bookmarkEnd w:id="57"/>
      <w:r>
        <w:rPr>
          <w:i/>
          <w:iCs/>
        </w:rPr>
        <w:t>Báo cáo kết quả kinh doanh</w:t>
      </w:r>
    </w:p>
    <w:p w:rsidR="00A40220" w:rsidRDefault="00A150AC">
      <w:pPr>
        <w:pStyle w:val="BodyText"/>
        <w:spacing w:after="100" w:line="264" w:lineRule="auto"/>
        <w:ind w:firstLine="620"/>
        <w:jc w:val="both"/>
      </w:pPr>
      <w:r>
        <w:t xml:space="preserve">Một thông tin không kém phần quan trọng được sử dụng trong phân tích tài chính là thông tin phản ánh trong báo cáo Kết quả kinh doanh. Khác với Bảng cân đôì kế toán, báo cáo Kết quả kinh doanh </w:t>
      </w:r>
      <w:r>
        <w:lastRenderedPageBreak/>
        <w:t xml:space="preserve">cho biết sự dịch chuyển của tiền trong quá trình sản xuất - kinh doanh của doanh nghiệp và cho phép dự tính khả năng hoạt động của doanh nghiệp trong tương lai. Báo cáo Kết quả kinh doanh cũng giúp nhà phân tích so sánh doanh thu với số tiền thực nhập quỹ khi bán hàng hóa, dịch vụ; so sánh tống chi phí phát sinh với sô tiền thực xuất quỹ để vận hành doanh nghiệp. Trên cơ sở doanh thu và chi phí, có thể xác định được kết quả sản xuất - kinh doanh: Lãi hay lỗ trong năm. Như vậy, báo cáo Kết quả kinh doanh phản ánh kết quả hoạt động sản xuất </w:t>
      </w:r>
      <w:r>
        <w:rPr>
          <w:color w:val="000000"/>
        </w:rPr>
        <w:t xml:space="preserve">- </w:t>
      </w:r>
      <w:r>
        <w:t xml:space="preserve">kinh doanh, phản ánh tình hình tài chính của doanh nghiệp trong một thời kỳ nhất định. Nó cung cấp những thông tin tổng hợp về tình hình và kết quả sử dụng các tiềm năng về vốh, lao động, kỹ thuật và trình độ quản lý sản xuất </w:t>
      </w:r>
      <w:r>
        <w:rPr>
          <w:color w:val="000000"/>
        </w:rPr>
        <w:t xml:space="preserve">- </w:t>
      </w:r>
      <w:r>
        <w:t>kinh doanh của doanh nghiệp.</w:t>
      </w:r>
    </w:p>
    <w:p w:rsidR="00441822" w:rsidRDefault="00A150AC">
      <w:pPr>
        <w:pStyle w:val="BodyText"/>
        <w:spacing w:after="40" w:line="262" w:lineRule="auto"/>
        <w:ind w:left="380" w:firstLine="460"/>
        <w:jc w:val="both"/>
      </w:pPr>
      <w:r>
        <w:t>Những khoản mục chú yếu được phản ánh trên bảo cáo Kết quả kinh doanh: Doanh thu từ hoạt động sản xuất kinh doanh; doanh thu từ hoạt động tài chính; doanh thu từ hoạt động bất thường và chi phí tương ứng vối từng hoat động đó.</w:t>
      </w:r>
    </w:p>
    <w:p w:rsidR="00441822" w:rsidRDefault="00A150AC">
      <w:pPr>
        <w:pStyle w:val="BodyText"/>
        <w:spacing w:after="140" w:line="266" w:lineRule="auto"/>
        <w:ind w:left="380" w:firstLine="460"/>
        <w:jc w:val="both"/>
      </w:pPr>
      <w:r>
        <w:t>Những loại thuế như: VAT, Thuế tiêu thụ đặc biệt, về bản chất, không phải là doanh thu và không phải là chi phí của doanh nghiệp nên không được phản ánh trên bảo cáo Kết quả kinh doanh. Toàn bộ các khoản thuế đối với doanh nghiệp và các khoản phải nộp khác được phản ánh trong phần: Tình hình thực hiện nghĩa vụ với Nhà nưốc.</w:t>
      </w:r>
    </w:p>
    <w:p w:rsidR="00441822" w:rsidRDefault="00A150AC">
      <w:pPr>
        <w:pStyle w:val="BodyText"/>
        <w:numPr>
          <w:ilvl w:val="0"/>
          <w:numId w:val="15"/>
        </w:numPr>
        <w:tabs>
          <w:tab w:val="left" w:pos="1546"/>
        </w:tabs>
        <w:spacing w:after="140" w:line="264" w:lineRule="auto"/>
        <w:ind w:firstLine="820"/>
      </w:pPr>
      <w:bookmarkStart w:id="58" w:name="bookmark87"/>
      <w:bookmarkEnd w:id="58"/>
      <w:r>
        <w:rPr>
          <w:i/>
          <w:iCs/>
        </w:rPr>
        <w:t>Ngán quỹ (Báo cáo lưu chuyển tiên tệ)</w:t>
      </w:r>
    </w:p>
    <w:p w:rsidR="00441822" w:rsidRDefault="00A150AC">
      <w:pPr>
        <w:pStyle w:val="BodyText"/>
        <w:spacing w:after="40" w:line="264" w:lineRule="auto"/>
        <w:ind w:left="380" w:firstLine="460"/>
        <w:jc w:val="both"/>
      </w:pPr>
      <w:r>
        <w:t>Để đánh giá một doanh nghiệp có đảm bảo được chi trà hay không, cần tìm hiểu tình hình Ngân quỹ của doanh nghiệp. Ngân quỹ thường được xác định cho thời hạn ngắn (thường là từng tháng)</w:t>
      </w:r>
    </w:p>
    <w:p w:rsidR="00441822" w:rsidRDefault="00A150AC">
      <w:pPr>
        <w:pStyle w:val="BodyText"/>
        <w:spacing w:after="40" w:line="262" w:lineRule="auto"/>
        <w:ind w:left="380" w:firstLine="460"/>
        <w:jc w:val="both"/>
      </w:pPr>
      <w:r>
        <w:t>Xác định hoặc dự báo dòng tiền thực nhập quỹ (thu Ngân quỹ), bao gồm: Dòng tiền nhập quỹ từ hoạt động kinh doanh (từ bán hàng hoá hoặc dịch vụ); dòng tiền nhập quỹ từ hoạt động đầu tư, tài chính; dòng tiền nhập quỹ từ hoạt động bất thường.</w:t>
      </w:r>
    </w:p>
    <w:p w:rsidR="00441822" w:rsidRDefault="00A150AC">
      <w:pPr>
        <w:pStyle w:val="BodyText"/>
        <w:spacing w:after="40" w:line="264" w:lineRule="auto"/>
        <w:ind w:left="380" w:firstLine="460"/>
        <w:jc w:val="both"/>
      </w:pPr>
      <w:r>
        <w:lastRenderedPageBreak/>
        <w:t>Xác định hoặc dự báo dòng tiền thực xuất quỹ (chi Ngân quỹ), bao gồm: Dòng tiền xuất quỹ thực hiện sản xuất kinh doanh; dòng tiền xuất quỹ thực hiện hoạt động đầu tư, tài chính; dòng tiền xuất quỹ thực hiện hoạt động bất thường.</w:t>
      </w:r>
    </w:p>
    <w:p w:rsidR="00441822" w:rsidRDefault="00A150AC" w:rsidP="0075752B">
      <w:pPr>
        <w:pStyle w:val="BodyText"/>
        <w:spacing w:after="0" w:line="264" w:lineRule="auto"/>
        <w:ind w:left="380" w:firstLine="459"/>
        <w:jc w:val="both"/>
      </w:pPr>
      <w:r>
        <w:t>Trên cơ sớ dòng tiên nhập quỹ và dòng tiền xuât quỹ, nhà phân tích thực hiện cân đôi ngân quỹ với sô dư ngân quỹ đầu kỳ để xác định sô' dư ngân quỹ cuối kỳ. Từ đó, có thểthiêt lập mức ngân quỹ dự phòng tô'i thiểu cho doanh nghiệp nhăm mục tiêu đám bảo chi trả.Tóm lại, để phân tích tình hình tài chính của một doanh nghiệp, các nhà phân tích cần phải đọc và hiếu được các báo cáo tài chính, qua đó, họ nhận biết được và tập trung vào các chỉ tiêu tài chính liên quan trực tiếp tởi mục tiêu phân tích của họ. Tất nhiên, muốn được như vậy, các nhà phân tích cần tìm hiếu thêm nội dung chi tiết các khoản mục của các báo cáo tài chính trong một sô' môn học liên quan.</w:t>
      </w:r>
    </w:p>
    <w:p w:rsidR="00441822" w:rsidRDefault="00A150AC">
      <w:pPr>
        <w:pStyle w:val="BodyText"/>
        <w:numPr>
          <w:ilvl w:val="0"/>
          <w:numId w:val="14"/>
        </w:numPr>
        <w:tabs>
          <w:tab w:val="left" w:pos="1169"/>
        </w:tabs>
        <w:spacing w:after="100" w:line="290" w:lineRule="auto"/>
        <w:ind w:firstLine="640"/>
        <w:rPr>
          <w:sz w:val="24"/>
          <w:szCs w:val="24"/>
        </w:rPr>
      </w:pPr>
      <w:bookmarkStart w:id="59" w:name="bookmark88"/>
      <w:bookmarkEnd w:id="59"/>
      <w:r>
        <w:rPr>
          <w:b/>
          <w:bCs/>
          <w:sz w:val="24"/>
          <w:szCs w:val="24"/>
        </w:rPr>
        <w:t xml:space="preserve">Phương pháp và </w:t>
      </w:r>
      <w:r>
        <w:rPr>
          <w:b/>
          <w:bCs/>
          <w:color w:val="000000"/>
          <w:sz w:val="24"/>
          <w:szCs w:val="24"/>
        </w:rPr>
        <w:t xml:space="preserve">nội dung </w:t>
      </w:r>
      <w:r>
        <w:rPr>
          <w:b/>
          <w:bCs/>
          <w:sz w:val="24"/>
          <w:szCs w:val="24"/>
        </w:rPr>
        <w:t xml:space="preserve">phân tích tài </w:t>
      </w:r>
      <w:r>
        <w:rPr>
          <w:b/>
          <w:bCs/>
          <w:color w:val="000000"/>
          <w:sz w:val="24"/>
          <w:szCs w:val="24"/>
        </w:rPr>
        <w:t>chinh</w:t>
      </w:r>
    </w:p>
    <w:p w:rsidR="00441822" w:rsidRDefault="00A150AC">
      <w:pPr>
        <w:pStyle w:val="BodyText"/>
        <w:numPr>
          <w:ilvl w:val="0"/>
          <w:numId w:val="16"/>
        </w:numPr>
        <w:tabs>
          <w:tab w:val="left" w:pos="1370"/>
        </w:tabs>
        <w:spacing w:after="100" w:line="266" w:lineRule="auto"/>
        <w:ind w:firstLine="640"/>
      </w:pPr>
      <w:bookmarkStart w:id="60" w:name="bookmark89"/>
      <w:bookmarkEnd w:id="60"/>
      <w:r>
        <w:rPr>
          <w:i/>
          <w:iCs/>
        </w:rPr>
        <w:t>Phương pháp phàn tích tài chính</w:t>
      </w:r>
    </w:p>
    <w:p w:rsidR="00441822" w:rsidRDefault="00A150AC" w:rsidP="0075752B">
      <w:pPr>
        <w:pStyle w:val="BodyText"/>
        <w:spacing w:after="0"/>
        <w:ind w:left="181" w:firstLine="482"/>
        <w:jc w:val="both"/>
      </w:pPr>
      <w:r>
        <w:t xml:space="preserve">Phương pháp truyền thống được áp dụng phổ biến trong phân tích tài chính là phương pháp tỷ sô'. Phương pháp tỷ sô' là phương pháp trong đó các tỷ sô' được sử dụng để phân tích. Đó là các tỷ sô' đơn được thiết lập bởi chỉ tiêu này so với chỉ tiêu khác. Đây là phương pháp có tính hiện thực cao với các điêu kiện áp dụng ngày càng được bổ sung và hoàn thiện. Bởi lẽ, </w:t>
      </w:r>
      <w:r>
        <w:rPr>
          <w:i/>
          <w:iCs/>
        </w:rPr>
        <w:t>thứ nhất'.</w:t>
      </w:r>
      <w:r>
        <w:t xml:space="preserve"> Nguồn thông tin kê' toán và tài chính được cải tiến và được cung cấp đầy đủ hơn. Đó là cơ sơ để hình thành những tỷ lệ tham chiếu tin cậy cho việc đánh giá một tỷ sô' của một doanh nghiệp hay một nhóm doanh nghiệp; </w:t>
      </w:r>
      <w:r>
        <w:rPr>
          <w:i/>
          <w:iCs/>
        </w:rPr>
        <w:t xml:space="preserve">thứ hai'. </w:t>
      </w:r>
      <w:r>
        <w:t xml:space="preserve">Việc áp dụng công nghệ túi học cho phép tích lũy dữ liệu và thúc đẩy nhanh quá trình tính toán hàng loạt các tỷ sô'; </w:t>
      </w:r>
      <w:r>
        <w:rPr>
          <w:i/>
          <w:iCs/>
        </w:rPr>
        <w:t>thứ ba:</w:t>
      </w:r>
      <w:r>
        <w:t xml:space="preserve"> Phương pháp phân tích này giúp nhà phân tích khai thác có hiêu quả những sô liệu và phân tích một cách hệ thông hàng loạt tỷ sô' theo chuỗi thời gian liên tục hoặc theo từng giai đoạn.về nguyên tắc, với phương pháp tỷ sô, cần xá.c định được các ngưỡng, các tỷ sô tham chiếu. Để đánh giá tình trạng tài chính của một doanh nghiệp cần so </w:t>
      </w:r>
      <w:r>
        <w:lastRenderedPageBreak/>
        <w:t>sánh các tỷ sô cua doanh nghiệp với các tỷ sô tham chiếu. Như vậy, phương pháp so sánh luôn được sử dụng kết hợp với các phương pháp phân tích tài chính khác. Khi phân tích, nhà phân tích thường so sánh theo thời gian (so sảnh kỳ này với kỳ trước) để nhận biết xu hướng thay đổi tình hình tài chính của doanh nghiệp, theo không gian (so sánh với mức trung bình ngành) để đánh giá vị thê của doanh nghiệp trong ngành.</w:t>
      </w:r>
    </w:p>
    <w:p w:rsidR="00441822" w:rsidRDefault="00A150AC">
      <w:pPr>
        <w:pStyle w:val="BodyText"/>
        <w:spacing w:after="100" w:line="257" w:lineRule="auto"/>
        <w:ind w:left="400" w:firstLine="560"/>
        <w:jc w:val="both"/>
      </w:pPr>
      <w:r>
        <w:t xml:space="preserve">Bên cạnh đó, các nhà phân tích còn sử dụng phương pháp phân tích tài chính DƯPONT. Với phương pháp này, các nhà phần tích sẽ nhận biết được các nguyên nhân dẫn đến các hiện tượng tốt, xấu trong hoạt động của doanh nghiệp. Bản chất của phương pháp này là tách một tỷ số tổng hợp phản ánh sức sinh lợi của doanh nghiệp như thu nhập trên tài sản (ROA), thu nhập sau thuế trên </w:t>
      </w:r>
      <w:r>
        <w:rPr>
          <w:i/>
          <w:iCs/>
        </w:rPr>
        <w:t>vốn</w:t>
      </w:r>
      <w:r>
        <w:t xml:space="preserve"> chủ sở hữu (ROE) thành tích sô' của chuỗi các tỷ sô' có môì quan hệ nhân quả với nhau. Điều đó cho phép phân tích ảnh hưởng cùa các tỷ sô' đó đối với tỷ sô' tổng hợp.</w:t>
      </w:r>
    </w:p>
    <w:p w:rsidR="00441822" w:rsidRDefault="00A150AC">
      <w:pPr>
        <w:pStyle w:val="BodyText"/>
        <w:numPr>
          <w:ilvl w:val="0"/>
          <w:numId w:val="16"/>
        </w:numPr>
        <w:tabs>
          <w:tab w:val="left" w:pos="1501"/>
        </w:tabs>
        <w:spacing w:after="100" w:line="254" w:lineRule="auto"/>
        <w:ind w:firstLine="780"/>
      </w:pPr>
      <w:bookmarkStart w:id="61" w:name="bookmark90"/>
      <w:bookmarkEnd w:id="61"/>
      <w:r>
        <w:rPr>
          <w:i/>
          <w:iCs/>
        </w:rPr>
        <w:t>Nội dung phản tích tài chính</w:t>
      </w:r>
    </w:p>
    <w:p w:rsidR="00441822" w:rsidRDefault="00A150AC">
      <w:pPr>
        <w:pStyle w:val="BodyText"/>
        <w:numPr>
          <w:ilvl w:val="0"/>
          <w:numId w:val="17"/>
        </w:numPr>
        <w:tabs>
          <w:tab w:val="left" w:pos="1712"/>
        </w:tabs>
        <w:spacing w:after="100" w:line="254" w:lineRule="auto"/>
        <w:ind w:firstLine="780"/>
      </w:pPr>
      <w:bookmarkStart w:id="62" w:name="bookmark91"/>
      <w:bookmarkEnd w:id="62"/>
      <w:r>
        <w:rPr>
          <w:i/>
          <w:iCs/>
        </w:rPr>
        <w:t>Phân tích các tỷ số tài chính</w:t>
      </w:r>
    </w:p>
    <w:p w:rsidR="00441822" w:rsidRDefault="00A150AC">
      <w:pPr>
        <w:pStyle w:val="BodyText"/>
        <w:spacing w:after="100"/>
        <w:ind w:left="320" w:firstLine="500"/>
        <w:jc w:val="both"/>
      </w:pPr>
      <w:r>
        <w:t>Trong phân tích tài chính, các tỷ sô' tài chính chủ yếu thường được phân thành 4 nhóm chính:</w:t>
      </w:r>
    </w:p>
    <w:p w:rsidR="00441822" w:rsidRDefault="00A150AC">
      <w:pPr>
        <w:pStyle w:val="BodyText"/>
        <w:spacing w:after="100"/>
        <w:ind w:left="320" w:firstLine="500"/>
        <w:jc w:val="both"/>
      </w:pPr>
      <w:r>
        <w:rPr>
          <w:i/>
          <w:iCs/>
        </w:rPr>
        <w:t>* Tỷ số về khả năng thanh toán:</w:t>
      </w:r>
      <w:r>
        <w:t xml:space="preserve"> Đây là nhóm chỉ tiêu được sử dụng đê’ đánh giá khả năng đáp ứng các khoản nợ ngắn hạn của doanh nghiệp.</w:t>
      </w:r>
    </w:p>
    <w:p w:rsidR="00441822" w:rsidRDefault="00A150AC">
      <w:pPr>
        <w:pStyle w:val="BodyText"/>
        <w:spacing w:after="40" w:line="254" w:lineRule="auto"/>
        <w:ind w:firstLine="960"/>
        <w:jc w:val="both"/>
      </w:pPr>
      <w:r>
        <w:rPr>
          <w:i/>
          <w:iCs/>
        </w:rPr>
        <w:t>Ty so ve kha năng cân đối vốn hoặc cơ cấu. von:</w:t>
      </w:r>
      <w:r>
        <w:t xml:space="preserve"> Nhóm</w:t>
      </w:r>
      <w:r w:rsidR="0075752B">
        <w:rPr>
          <w:lang w:val="en-US"/>
        </w:rPr>
        <w:t xml:space="preserve"> </w:t>
      </w:r>
      <w:r>
        <w:t>chì tiêu này phản ánh mức độ ôn định và tự chú tài chính cũng như khả năng sử dụng nợ vay của doanh nghiệp.</w:t>
      </w:r>
    </w:p>
    <w:p w:rsidR="00441822" w:rsidRDefault="00A150AC">
      <w:pPr>
        <w:pStyle w:val="BodyText"/>
        <w:numPr>
          <w:ilvl w:val="0"/>
          <w:numId w:val="18"/>
        </w:numPr>
        <w:tabs>
          <w:tab w:val="left" w:pos="871"/>
        </w:tabs>
        <w:spacing w:after="100" w:line="254" w:lineRule="auto"/>
        <w:ind w:left="160" w:firstLine="500"/>
        <w:jc w:val="both"/>
      </w:pPr>
      <w:bookmarkStart w:id="63" w:name="bookmark92"/>
      <w:bookmarkEnd w:id="63"/>
      <w:r>
        <w:rPr>
          <w:i/>
          <w:iCs/>
        </w:rPr>
        <w:t>Tỳ sô về khá năng hoạt động:</w:t>
      </w:r>
      <w:r>
        <w:t xml:space="preserve"> Đây là nhóm chỉ tiêu đặc trưng cho việc sứ dụng tài nguyên, nguồn lực của doanh nghiệp.</w:t>
      </w:r>
    </w:p>
    <w:p w:rsidR="00441822" w:rsidRDefault="00A150AC">
      <w:pPr>
        <w:pStyle w:val="BodyText"/>
        <w:numPr>
          <w:ilvl w:val="0"/>
          <w:numId w:val="18"/>
        </w:numPr>
        <w:tabs>
          <w:tab w:val="left" w:pos="871"/>
        </w:tabs>
        <w:spacing w:after="40" w:line="259" w:lineRule="auto"/>
        <w:ind w:left="160" w:firstLine="500"/>
        <w:jc w:val="both"/>
      </w:pPr>
      <w:bookmarkStart w:id="64" w:name="bookmark93"/>
      <w:bookmarkEnd w:id="64"/>
      <w:r>
        <w:rPr>
          <w:i/>
          <w:iCs/>
        </w:rPr>
        <w:t>Tỷ số về khá năng sinh lãi:</w:t>
      </w:r>
      <w:r>
        <w:t xml:space="preserve"> Nhóm chỉ tiêu này phản ánh hiệu quả sản xuất - kinh doanh tổng hợp nhất của một doanh nghiệp.</w:t>
      </w:r>
    </w:p>
    <w:p w:rsidR="00441822" w:rsidRDefault="00A150AC">
      <w:pPr>
        <w:pStyle w:val="BodyText"/>
        <w:spacing w:after="40" w:line="264" w:lineRule="auto"/>
        <w:ind w:left="160" w:firstLine="500"/>
        <w:jc w:val="both"/>
      </w:pPr>
      <w:r>
        <w:t xml:space="preserve">Tuỳ theo mục tiêu phân tích tài chính mà nhà phân tích chú trọng nhiều hơn tới nhóm tỷ sô' này hay nhóm tỷ </w:t>
      </w:r>
      <w:r>
        <w:rPr>
          <w:i/>
          <w:iCs/>
        </w:rPr>
        <w:t>số</w:t>
      </w:r>
      <w:r>
        <w:t xml:space="preserve"> khác. Chẳng hạn, </w:t>
      </w:r>
      <w:r>
        <w:lastRenderedPageBreak/>
        <w:t xml:space="preserve">các chủ nợ ngắn hạn đặc biệt quan tâm tới tình hình khả năng thanh toán của người vay. Trong khi đó, các nhà đầu tư dài hạn quan tâm nhiều hơn đến khả năng hoạt động và hiệu quả sản xuất - kinh doanh. Họ cũng cần nghiên cứu tình hình về khả năng thanh toán đê đánh giá khả năng của doanh nghiệp đáp ứng nhu cầu thanh toán hiện tại và xem xét lợi nhuận đê dự tính khả năng trả nợ cuổì cùng của doanh nghiệp. Bên cạnh đó, họ cũng chú trọng tới tỷ </w:t>
      </w:r>
      <w:r>
        <w:rPr>
          <w:i/>
          <w:iCs/>
        </w:rPr>
        <w:t>số</w:t>
      </w:r>
      <w:r>
        <w:t xml:space="preserve"> về cơ cấu vốn vì sự thay đối tỷ sô' này sẽ ảnh hướng đáng kê tới lợi ích của họ.</w:t>
      </w:r>
    </w:p>
    <w:p w:rsidR="00441822" w:rsidRDefault="00A150AC" w:rsidP="0075752B">
      <w:pPr>
        <w:pStyle w:val="BodyText"/>
        <w:spacing w:after="380" w:line="264" w:lineRule="auto"/>
        <w:ind w:left="160" w:firstLine="500"/>
        <w:jc w:val="both"/>
      </w:pPr>
      <w:r>
        <w:t xml:space="preserve">Mỗi nhóm tỷ </w:t>
      </w:r>
      <w:r>
        <w:rPr>
          <w:i/>
          <w:iCs/>
        </w:rPr>
        <w:t>số</w:t>
      </w:r>
      <w:r>
        <w:t xml:space="preserve"> trên bao gồm nhiều tỷ sô và trong từng trường hợp các tỷ sô' được lựa chọn sẽ phụ thuộc vào bản chất, quy mô của hoạt động phân tích. Phần tiếp theo sẽ đề cập tới những tỳ sô' chú yếu nhất, phô biến nhất được dùng trong phân tích, đánh giá tình hình tài chính của một doanh nghiệp. Tuy nhiên, việc phân tích các tỷ sô' sẽ có ý nghĩa hơn nếu sử dụng sô liệu trong các báo cáo tài chính đê minh họa bản châ't, cách tính toán và ý nghĩa của các tỷ sô'. Vì lẽ đó,</w:t>
      </w:r>
      <w:r w:rsidR="0075752B">
        <w:rPr>
          <w:lang w:val="en-US"/>
        </w:rPr>
        <w:t xml:space="preserve"> </w:t>
      </w:r>
      <w:r>
        <w:t>một loạt các sô' liệu minh họa được cung cấp trong các bảng 2.1; 2.2. Đó là Bảng cân đốì kê toán và báo cáo Kết quá kinh doanh. Hình thức các bảo cảo tài chính được trình bày ỏ đây là chung nhất cho mọi trường hợp.</w:t>
      </w:r>
    </w:p>
    <w:p w:rsidR="0075752B" w:rsidRDefault="0075752B" w:rsidP="0075752B">
      <w:pPr>
        <w:pStyle w:val="BodyText"/>
        <w:spacing w:after="380" w:line="264" w:lineRule="auto"/>
        <w:ind w:left="160" w:firstLine="500"/>
        <w:jc w:val="both"/>
      </w:pPr>
    </w:p>
    <w:p w:rsidR="00441822" w:rsidRDefault="00A150AC">
      <w:pPr>
        <w:pStyle w:val="BodyText"/>
        <w:spacing w:after="260" w:line="259" w:lineRule="auto"/>
        <w:ind w:firstLine="140"/>
      </w:pPr>
      <w:r>
        <w:t>DOANH NGHIỆP X</w:t>
      </w:r>
    </w:p>
    <w:p w:rsidR="00441822" w:rsidRDefault="00A150AC">
      <w:pPr>
        <w:pStyle w:val="Bodytext20"/>
        <w:spacing w:after="80"/>
      </w:pPr>
      <w:r>
        <w:rPr>
          <w:b/>
          <w:bCs/>
          <w:i/>
          <w:iCs/>
          <w:color w:val="000000"/>
        </w:rPr>
        <w:t xml:space="preserve">Bảng </w:t>
      </w:r>
      <w:r>
        <w:rPr>
          <w:b/>
          <w:bCs/>
          <w:i/>
          <w:iCs/>
        </w:rPr>
        <w:t>2.1.</w:t>
      </w:r>
      <w:r>
        <w:rPr>
          <w:b/>
          <w:bCs/>
        </w:rPr>
        <w:t xml:space="preserve"> </w:t>
      </w:r>
      <w:r>
        <w:rPr>
          <w:b/>
          <w:bCs/>
          <w:color w:val="000000"/>
        </w:rPr>
        <w:t>BẢNG CÂN ĐÓI KÊ TOÁN</w:t>
      </w:r>
    </w:p>
    <w:p w:rsidR="00441822" w:rsidRDefault="00A150AC">
      <w:pPr>
        <w:pStyle w:val="Bodytext20"/>
        <w:spacing w:after="560"/>
      </w:pPr>
      <w:r>
        <w:rPr>
          <w:b/>
          <w:bCs/>
          <w:color w:val="000000"/>
        </w:rPr>
        <w:t xml:space="preserve">Ngày 31 tháng </w:t>
      </w:r>
      <w:r>
        <w:rPr>
          <w:b/>
          <w:bCs/>
        </w:rPr>
        <w:t xml:space="preserve">12 </w:t>
      </w:r>
      <w:r>
        <w:rPr>
          <w:b/>
          <w:bCs/>
          <w:color w:val="000000"/>
        </w:rPr>
        <w:t>năm N-1 và N</w:t>
      </w:r>
    </w:p>
    <w:p w:rsidR="00441822" w:rsidRDefault="00A150AC">
      <w:pPr>
        <w:pStyle w:val="Tablecaption0"/>
        <w:ind w:left="4680"/>
      </w:pPr>
      <w:r>
        <w:t>Đơn vị: 1000 đơn vị tiền</w:t>
      </w:r>
    </w:p>
    <w:tbl>
      <w:tblPr>
        <w:tblOverlap w:val="never"/>
        <w:tblW w:w="0" w:type="auto"/>
        <w:jc w:val="center"/>
        <w:tblLayout w:type="fixed"/>
        <w:tblCellMar>
          <w:left w:w="10" w:type="dxa"/>
          <w:right w:w="10" w:type="dxa"/>
        </w:tblCellMar>
        <w:tblLook w:val="0000" w:firstRow="0" w:lastRow="0" w:firstColumn="0" w:lastColumn="0" w:noHBand="0" w:noVBand="0"/>
      </w:tblPr>
      <w:tblGrid>
        <w:gridCol w:w="2405"/>
        <w:gridCol w:w="614"/>
        <w:gridCol w:w="624"/>
        <w:gridCol w:w="1829"/>
        <w:gridCol w:w="590"/>
        <w:gridCol w:w="576"/>
      </w:tblGrid>
      <w:tr w:rsidR="00441822">
        <w:trPr>
          <w:trHeight w:hRule="exact" w:val="437"/>
          <w:jc w:val="center"/>
        </w:trPr>
        <w:tc>
          <w:tcPr>
            <w:tcW w:w="2405" w:type="dxa"/>
            <w:tcBorders>
              <w:top w:val="single" w:sz="4" w:space="0" w:color="auto"/>
              <w:left w:val="single" w:sz="4" w:space="0" w:color="auto"/>
            </w:tcBorders>
            <w:shd w:val="clear" w:color="auto" w:fill="FFFFFF"/>
            <w:vAlign w:val="bottom"/>
          </w:tcPr>
          <w:p w:rsidR="00441822" w:rsidRDefault="00A150AC">
            <w:pPr>
              <w:pStyle w:val="Other0"/>
              <w:spacing w:after="0"/>
              <w:ind w:firstLine="960"/>
              <w:rPr>
                <w:sz w:val="20"/>
                <w:szCs w:val="20"/>
              </w:rPr>
            </w:pPr>
            <w:r>
              <w:rPr>
                <w:rFonts w:ascii="Arial" w:eastAsia="Arial" w:hAnsi="Arial" w:cs="Arial"/>
                <w:color w:val="000000"/>
                <w:sz w:val="20"/>
                <w:szCs w:val="20"/>
              </w:rPr>
              <w:t>Tài sàn</w:t>
            </w:r>
          </w:p>
        </w:tc>
        <w:tc>
          <w:tcPr>
            <w:tcW w:w="614" w:type="dxa"/>
            <w:tcBorders>
              <w:top w:val="single" w:sz="4" w:space="0" w:color="auto"/>
              <w:left w:val="single" w:sz="4" w:space="0" w:color="auto"/>
            </w:tcBorders>
            <w:shd w:val="clear" w:color="auto" w:fill="FFFFFF"/>
            <w:vAlign w:val="bottom"/>
          </w:tcPr>
          <w:p w:rsidR="00441822" w:rsidRDefault="00A150AC">
            <w:pPr>
              <w:pStyle w:val="Other0"/>
              <w:spacing w:after="0"/>
              <w:ind w:firstLine="180"/>
              <w:rPr>
                <w:sz w:val="20"/>
                <w:szCs w:val="20"/>
              </w:rPr>
            </w:pPr>
            <w:r>
              <w:rPr>
                <w:rFonts w:ascii="Arial" w:eastAsia="Arial" w:hAnsi="Arial" w:cs="Arial"/>
                <w:color w:val="000000"/>
                <w:sz w:val="20"/>
                <w:szCs w:val="20"/>
              </w:rPr>
              <w:t>N-1</w:t>
            </w:r>
          </w:p>
        </w:tc>
        <w:tc>
          <w:tcPr>
            <w:tcW w:w="624" w:type="dxa"/>
            <w:tcBorders>
              <w:top w:val="single" w:sz="4" w:space="0" w:color="auto"/>
              <w:left w:val="single" w:sz="4" w:space="0" w:color="auto"/>
            </w:tcBorders>
            <w:shd w:val="clear" w:color="auto" w:fill="FFFFFF"/>
            <w:vAlign w:val="bottom"/>
          </w:tcPr>
          <w:p w:rsidR="00441822" w:rsidRDefault="00A150AC">
            <w:pPr>
              <w:pStyle w:val="Other0"/>
              <w:spacing w:after="0"/>
              <w:ind w:firstLine="280"/>
              <w:rPr>
                <w:sz w:val="20"/>
                <w:szCs w:val="20"/>
              </w:rPr>
            </w:pPr>
            <w:r>
              <w:rPr>
                <w:rFonts w:ascii="Arial" w:eastAsia="Arial" w:hAnsi="Arial" w:cs="Arial"/>
                <w:color w:val="000000"/>
                <w:sz w:val="20"/>
                <w:szCs w:val="20"/>
              </w:rPr>
              <w:t>N</w:t>
            </w:r>
          </w:p>
        </w:tc>
        <w:tc>
          <w:tcPr>
            <w:tcW w:w="1829" w:type="dxa"/>
            <w:tcBorders>
              <w:top w:val="single" w:sz="4" w:space="0" w:color="auto"/>
              <w:left w:val="single" w:sz="4" w:space="0" w:color="auto"/>
            </w:tcBorders>
            <w:shd w:val="clear" w:color="auto" w:fill="FFFFFF"/>
            <w:vAlign w:val="bottom"/>
          </w:tcPr>
          <w:p w:rsidR="00441822" w:rsidRDefault="00A150AC">
            <w:pPr>
              <w:pStyle w:val="Other0"/>
              <w:spacing w:after="0"/>
              <w:ind w:firstLine="500"/>
              <w:rPr>
                <w:sz w:val="20"/>
                <w:szCs w:val="20"/>
              </w:rPr>
            </w:pPr>
            <w:r>
              <w:rPr>
                <w:rFonts w:ascii="Arial" w:eastAsia="Arial" w:hAnsi="Arial" w:cs="Arial"/>
                <w:color w:val="000000"/>
                <w:sz w:val="20"/>
                <w:szCs w:val="20"/>
              </w:rPr>
              <w:t>Nguồn vốn</w:t>
            </w:r>
          </w:p>
        </w:tc>
        <w:tc>
          <w:tcPr>
            <w:tcW w:w="590" w:type="dxa"/>
            <w:tcBorders>
              <w:top w:val="single" w:sz="4" w:space="0" w:color="auto"/>
              <w:left w:val="single" w:sz="4" w:space="0" w:color="auto"/>
            </w:tcBorders>
            <w:shd w:val="clear" w:color="auto" w:fill="FFFFFF"/>
            <w:vAlign w:val="bottom"/>
          </w:tcPr>
          <w:p w:rsidR="00441822" w:rsidRDefault="00A150AC">
            <w:pPr>
              <w:pStyle w:val="Other0"/>
              <w:spacing w:after="0"/>
              <w:ind w:firstLine="0"/>
              <w:rPr>
                <w:sz w:val="20"/>
                <w:szCs w:val="20"/>
              </w:rPr>
            </w:pPr>
            <w:r>
              <w:rPr>
                <w:rFonts w:ascii="Arial" w:eastAsia="Arial" w:hAnsi="Arial" w:cs="Arial"/>
                <w:color w:val="000000"/>
                <w:sz w:val="20"/>
                <w:szCs w:val="20"/>
              </w:rPr>
              <w:t>N-1</w:t>
            </w:r>
          </w:p>
        </w:tc>
        <w:tc>
          <w:tcPr>
            <w:tcW w:w="576" w:type="dxa"/>
            <w:tcBorders>
              <w:top w:val="single" w:sz="4" w:space="0" w:color="auto"/>
              <w:left w:val="single" w:sz="4" w:space="0" w:color="auto"/>
              <w:right w:val="single" w:sz="4" w:space="0" w:color="auto"/>
            </w:tcBorders>
            <w:shd w:val="clear" w:color="auto" w:fill="FFFFFF"/>
            <w:vAlign w:val="bottom"/>
          </w:tcPr>
          <w:p w:rsidR="00441822" w:rsidRDefault="00A150AC">
            <w:pPr>
              <w:pStyle w:val="Other0"/>
              <w:spacing w:after="0"/>
              <w:ind w:right="200" w:firstLine="0"/>
              <w:jc w:val="right"/>
              <w:rPr>
                <w:sz w:val="20"/>
                <w:szCs w:val="20"/>
              </w:rPr>
            </w:pPr>
            <w:r>
              <w:rPr>
                <w:rFonts w:ascii="Arial" w:eastAsia="Arial" w:hAnsi="Arial" w:cs="Arial"/>
                <w:color w:val="000000"/>
                <w:sz w:val="20"/>
                <w:szCs w:val="20"/>
              </w:rPr>
              <w:t>N</w:t>
            </w:r>
          </w:p>
        </w:tc>
      </w:tr>
      <w:tr w:rsidR="00441822">
        <w:trPr>
          <w:trHeight w:hRule="exact" w:val="533"/>
          <w:jc w:val="center"/>
        </w:trPr>
        <w:tc>
          <w:tcPr>
            <w:tcW w:w="2405" w:type="dxa"/>
            <w:tcBorders>
              <w:top w:val="single" w:sz="4" w:space="0" w:color="auto"/>
              <w:left w:val="single" w:sz="4" w:space="0" w:color="auto"/>
            </w:tcBorders>
            <w:shd w:val="clear" w:color="auto" w:fill="FFFFFF"/>
            <w:vAlign w:val="bottom"/>
          </w:tcPr>
          <w:p w:rsidR="00441822" w:rsidRDefault="00A150AC">
            <w:pPr>
              <w:pStyle w:val="Other0"/>
              <w:spacing w:after="0"/>
              <w:ind w:firstLine="0"/>
              <w:rPr>
                <w:sz w:val="17"/>
                <w:szCs w:val="17"/>
              </w:rPr>
            </w:pPr>
            <w:r>
              <w:rPr>
                <w:rFonts w:ascii="Arial" w:eastAsia="Arial" w:hAnsi="Arial" w:cs="Arial"/>
                <w:sz w:val="17"/>
                <w:szCs w:val="17"/>
              </w:rPr>
              <w:t>Tién và chứng khoán dễ bản</w:t>
            </w:r>
          </w:p>
        </w:tc>
        <w:tc>
          <w:tcPr>
            <w:tcW w:w="614" w:type="dxa"/>
            <w:tcBorders>
              <w:top w:val="single" w:sz="4" w:space="0" w:color="auto"/>
              <w:left w:val="single" w:sz="4" w:space="0" w:color="auto"/>
            </w:tcBorders>
            <w:shd w:val="clear" w:color="auto" w:fill="FFFFFF"/>
            <w:vAlign w:val="bottom"/>
          </w:tcPr>
          <w:p w:rsidR="00441822" w:rsidRDefault="00A150AC">
            <w:pPr>
              <w:pStyle w:val="Other0"/>
              <w:spacing w:after="0"/>
              <w:ind w:firstLine="0"/>
              <w:jc w:val="right"/>
              <w:rPr>
                <w:sz w:val="17"/>
                <w:szCs w:val="17"/>
              </w:rPr>
            </w:pPr>
            <w:r>
              <w:rPr>
                <w:rFonts w:ascii="Arial" w:eastAsia="Arial" w:hAnsi="Arial" w:cs="Arial"/>
                <w:sz w:val="17"/>
                <w:szCs w:val="17"/>
              </w:rPr>
              <w:t>4,0</w:t>
            </w:r>
          </w:p>
        </w:tc>
        <w:tc>
          <w:tcPr>
            <w:tcW w:w="624" w:type="dxa"/>
            <w:tcBorders>
              <w:top w:val="single" w:sz="4" w:space="0" w:color="auto"/>
              <w:left w:val="single" w:sz="4" w:space="0" w:color="auto"/>
            </w:tcBorders>
            <w:shd w:val="clear" w:color="auto" w:fill="FFFFFF"/>
            <w:vAlign w:val="bottom"/>
          </w:tcPr>
          <w:p w:rsidR="00441822" w:rsidRDefault="00A150AC">
            <w:pPr>
              <w:pStyle w:val="Other0"/>
              <w:spacing w:after="0"/>
              <w:ind w:firstLine="280"/>
              <w:rPr>
                <w:sz w:val="17"/>
                <w:szCs w:val="17"/>
              </w:rPr>
            </w:pPr>
            <w:r>
              <w:rPr>
                <w:rFonts w:ascii="Arial" w:eastAsia="Arial" w:hAnsi="Arial" w:cs="Arial"/>
                <w:sz w:val="17"/>
                <w:szCs w:val="17"/>
              </w:rPr>
              <w:t>3,9</w:t>
            </w:r>
          </w:p>
        </w:tc>
        <w:tc>
          <w:tcPr>
            <w:tcW w:w="1829" w:type="dxa"/>
            <w:tcBorders>
              <w:top w:val="single" w:sz="4" w:space="0" w:color="auto"/>
              <w:left w:val="single" w:sz="4" w:space="0" w:color="auto"/>
            </w:tcBorders>
            <w:shd w:val="clear" w:color="auto" w:fill="FFFFFF"/>
            <w:vAlign w:val="bottom"/>
          </w:tcPr>
          <w:p w:rsidR="00441822" w:rsidRDefault="00A150AC">
            <w:pPr>
              <w:pStyle w:val="Other0"/>
              <w:spacing w:after="0"/>
              <w:ind w:firstLine="0"/>
              <w:rPr>
                <w:sz w:val="17"/>
                <w:szCs w:val="17"/>
              </w:rPr>
            </w:pPr>
            <w:r>
              <w:rPr>
                <w:rFonts w:ascii="Arial" w:eastAsia="Arial" w:hAnsi="Arial" w:cs="Arial"/>
                <w:sz w:val="17"/>
                <w:szCs w:val="17"/>
              </w:rPr>
              <w:t>Vay ngân hãng</w:t>
            </w:r>
          </w:p>
        </w:tc>
        <w:tc>
          <w:tcPr>
            <w:tcW w:w="590" w:type="dxa"/>
            <w:tcBorders>
              <w:top w:val="single" w:sz="4" w:space="0" w:color="auto"/>
              <w:left w:val="single" w:sz="4" w:space="0" w:color="auto"/>
            </w:tcBorders>
            <w:shd w:val="clear" w:color="auto" w:fill="FFFFFF"/>
            <w:vAlign w:val="bottom"/>
          </w:tcPr>
          <w:p w:rsidR="00441822" w:rsidRDefault="00A150AC">
            <w:pPr>
              <w:pStyle w:val="Other0"/>
              <w:spacing w:after="0"/>
              <w:ind w:firstLine="0"/>
              <w:jc w:val="right"/>
              <w:rPr>
                <w:sz w:val="17"/>
                <w:szCs w:val="17"/>
              </w:rPr>
            </w:pPr>
            <w:r>
              <w:rPr>
                <w:rFonts w:ascii="Arial" w:eastAsia="Arial" w:hAnsi="Arial" w:cs="Arial"/>
                <w:sz w:val="17"/>
                <w:szCs w:val="17"/>
              </w:rPr>
              <w:t>5,1</w:t>
            </w:r>
          </w:p>
        </w:tc>
        <w:tc>
          <w:tcPr>
            <w:tcW w:w="576" w:type="dxa"/>
            <w:tcBorders>
              <w:top w:val="single" w:sz="4" w:space="0" w:color="auto"/>
              <w:left w:val="single" w:sz="4" w:space="0" w:color="auto"/>
              <w:right w:val="single" w:sz="4" w:space="0" w:color="auto"/>
            </w:tcBorders>
            <w:shd w:val="clear" w:color="auto" w:fill="FFFFFF"/>
            <w:vAlign w:val="bottom"/>
          </w:tcPr>
          <w:p w:rsidR="00441822" w:rsidRDefault="00A150AC">
            <w:pPr>
              <w:pStyle w:val="Other0"/>
              <w:spacing w:after="0"/>
              <w:ind w:firstLine="0"/>
              <w:jc w:val="both"/>
              <w:rPr>
                <w:sz w:val="17"/>
                <w:szCs w:val="17"/>
              </w:rPr>
            </w:pPr>
            <w:r>
              <w:rPr>
                <w:rFonts w:ascii="Arial" w:eastAsia="Arial" w:hAnsi="Arial" w:cs="Arial"/>
                <w:sz w:val="17"/>
                <w:szCs w:val="17"/>
              </w:rPr>
              <w:t>18,2</w:t>
            </w:r>
          </w:p>
        </w:tc>
      </w:tr>
      <w:tr w:rsidR="00441822">
        <w:trPr>
          <w:trHeight w:hRule="exact" w:val="398"/>
          <w:jc w:val="center"/>
        </w:trPr>
        <w:tc>
          <w:tcPr>
            <w:tcW w:w="2405" w:type="dxa"/>
            <w:tcBorders>
              <w:left w:val="single" w:sz="4" w:space="0" w:color="auto"/>
            </w:tcBorders>
            <w:shd w:val="clear" w:color="auto" w:fill="FFFFFF"/>
            <w:vAlign w:val="bottom"/>
          </w:tcPr>
          <w:p w:rsidR="00441822" w:rsidRDefault="00A150AC">
            <w:pPr>
              <w:pStyle w:val="Other0"/>
              <w:spacing w:after="0"/>
              <w:ind w:firstLine="0"/>
              <w:rPr>
                <w:sz w:val="17"/>
                <w:szCs w:val="17"/>
              </w:rPr>
            </w:pPr>
            <w:r>
              <w:rPr>
                <w:rFonts w:ascii="Arial" w:eastAsia="Arial" w:hAnsi="Arial" w:cs="Arial"/>
                <w:sz w:val="17"/>
                <w:szCs w:val="17"/>
              </w:rPr>
              <w:t>Các khoản phải thu</w:t>
            </w:r>
          </w:p>
        </w:tc>
        <w:tc>
          <w:tcPr>
            <w:tcW w:w="614" w:type="dxa"/>
            <w:tcBorders>
              <w:left w:val="single" w:sz="4" w:space="0" w:color="auto"/>
            </w:tcBorders>
            <w:shd w:val="clear" w:color="auto" w:fill="FFFFFF"/>
            <w:vAlign w:val="bottom"/>
          </w:tcPr>
          <w:p w:rsidR="00441822" w:rsidRDefault="00A150AC">
            <w:pPr>
              <w:pStyle w:val="Other0"/>
              <w:spacing w:after="0"/>
              <w:ind w:firstLine="180"/>
              <w:rPr>
                <w:sz w:val="17"/>
                <w:szCs w:val="17"/>
              </w:rPr>
            </w:pPr>
            <w:r>
              <w:rPr>
                <w:rFonts w:ascii="Arial" w:eastAsia="Arial" w:hAnsi="Arial" w:cs="Arial"/>
                <w:sz w:val="17"/>
                <w:szCs w:val="17"/>
              </w:rPr>
              <w:t>18,5</w:t>
            </w:r>
          </w:p>
        </w:tc>
        <w:tc>
          <w:tcPr>
            <w:tcW w:w="624" w:type="dxa"/>
            <w:tcBorders>
              <w:left w:val="single" w:sz="4" w:space="0" w:color="auto"/>
            </w:tcBorders>
            <w:shd w:val="clear" w:color="auto" w:fill="FFFFFF"/>
            <w:vAlign w:val="bottom"/>
          </w:tcPr>
          <w:p w:rsidR="00441822" w:rsidRDefault="00A150AC">
            <w:pPr>
              <w:pStyle w:val="Other0"/>
              <w:spacing w:after="0"/>
              <w:ind w:firstLine="220"/>
              <w:rPr>
                <w:sz w:val="17"/>
                <w:szCs w:val="17"/>
              </w:rPr>
            </w:pPr>
            <w:r>
              <w:rPr>
                <w:rFonts w:ascii="Arial" w:eastAsia="Arial" w:hAnsi="Arial" w:cs="Arial"/>
                <w:sz w:val="17"/>
                <w:szCs w:val="17"/>
              </w:rPr>
              <w:t>29,5</w:t>
            </w:r>
          </w:p>
        </w:tc>
        <w:tc>
          <w:tcPr>
            <w:tcW w:w="1829" w:type="dxa"/>
            <w:tcBorders>
              <w:left w:val="single" w:sz="4" w:space="0" w:color="auto"/>
            </w:tcBorders>
            <w:shd w:val="clear" w:color="auto" w:fill="FFFFFF"/>
            <w:vAlign w:val="bottom"/>
          </w:tcPr>
          <w:p w:rsidR="00441822" w:rsidRDefault="00A150AC">
            <w:pPr>
              <w:pStyle w:val="Other0"/>
              <w:spacing w:after="0"/>
              <w:ind w:firstLine="0"/>
              <w:rPr>
                <w:sz w:val="17"/>
                <w:szCs w:val="17"/>
              </w:rPr>
            </w:pPr>
            <w:r>
              <w:rPr>
                <w:rFonts w:ascii="Arial" w:eastAsia="Arial" w:hAnsi="Arial" w:cs="Arial"/>
                <w:sz w:val="17"/>
                <w:szCs w:val="17"/>
              </w:rPr>
              <w:t>Các khoản phải trà</w:t>
            </w:r>
          </w:p>
        </w:tc>
        <w:tc>
          <w:tcPr>
            <w:tcW w:w="590" w:type="dxa"/>
            <w:tcBorders>
              <w:left w:val="single" w:sz="4" w:space="0" w:color="auto"/>
            </w:tcBorders>
            <w:shd w:val="clear" w:color="auto" w:fill="FFFFFF"/>
            <w:vAlign w:val="bottom"/>
          </w:tcPr>
          <w:p w:rsidR="00441822" w:rsidRDefault="00A150AC">
            <w:pPr>
              <w:pStyle w:val="Other0"/>
              <w:spacing w:after="0"/>
              <w:ind w:firstLine="0"/>
              <w:rPr>
                <w:sz w:val="17"/>
                <w:szCs w:val="17"/>
              </w:rPr>
            </w:pPr>
            <w:r>
              <w:rPr>
                <w:rFonts w:ascii="Arial" w:eastAsia="Arial" w:hAnsi="Arial" w:cs="Arial"/>
                <w:sz w:val="17"/>
                <w:szCs w:val="17"/>
              </w:rPr>
              <w:t>10,3</w:t>
            </w:r>
          </w:p>
        </w:tc>
        <w:tc>
          <w:tcPr>
            <w:tcW w:w="576" w:type="dxa"/>
            <w:tcBorders>
              <w:left w:val="single" w:sz="4" w:space="0" w:color="auto"/>
              <w:right w:val="single" w:sz="4" w:space="0" w:color="auto"/>
            </w:tcBorders>
            <w:shd w:val="clear" w:color="auto" w:fill="FFFFFF"/>
            <w:vAlign w:val="bottom"/>
          </w:tcPr>
          <w:p w:rsidR="00441822" w:rsidRDefault="00A150AC">
            <w:pPr>
              <w:pStyle w:val="Other0"/>
              <w:spacing w:after="0"/>
              <w:ind w:firstLine="0"/>
              <w:jc w:val="both"/>
              <w:rPr>
                <w:sz w:val="17"/>
                <w:szCs w:val="17"/>
              </w:rPr>
            </w:pPr>
            <w:r>
              <w:rPr>
                <w:rFonts w:ascii="Arial" w:eastAsia="Arial" w:hAnsi="Arial" w:cs="Arial"/>
                <w:sz w:val="17"/>
                <w:szCs w:val="17"/>
              </w:rPr>
              <w:t>20,0</w:t>
            </w:r>
          </w:p>
        </w:tc>
      </w:tr>
      <w:tr w:rsidR="00441822">
        <w:trPr>
          <w:trHeight w:hRule="exact" w:val="408"/>
          <w:jc w:val="center"/>
        </w:trPr>
        <w:tc>
          <w:tcPr>
            <w:tcW w:w="2405" w:type="dxa"/>
            <w:tcBorders>
              <w:left w:val="single" w:sz="4" w:space="0" w:color="auto"/>
            </w:tcBorders>
            <w:shd w:val="clear" w:color="auto" w:fill="FFFFFF"/>
            <w:vAlign w:val="bottom"/>
          </w:tcPr>
          <w:p w:rsidR="00441822" w:rsidRDefault="00A150AC">
            <w:pPr>
              <w:pStyle w:val="Other0"/>
              <w:spacing w:after="0"/>
              <w:ind w:firstLine="0"/>
              <w:rPr>
                <w:sz w:val="17"/>
                <w:szCs w:val="17"/>
              </w:rPr>
            </w:pPr>
            <w:r>
              <w:rPr>
                <w:rFonts w:ascii="Arial" w:eastAsia="Arial" w:hAnsi="Arial" w:cs="Arial"/>
                <w:sz w:val="17"/>
                <w:szCs w:val="17"/>
              </w:rPr>
              <w:lastRenderedPageBreak/>
              <w:t>Dự trử</w:t>
            </w:r>
          </w:p>
        </w:tc>
        <w:tc>
          <w:tcPr>
            <w:tcW w:w="614" w:type="dxa"/>
            <w:tcBorders>
              <w:left w:val="single" w:sz="4" w:space="0" w:color="auto"/>
            </w:tcBorders>
            <w:shd w:val="clear" w:color="auto" w:fill="FFFFFF"/>
            <w:vAlign w:val="bottom"/>
          </w:tcPr>
          <w:p w:rsidR="00441822" w:rsidRDefault="00A150AC">
            <w:pPr>
              <w:pStyle w:val="Other0"/>
              <w:spacing w:after="0"/>
              <w:ind w:firstLine="180"/>
              <w:rPr>
                <w:sz w:val="17"/>
                <w:szCs w:val="17"/>
              </w:rPr>
            </w:pPr>
            <w:r>
              <w:rPr>
                <w:rFonts w:ascii="Arial" w:eastAsia="Arial" w:hAnsi="Arial" w:cs="Arial"/>
                <w:sz w:val="17"/>
                <w:szCs w:val="17"/>
              </w:rPr>
              <w:t>33,1</w:t>
            </w:r>
          </w:p>
        </w:tc>
        <w:tc>
          <w:tcPr>
            <w:tcW w:w="624" w:type="dxa"/>
            <w:tcBorders>
              <w:left w:val="single" w:sz="4" w:space="0" w:color="auto"/>
            </w:tcBorders>
            <w:shd w:val="clear" w:color="auto" w:fill="FFFFFF"/>
            <w:vAlign w:val="bottom"/>
          </w:tcPr>
          <w:p w:rsidR="00441822" w:rsidRDefault="00A150AC">
            <w:pPr>
              <w:pStyle w:val="Other0"/>
              <w:spacing w:after="0"/>
              <w:ind w:firstLine="0"/>
              <w:rPr>
                <w:sz w:val="17"/>
                <w:szCs w:val="17"/>
              </w:rPr>
            </w:pPr>
            <w:r>
              <w:rPr>
                <w:rFonts w:ascii="Arial" w:eastAsia="Arial" w:hAnsi="Arial" w:cs="Arial"/>
                <w:sz w:val="17"/>
                <w:szCs w:val="17"/>
              </w:rPr>
              <w:t>46,7</w:t>
            </w:r>
          </w:p>
        </w:tc>
        <w:tc>
          <w:tcPr>
            <w:tcW w:w="1829" w:type="dxa"/>
            <w:tcBorders>
              <w:left w:val="single" w:sz="4" w:space="0" w:color="auto"/>
            </w:tcBorders>
            <w:shd w:val="clear" w:color="auto" w:fill="FFFFFF"/>
            <w:vAlign w:val="bottom"/>
          </w:tcPr>
          <w:p w:rsidR="00441822" w:rsidRDefault="00A150AC">
            <w:pPr>
              <w:pStyle w:val="Other0"/>
              <w:spacing w:after="0"/>
              <w:ind w:firstLine="0"/>
              <w:rPr>
                <w:sz w:val="17"/>
                <w:szCs w:val="17"/>
              </w:rPr>
            </w:pPr>
            <w:r>
              <w:rPr>
                <w:rFonts w:ascii="Arial" w:eastAsia="Arial" w:hAnsi="Arial" w:cs="Arial"/>
                <w:sz w:val="17"/>
                <w:szCs w:val="17"/>
              </w:rPr>
              <w:t>Các khoản phải nộp</w:t>
            </w:r>
          </w:p>
        </w:tc>
        <w:tc>
          <w:tcPr>
            <w:tcW w:w="590" w:type="dxa"/>
            <w:tcBorders>
              <w:left w:val="single" w:sz="4" w:space="0" w:color="auto"/>
            </w:tcBorders>
            <w:shd w:val="clear" w:color="auto" w:fill="FFFFFF"/>
            <w:vAlign w:val="bottom"/>
          </w:tcPr>
          <w:p w:rsidR="00441822" w:rsidRDefault="00A150AC">
            <w:pPr>
              <w:pStyle w:val="Other0"/>
              <w:spacing w:after="0"/>
              <w:ind w:firstLine="0"/>
              <w:jc w:val="right"/>
              <w:rPr>
                <w:sz w:val="17"/>
                <w:szCs w:val="17"/>
              </w:rPr>
            </w:pPr>
            <w:r>
              <w:rPr>
                <w:rFonts w:ascii="Arial" w:eastAsia="Arial" w:hAnsi="Arial" w:cs="Arial"/>
                <w:sz w:val="17"/>
                <w:szCs w:val="17"/>
              </w:rPr>
              <w:t>5,1</w:t>
            </w:r>
          </w:p>
        </w:tc>
        <w:tc>
          <w:tcPr>
            <w:tcW w:w="576" w:type="dxa"/>
            <w:tcBorders>
              <w:left w:val="single" w:sz="4" w:space="0" w:color="auto"/>
              <w:right w:val="single" w:sz="4" w:space="0" w:color="auto"/>
            </w:tcBorders>
            <w:shd w:val="clear" w:color="auto" w:fill="FFFFFF"/>
            <w:vAlign w:val="bottom"/>
          </w:tcPr>
          <w:p w:rsidR="00441822" w:rsidRDefault="00A150AC">
            <w:pPr>
              <w:pStyle w:val="Other0"/>
              <w:spacing w:after="0"/>
              <w:ind w:firstLine="0"/>
              <w:jc w:val="right"/>
              <w:rPr>
                <w:sz w:val="17"/>
                <w:szCs w:val="17"/>
              </w:rPr>
            </w:pPr>
            <w:r>
              <w:rPr>
                <w:rFonts w:ascii="Arial" w:eastAsia="Arial" w:hAnsi="Arial" w:cs="Arial"/>
                <w:color w:val="000000"/>
                <w:sz w:val="17"/>
                <w:szCs w:val="17"/>
              </w:rPr>
              <w:t>7.3</w:t>
            </w:r>
          </w:p>
        </w:tc>
      </w:tr>
      <w:tr w:rsidR="00441822">
        <w:trPr>
          <w:trHeight w:hRule="exact" w:val="413"/>
          <w:jc w:val="center"/>
        </w:trPr>
        <w:tc>
          <w:tcPr>
            <w:tcW w:w="2405" w:type="dxa"/>
            <w:tcBorders>
              <w:left w:val="single" w:sz="4" w:space="0" w:color="auto"/>
            </w:tcBorders>
            <w:shd w:val="clear" w:color="auto" w:fill="FFFFFF"/>
          </w:tcPr>
          <w:p w:rsidR="00441822" w:rsidRDefault="00441822">
            <w:pPr>
              <w:rPr>
                <w:sz w:val="10"/>
                <w:szCs w:val="10"/>
              </w:rPr>
            </w:pPr>
          </w:p>
        </w:tc>
        <w:tc>
          <w:tcPr>
            <w:tcW w:w="614" w:type="dxa"/>
            <w:tcBorders>
              <w:left w:val="single" w:sz="4" w:space="0" w:color="auto"/>
            </w:tcBorders>
            <w:shd w:val="clear" w:color="auto" w:fill="FFFFFF"/>
          </w:tcPr>
          <w:p w:rsidR="00441822" w:rsidRDefault="00441822">
            <w:pPr>
              <w:rPr>
                <w:sz w:val="10"/>
                <w:szCs w:val="10"/>
              </w:rPr>
            </w:pPr>
          </w:p>
        </w:tc>
        <w:tc>
          <w:tcPr>
            <w:tcW w:w="624" w:type="dxa"/>
            <w:tcBorders>
              <w:left w:val="single" w:sz="4" w:space="0" w:color="auto"/>
            </w:tcBorders>
            <w:shd w:val="clear" w:color="auto" w:fill="FFFFFF"/>
          </w:tcPr>
          <w:p w:rsidR="00441822" w:rsidRDefault="00441822">
            <w:pPr>
              <w:rPr>
                <w:sz w:val="10"/>
                <w:szCs w:val="10"/>
              </w:rPr>
            </w:pPr>
          </w:p>
        </w:tc>
        <w:tc>
          <w:tcPr>
            <w:tcW w:w="1829" w:type="dxa"/>
            <w:tcBorders>
              <w:left w:val="single" w:sz="4" w:space="0" w:color="auto"/>
            </w:tcBorders>
            <w:shd w:val="clear" w:color="auto" w:fill="FFFFFF"/>
          </w:tcPr>
          <w:p w:rsidR="00441822" w:rsidRDefault="00A150AC">
            <w:pPr>
              <w:pStyle w:val="Other0"/>
              <w:spacing w:before="80" w:after="0"/>
              <w:ind w:firstLine="0"/>
              <w:rPr>
                <w:sz w:val="17"/>
                <w:szCs w:val="17"/>
              </w:rPr>
            </w:pPr>
            <w:r>
              <w:rPr>
                <w:rFonts w:ascii="Arial" w:eastAsia="Arial" w:hAnsi="Arial" w:cs="Arial"/>
                <w:sz w:val="17"/>
                <w:szCs w:val="17"/>
              </w:rPr>
              <w:t>Tổng nợ ngắn hạn</w:t>
            </w:r>
          </w:p>
        </w:tc>
        <w:tc>
          <w:tcPr>
            <w:tcW w:w="590" w:type="dxa"/>
            <w:tcBorders>
              <w:left w:val="single" w:sz="4" w:space="0" w:color="auto"/>
            </w:tcBorders>
            <w:shd w:val="clear" w:color="auto" w:fill="FFFFFF"/>
          </w:tcPr>
          <w:p w:rsidR="00441822" w:rsidRDefault="00A150AC">
            <w:pPr>
              <w:pStyle w:val="Other0"/>
              <w:spacing w:before="120" w:after="0"/>
              <w:ind w:firstLine="0"/>
              <w:rPr>
                <w:sz w:val="17"/>
                <w:szCs w:val="17"/>
              </w:rPr>
            </w:pPr>
            <w:r>
              <w:rPr>
                <w:rFonts w:ascii="Arial" w:eastAsia="Arial" w:hAnsi="Arial" w:cs="Arial"/>
                <w:sz w:val="17"/>
                <w:szCs w:val="17"/>
              </w:rPr>
              <w:t>20,5</w:t>
            </w:r>
          </w:p>
        </w:tc>
        <w:tc>
          <w:tcPr>
            <w:tcW w:w="576" w:type="dxa"/>
            <w:tcBorders>
              <w:left w:val="single" w:sz="4" w:space="0" w:color="auto"/>
              <w:right w:val="single" w:sz="4" w:space="0" w:color="auto"/>
            </w:tcBorders>
            <w:shd w:val="clear" w:color="auto" w:fill="FFFFFF"/>
          </w:tcPr>
          <w:p w:rsidR="00441822" w:rsidRDefault="00A150AC">
            <w:pPr>
              <w:pStyle w:val="Other0"/>
              <w:spacing w:before="100" w:after="0"/>
              <w:ind w:firstLine="0"/>
              <w:jc w:val="both"/>
              <w:rPr>
                <w:sz w:val="17"/>
                <w:szCs w:val="17"/>
              </w:rPr>
            </w:pPr>
            <w:r>
              <w:rPr>
                <w:rFonts w:ascii="Arial" w:eastAsia="Arial" w:hAnsi="Arial" w:cs="Arial"/>
                <w:sz w:val="17"/>
                <w:szCs w:val="17"/>
              </w:rPr>
              <w:t>45,5</w:t>
            </w:r>
          </w:p>
        </w:tc>
      </w:tr>
      <w:tr w:rsidR="00441822">
        <w:trPr>
          <w:trHeight w:hRule="exact" w:val="398"/>
          <w:jc w:val="center"/>
        </w:trPr>
        <w:tc>
          <w:tcPr>
            <w:tcW w:w="2405" w:type="dxa"/>
            <w:tcBorders>
              <w:left w:val="single" w:sz="4" w:space="0" w:color="auto"/>
            </w:tcBorders>
            <w:shd w:val="clear" w:color="auto" w:fill="FFFFFF"/>
          </w:tcPr>
          <w:p w:rsidR="00441822" w:rsidRDefault="00441822">
            <w:pPr>
              <w:rPr>
                <w:sz w:val="10"/>
                <w:szCs w:val="10"/>
              </w:rPr>
            </w:pPr>
          </w:p>
        </w:tc>
        <w:tc>
          <w:tcPr>
            <w:tcW w:w="614" w:type="dxa"/>
            <w:tcBorders>
              <w:left w:val="single" w:sz="4" w:space="0" w:color="auto"/>
            </w:tcBorders>
            <w:shd w:val="clear" w:color="auto" w:fill="FFFFFF"/>
          </w:tcPr>
          <w:p w:rsidR="00441822" w:rsidRDefault="00441822">
            <w:pPr>
              <w:rPr>
                <w:sz w:val="10"/>
                <w:szCs w:val="10"/>
              </w:rPr>
            </w:pPr>
          </w:p>
        </w:tc>
        <w:tc>
          <w:tcPr>
            <w:tcW w:w="624" w:type="dxa"/>
            <w:shd w:val="clear" w:color="auto" w:fill="FFFFFF"/>
          </w:tcPr>
          <w:p w:rsidR="00441822" w:rsidRDefault="00441822">
            <w:pPr>
              <w:rPr>
                <w:sz w:val="10"/>
                <w:szCs w:val="10"/>
              </w:rPr>
            </w:pPr>
          </w:p>
        </w:tc>
        <w:tc>
          <w:tcPr>
            <w:tcW w:w="1829" w:type="dxa"/>
            <w:tcBorders>
              <w:left w:val="single" w:sz="4" w:space="0" w:color="auto"/>
            </w:tcBorders>
            <w:shd w:val="clear" w:color="auto" w:fill="FFFFFF"/>
            <w:vAlign w:val="bottom"/>
          </w:tcPr>
          <w:p w:rsidR="00441822" w:rsidRDefault="00A150AC">
            <w:pPr>
              <w:pStyle w:val="Other0"/>
              <w:spacing w:after="0"/>
              <w:ind w:firstLine="0"/>
              <w:rPr>
                <w:sz w:val="17"/>
                <w:szCs w:val="17"/>
              </w:rPr>
            </w:pPr>
            <w:r>
              <w:rPr>
                <w:rFonts w:ascii="Arial" w:eastAsia="Arial" w:hAnsi="Arial" w:cs="Arial"/>
                <w:sz w:val="17"/>
                <w:szCs w:val="17"/>
              </w:rPr>
              <w:t>Vay dài hạn</w:t>
            </w:r>
          </w:p>
        </w:tc>
        <w:tc>
          <w:tcPr>
            <w:tcW w:w="590" w:type="dxa"/>
            <w:tcBorders>
              <w:left w:val="single" w:sz="4" w:space="0" w:color="auto"/>
            </w:tcBorders>
            <w:shd w:val="clear" w:color="auto" w:fill="FFFFFF"/>
            <w:vAlign w:val="bottom"/>
          </w:tcPr>
          <w:p w:rsidR="00441822" w:rsidRDefault="00A150AC">
            <w:pPr>
              <w:pStyle w:val="Other0"/>
              <w:spacing w:after="0"/>
              <w:ind w:firstLine="0"/>
              <w:rPr>
                <w:sz w:val="17"/>
                <w:szCs w:val="17"/>
              </w:rPr>
            </w:pPr>
            <w:r>
              <w:rPr>
                <w:rFonts w:ascii="Arial" w:eastAsia="Arial" w:hAnsi="Arial" w:cs="Arial"/>
                <w:color w:val="000000"/>
                <w:sz w:val="17"/>
                <w:szCs w:val="17"/>
              </w:rPr>
              <w:t>12,2</w:t>
            </w:r>
          </w:p>
        </w:tc>
        <w:tc>
          <w:tcPr>
            <w:tcW w:w="576" w:type="dxa"/>
            <w:tcBorders>
              <w:left w:val="single" w:sz="4" w:space="0" w:color="auto"/>
              <w:right w:val="single" w:sz="4" w:space="0" w:color="auto"/>
            </w:tcBorders>
            <w:shd w:val="clear" w:color="auto" w:fill="FFFFFF"/>
            <w:vAlign w:val="bottom"/>
          </w:tcPr>
          <w:p w:rsidR="00441822" w:rsidRDefault="00A150AC">
            <w:pPr>
              <w:pStyle w:val="Other0"/>
              <w:spacing w:after="0"/>
              <w:ind w:firstLine="0"/>
              <w:jc w:val="right"/>
              <w:rPr>
                <w:sz w:val="17"/>
                <w:szCs w:val="17"/>
              </w:rPr>
            </w:pPr>
            <w:r>
              <w:rPr>
                <w:rFonts w:ascii="Arial" w:eastAsia="Arial" w:hAnsi="Arial" w:cs="Arial"/>
                <w:sz w:val="17"/>
                <w:szCs w:val="17"/>
              </w:rPr>
              <w:t>11.9</w:t>
            </w:r>
          </w:p>
        </w:tc>
      </w:tr>
      <w:tr w:rsidR="00441822">
        <w:trPr>
          <w:trHeight w:hRule="exact" w:val="422"/>
          <w:jc w:val="center"/>
        </w:trPr>
        <w:tc>
          <w:tcPr>
            <w:tcW w:w="2405" w:type="dxa"/>
            <w:tcBorders>
              <w:left w:val="single" w:sz="4" w:space="0" w:color="auto"/>
            </w:tcBorders>
            <w:shd w:val="clear" w:color="auto" w:fill="FFFFFF"/>
            <w:vAlign w:val="bottom"/>
          </w:tcPr>
          <w:p w:rsidR="00441822" w:rsidRDefault="00A150AC">
            <w:pPr>
              <w:pStyle w:val="Other0"/>
              <w:spacing w:after="0"/>
              <w:ind w:firstLine="0"/>
              <w:rPr>
                <w:sz w:val="17"/>
                <w:szCs w:val="17"/>
              </w:rPr>
            </w:pPr>
            <w:r>
              <w:rPr>
                <w:rFonts w:ascii="Arial" w:eastAsia="Arial" w:hAnsi="Arial" w:cs="Arial"/>
                <w:sz w:val="17"/>
                <w:szCs w:val="17"/>
              </w:rPr>
              <w:t>Tổng TS lưu dộng</w:t>
            </w:r>
          </w:p>
        </w:tc>
        <w:tc>
          <w:tcPr>
            <w:tcW w:w="614" w:type="dxa"/>
            <w:tcBorders>
              <w:left w:val="single" w:sz="4" w:space="0" w:color="auto"/>
            </w:tcBorders>
            <w:shd w:val="clear" w:color="auto" w:fill="FFFFFF"/>
            <w:vAlign w:val="bottom"/>
          </w:tcPr>
          <w:p w:rsidR="00441822" w:rsidRDefault="00A150AC">
            <w:pPr>
              <w:pStyle w:val="Other0"/>
              <w:spacing w:after="0"/>
              <w:ind w:firstLine="0"/>
              <w:rPr>
                <w:sz w:val="17"/>
                <w:szCs w:val="17"/>
              </w:rPr>
            </w:pPr>
            <w:r>
              <w:rPr>
                <w:rFonts w:ascii="Arial" w:eastAsia="Arial" w:hAnsi="Arial" w:cs="Arial"/>
                <w:sz w:val="17"/>
                <w:szCs w:val="17"/>
              </w:rPr>
              <w:t>55,6</w:t>
            </w:r>
          </w:p>
        </w:tc>
        <w:tc>
          <w:tcPr>
            <w:tcW w:w="624" w:type="dxa"/>
            <w:tcBorders>
              <w:left w:val="single" w:sz="4" w:space="0" w:color="auto"/>
            </w:tcBorders>
            <w:shd w:val="clear" w:color="auto" w:fill="FFFFFF"/>
            <w:vAlign w:val="bottom"/>
          </w:tcPr>
          <w:p w:rsidR="00441822" w:rsidRDefault="00A150AC">
            <w:pPr>
              <w:pStyle w:val="Other0"/>
              <w:spacing w:after="0"/>
              <w:ind w:firstLine="0"/>
              <w:rPr>
                <w:sz w:val="17"/>
                <w:szCs w:val="17"/>
              </w:rPr>
            </w:pPr>
            <w:r>
              <w:rPr>
                <w:rFonts w:ascii="Arial" w:eastAsia="Arial" w:hAnsi="Arial" w:cs="Arial"/>
                <w:sz w:val="17"/>
                <w:szCs w:val="17"/>
              </w:rPr>
              <w:t>80,1</w:t>
            </w:r>
          </w:p>
        </w:tc>
        <w:tc>
          <w:tcPr>
            <w:tcW w:w="1829" w:type="dxa"/>
            <w:tcBorders>
              <w:left w:val="single" w:sz="4" w:space="0" w:color="auto"/>
            </w:tcBorders>
            <w:shd w:val="clear" w:color="auto" w:fill="FFFFFF"/>
            <w:vAlign w:val="bottom"/>
          </w:tcPr>
          <w:p w:rsidR="00441822" w:rsidRDefault="00A150AC">
            <w:pPr>
              <w:pStyle w:val="Other0"/>
              <w:spacing w:after="0"/>
              <w:ind w:firstLine="0"/>
              <w:rPr>
                <w:sz w:val="17"/>
                <w:szCs w:val="17"/>
              </w:rPr>
            </w:pPr>
            <w:r>
              <w:rPr>
                <w:rFonts w:ascii="Arial" w:eastAsia="Arial" w:hAnsi="Arial" w:cs="Arial"/>
                <w:sz w:val="17"/>
                <w:szCs w:val="17"/>
              </w:rPr>
              <w:t>Cổ phiếu thường</w:t>
            </w:r>
          </w:p>
        </w:tc>
        <w:tc>
          <w:tcPr>
            <w:tcW w:w="590" w:type="dxa"/>
            <w:tcBorders>
              <w:left w:val="single" w:sz="4" w:space="0" w:color="auto"/>
            </w:tcBorders>
            <w:shd w:val="clear" w:color="auto" w:fill="FFFFFF"/>
            <w:vAlign w:val="bottom"/>
          </w:tcPr>
          <w:p w:rsidR="00441822" w:rsidRDefault="00A150AC">
            <w:pPr>
              <w:pStyle w:val="Other0"/>
              <w:spacing w:after="0"/>
              <w:ind w:firstLine="0"/>
              <w:rPr>
                <w:sz w:val="17"/>
                <w:szCs w:val="17"/>
              </w:rPr>
            </w:pPr>
            <w:r>
              <w:rPr>
                <w:rFonts w:ascii="Arial" w:eastAsia="Arial" w:hAnsi="Arial" w:cs="Arial"/>
                <w:sz w:val="17"/>
                <w:szCs w:val="17"/>
              </w:rPr>
              <w:t>23,3</w:t>
            </w:r>
          </w:p>
        </w:tc>
        <w:tc>
          <w:tcPr>
            <w:tcW w:w="576" w:type="dxa"/>
            <w:tcBorders>
              <w:left w:val="single" w:sz="4" w:space="0" w:color="auto"/>
              <w:right w:val="single" w:sz="4" w:space="0" w:color="auto"/>
            </w:tcBorders>
            <w:shd w:val="clear" w:color="auto" w:fill="FFFFFF"/>
            <w:vAlign w:val="bottom"/>
          </w:tcPr>
          <w:p w:rsidR="00441822" w:rsidRDefault="00A150AC">
            <w:pPr>
              <w:pStyle w:val="Other0"/>
              <w:spacing w:after="0"/>
              <w:ind w:firstLine="0"/>
              <w:rPr>
                <w:sz w:val="17"/>
                <w:szCs w:val="17"/>
              </w:rPr>
            </w:pPr>
            <w:r>
              <w:rPr>
                <w:rFonts w:ascii="Arial" w:eastAsia="Arial" w:hAnsi="Arial" w:cs="Arial"/>
                <w:color w:val="000000"/>
                <w:sz w:val="17"/>
                <w:szCs w:val="17"/>
              </w:rPr>
              <w:t>23,3</w:t>
            </w:r>
          </w:p>
        </w:tc>
      </w:tr>
      <w:tr w:rsidR="00441822">
        <w:trPr>
          <w:trHeight w:hRule="exact" w:val="398"/>
          <w:jc w:val="center"/>
        </w:trPr>
        <w:tc>
          <w:tcPr>
            <w:tcW w:w="2405" w:type="dxa"/>
            <w:tcBorders>
              <w:left w:val="single" w:sz="4" w:space="0" w:color="auto"/>
            </w:tcBorders>
            <w:shd w:val="clear" w:color="auto" w:fill="FFFFFF"/>
          </w:tcPr>
          <w:p w:rsidR="00441822" w:rsidRDefault="00A150AC">
            <w:pPr>
              <w:pStyle w:val="Other0"/>
              <w:spacing w:before="80" w:after="0"/>
              <w:ind w:firstLine="0"/>
              <w:rPr>
                <w:sz w:val="17"/>
                <w:szCs w:val="17"/>
              </w:rPr>
            </w:pPr>
            <w:r>
              <w:rPr>
                <w:rFonts w:ascii="Arial" w:eastAsia="Arial" w:hAnsi="Arial" w:cs="Arial"/>
                <w:sz w:val="17"/>
                <w:szCs w:val="17"/>
              </w:rPr>
              <w:t xml:space="preserve">Tái sản </w:t>
            </w:r>
            <w:r>
              <w:rPr>
                <w:rFonts w:ascii="Arial" w:eastAsia="Arial" w:hAnsi="Arial" w:cs="Arial"/>
                <w:i/>
                <w:iCs/>
                <w:sz w:val="18"/>
                <w:szCs w:val="18"/>
              </w:rPr>
              <w:t>cố</w:t>
            </w:r>
            <w:r>
              <w:rPr>
                <w:rFonts w:ascii="Arial" w:eastAsia="Arial" w:hAnsi="Arial" w:cs="Arial"/>
                <w:sz w:val="17"/>
                <w:szCs w:val="17"/>
              </w:rPr>
              <w:t xml:space="preserve"> định (NG)</w:t>
            </w:r>
          </w:p>
        </w:tc>
        <w:tc>
          <w:tcPr>
            <w:tcW w:w="614" w:type="dxa"/>
            <w:tcBorders>
              <w:left w:val="single" w:sz="4" w:space="0" w:color="auto"/>
            </w:tcBorders>
            <w:shd w:val="clear" w:color="auto" w:fill="FFFFFF"/>
          </w:tcPr>
          <w:p w:rsidR="00441822" w:rsidRDefault="00A150AC">
            <w:pPr>
              <w:pStyle w:val="Other0"/>
              <w:spacing w:before="80" w:after="0"/>
              <w:ind w:firstLine="0"/>
              <w:rPr>
                <w:sz w:val="17"/>
                <w:szCs w:val="17"/>
              </w:rPr>
            </w:pPr>
            <w:r>
              <w:rPr>
                <w:rFonts w:ascii="Arial" w:eastAsia="Arial" w:hAnsi="Arial" w:cs="Arial"/>
                <w:color w:val="3D3D3D"/>
                <w:sz w:val="17"/>
                <w:szCs w:val="17"/>
              </w:rPr>
              <w:t>20,1</w:t>
            </w:r>
          </w:p>
        </w:tc>
        <w:tc>
          <w:tcPr>
            <w:tcW w:w="624" w:type="dxa"/>
            <w:tcBorders>
              <w:left w:val="single" w:sz="4" w:space="0" w:color="auto"/>
            </w:tcBorders>
            <w:shd w:val="clear" w:color="auto" w:fill="FFFFFF"/>
          </w:tcPr>
          <w:p w:rsidR="00441822" w:rsidRDefault="00A150AC">
            <w:pPr>
              <w:pStyle w:val="Other0"/>
              <w:spacing w:before="80" w:after="0"/>
              <w:ind w:firstLine="0"/>
              <w:rPr>
                <w:sz w:val="17"/>
                <w:szCs w:val="17"/>
              </w:rPr>
            </w:pPr>
            <w:r>
              <w:rPr>
                <w:rFonts w:ascii="Arial" w:eastAsia="Arial" w:hAnsi="Arial" w:cs="Arial"/>
                <w:color w:val="3D3D3D"/>
                <w:sz w:val="17"/>
                <w:szCs w:val="17"/>
              </w:rPr>
              <w:t>22,9</w:t>
            </w:r>
          </w:p>
        </w:tc>
        <w:tc>
          <w:tcPr>
            <w:tcW w:w="1829" w:type="dxa"/>
            <w:tcBorders>
              <w:left w:val="single" w:sz="4" w:space="0" w:color="auto"/>
            </w:tcBorders>
            <w:shd w:val="clear" w:color="auto" w:fill="FFFFFF"/>
          </w:tcPr>
          <w:p w:rsidR="00441822" w:rsidRDefault="00A150AC">
            <w:pPr>
              <w:pStyle w:val="Other0"/>
              <w:spacing w:before="100" w:after="0"/>
              <w:ind w:firstLine="0"/>
              <w:rPr>
                <w:sz w:val="17"/>
                <w:szCs w:val="17"/>
              </w:rPr>
            </w:pPr>
            <w:r>
              <w:rPr>
                <w:rFonts w:ascii="Arial" w:eastAsia="Arial" w:hAnsi="Arial" w:cs="Arial"/>
                <w:sz w:val="17"/>
                <w:szCs w:val="17"/>
              </w:rPr>
              <w:t>Lơi nhuận không chia</w:t>
            </w:r>
          </w:p>
        </w:tc>
        <w:tc>
          <w:tcPr>
            <w:tcW w:w="590" w:type="dxa"/>
            <w:tcBorders>
              <w:left w:val="single" w:sz="4" w:space="0" w:color="auto"/>
            </w:tcBorders>
            <w:shd w:val="clear" w:color="auto" w:fill="FFFFFF"/>
          </w:tcPr>
          <w:p w:rsidR="00441822" w:rsidRDefault="00A150AC">
            <w:pPr>
              <w:pStyle w:val="Other0"/>
              <w:spacing w:before="100" w:after="0"/>
              <w:ind w:firstLine="0"/>
              <w:rPr>
                <w:sz w:val="17"/>
                <w:szCs w:val="17"/>
              </w:rPr>
            </w:pPr>
            <w:r>
              <w:rPr>
                <w:rFonts w:ascii="Arial" w:eastAsia="Arial" w:hAnsi="Arial" w:cs="Arial"/>
                <w:sz w:val="17"/>
                <w:szCs w:val="17"/>
              </w:rPr>
              <w:t>15,0</w:t>
            </w:r>
          </w:p>
        </w:tc>
        <w:tc>
          <w:tcPr>
            <w:tcW w:w="576" w:type="dxa"/>
            <w:tcBorders>
              <w:left w:val="single" w:sz="4" w:space="0" w:color="auto"/>
              <w:right w:val="single" w:sz="4" w:space="0" w:color="auto"/>
            </w:tcBorders>
            <w:shd w:val="clear" w:color="auto" w:fill="FFFFFF"/>
          </w:tcPr>
          <w:p w:rsidR="00441822" w:rsidRDefault="00A150AC">
            <w:pPr>
              <w:pStyle w:val="Other0"/>
              <w:spacing w:before="100" w:after="0"/>
              <w:ind w:firstLine="0"/>
              <w:rPr>
                <w:sz w:val="17"/>
                <w:szCs w:val="17"/>
              </w:rPr>
            </w:pPr>
            <w:r>
              <w:rPr>
                <w:rFonts w:ascii="Arial" w:eastAsia="Arial" w:hAnsi="Arial" w:cs="Arial"/>
                <w:color w:val="000000"/>
                <w:sz w:val="17"/>
                <w:szCs w:val="17"/>
              </w:rPr>
              <w:t>15,6</w:t>
            </w:r>
          </w:p>
        </w:tc>
      </w:tr>
      <w:tr w:rsidR="00441822">
        <w:trPr>
          <w:trHeight w:hRule="exact" w:val="394"/>
          <w:jc w:val="center"/>
        </w:trPr>
        <w:tc>
          <w:tcPr>
            <w:tcW w:w="2405" w:type="dxa"/>
            <w:tcBorders>
              <w:left w:val="single" w:sz="4" w:space="0" w:color="auto"/>
            </w:tcBorders>
            <w:shd w:val="clear" w:color="auto" w:fill="FFFFFF"/>
          </w:tcPr>
          <w:p w:rsidR="00441822" w:rsidRDefault="00A150AC">
            <w:pPr>
              <w:pStyle w:val="Other0"/>
              <w:spacing w:before="100" w:after="0"/>
              <w:ind w:firstLine="0"/>
              <w:rPr>
                <w:sz w:val="17"/>
                <w:szCs w:val="17"/>
              </w:rPr>
            </w:pPr>
            <w:r>
              <w:rPr>
                <w:rFonts w:ascii="Arial" w:eastAsia="Arial" w:hAnsi="Arial" w:cs="Arial"/>
                <w:sz w:val="17"/>
                <w:szCs w:val="17"/>
              </w:rPr>
              <w:t>Khấu hao TSCĐ</w:t>
            </w:r>
          </w:p>
        </w:tc>
        <w:tc>
          <w:tcPr>
            <w:tcW w:w="614" w:type="dxa"/>
            <w:tcBorders>
              <w:left w:val="single" w:sz="4" w:space="0" w:color="auto"/>
            </w:tcBorders>
            <w:shd w:val="clear" w:color="auto" w:fill="FFFFFF"/>
          </w:tcPr>
          <w:p w:rsidR="00441822" w:rsidRDefault="00A150AC">
            <w:pPr>
              <w:pStyle w:val="Other0"/>
              <w:spacing w:before="100" w:after="0"/>
              <w:ind w:firstLine="180"/>
              <w:rPr>
                <w:sz w:val="17"/>
                <w:szCs w:val="17"/>
              </w:rPr>
            </w:pPr>
            <w:r>
              <w:rPr>
                <w:rFonts w:ascii="Arial" w:eastAsia="Arial" w:hAnsi="Arial" w:cs="Arial"/>
                <w:sz w:val="17"/>
                <w:szCs w:val="17"/>
              </w:rPr>
              <w:t>4,7</w:t>
            </w:r>
          </w:p>
        </w:tc>
        <w:tc>
          <w:tcPr>
            <w:tcW w:w="624" w:type="dxa"/>
            <w:tcBorders>
              <w:left w:val="single" w:sz="4" w:space="0" w:color="auto"/>
            </w:tcBorders>
            <w:shd w:val="clear" w:color="auto" w:fill="FFFFFF"/>
          </w:tcPr>
          <w:p w:rsidR="00441822" w:rsidRDefault="00A150AC">
            <w:pPr>
              <w:pStyle w:val="Other0"/>
              <w:spacing w:before="100" w:after="0"/>
              <w:ind w:firstLine="220"/>
              <w:rPr>
                <w:sz w:val="17"/>
                <w:szCs w:val="17"/>
              </w:rPr>
            </w:pPr>
            <w:r>
              <w:rPr>
                <w:rFonts w:ascii="Arial" w:eastAsia="Arial" w:hAnsi="Arial" w:cs="Arial"/>
                <w:sz w:val="17"/>
                <w:szCs w:val="17"/>
              </w:rPr>
              <w:t>6,7</w:t>
            </w:r>
          </w:p>
        </w:tc>
        <w:tc>
          <w:tcPr>
            <w:tcW w:w="1829" w:type="dxa"/>
            <w:tcBorders>
              <w:left w:val="single" w:sz="4" w:space="0" w:color="auto"/>
            </w:tcBorders>
            <w:shd w:val="clear" w:color="auto" w:fill="FFFFFF"/>
          </w:tcPr>
          <w:p w:rsidR="00441822" w:rsidRDefault="00441822">
            <w:pPr>
              <w:rPr>
                <w:sz w:val="10"/>
                <w:szCs w:val="10"/>
              </w:rPr>
            </w:pPr>
          </w:p>
        </w:tc>
        <w:tc>
          <w:tcPr>
            <w:tcW w:w="590" w:type="dxa"/>
            <w:tcBorders>
              <w:left w:val="single" w:sz="4" w:space="0" w:color="auto"/>
            </w:tcBorders>
            <w:shd w:val="clear" w:color="auto" w:fill="FFFFFF"/>
          </w:tcPr>
          <w:p w:rsidR="00441822" w:rsidRDefault="00441822">
            <w:pPr>
              <w:rPr>
                <w:sz w:val="10"/>
                <w:szCs w:val="10"/>
              </w:rPr>
            </w:pPr>
          </w:p>
        </w:tc>
        <w:tc>
          <w:tcPr>
            <w:tcW w:w="576" w:type="dxa"/>
            <w:tcBorders>
              <w:left w:val="single" w:sz="4" w:space="0" w:color="auto"/>
              <w:right w:val="single" w:sz="4" w:space="0" w:color="auto"/>
            </w:tcBorders>
            <w:shd w:val="clear" w:color="auto" w:fill="FFFFFF"/>
          </w:tcPr>
          <w:p w:rsidR="00441822" w:rsidRDefault="00441822">
            <w:pPr>
              <w:rPr>
                <w:sz w:val="10"/>
                <w:szCs w:val="10"/>
              </w:rPr>
            </w:pPr>
          </w:p>
        </w:tc>
      </w:tr>
      <w:tr w:rsidR="00441822">
        <w:trPr>
          <w:trHeight w:hRule="exact" w:val="773"/>
          <w:jc w:val="center"/>
        </w:trPr>
        <w:tc>
          <w:tcPr>
            <w:tcW w:w="2405" w:type="dxa"/>
            <w:tcBorders>
              <w:left w:val="single" w:sz="4" w:space="0" w:color="auto"/>
            </w:tcBorders>
            <w:shd w:val="clear" w:color="auto" w:fill="FFFFFF"/>
            <w:vAlign w:val="center"/>
          </w:tcPr>
          <w:p w:rsidR="00441822" w:rsidRDefault="00A150AC">
            <w:pPr>
              <w:pStyle w:val="Other0"/>
              <w:spacing w:after="0" w:line="389" w:lineRule="auto"/>
              <w:ind w:firstLine="0"/>
              <w:rPr>
                <w:sz w:val="17"/>
                <w:szCs w:val="17"/>
              </w:rPr>
            </w:pPr>
            <w:r>
              <w:rPr>
                <w:rFonts w:ascii="Arial" w:eastAsia="Arial" w:hAnsi="Arial" w:cs="Arial"/>
                <w:sz w:val="17"/>
                <w:szCs w:val="17"/>
              </w:rPr>
              <w:t>Tài sản cố định (theo giá cón lại)</w:t>
            </w:r>
          </w:p>
        </w:tc>
        <w:tc>
          <w:tcPr>
            <w:tcW w:w="614" w:type="dxa"/>
            <w:tcBorders>
              <w:left w:val="single" w:sz="4" w:space="0" w:color="auto"/>
            </w:tcBorders>
            <w:shd w:val="clear" w:color="auto" w:fill="FFFFFF"/>
            <w:vAlign w:val="bottom"/>
          </w:tcPr>
          <w:p w:rsidR="00441822" w:rsidRDefault="00A150AC">
            <w:pPr>
              <w:pStyle w:val="Other0"/>
              <w:spacing w:after="0"/>
              <w:ind w:firstLine="0"/>
              <w:rPr>
                <w:sz w:val="17"/>
                <w:szCs w:val="17"/>
              </w:rPr>
            </w:pPr>
            <w:r>
              <w:rPr>
                <w:rFonts w:ascii="Arial" w:eastAsia="Arial" w:hAnsi="Arial" w:cs="Arial"/>
                <w:color w:val="3D3D3D"/>
                <w:sz w:val="17"/>
                <w:szCs w:val="17"/>
              </w:rPr>
              <w:t>15,4</w:t>
            </w:r>
          </w:p>
        </w:tc>
        <w:tc>
          <w:tcPr>
            <w:tcW w:w="624" w:type="dxa"/>
            <w:tcBorders>
              <w:left w:val="single" w:sz="4" w:space="0" w:color="auto"/>
            </w:tcBorders>
            <w:shd w:val="clear" w:color="auto" w:fill="FFFFFF"/>
            <w:vAlign w:val="bottom"/>
          </w:tcPr>
          <w:p w:rsidR="00441822" w:rsidRDefault="00A150AC">
            <w:pPr>
              <w:pStyle w:val="Other0"/>
              <w:spacing w:after="0"/>
              <w:ind w:firstLine="0"/>
              <w:rPr>
                <w:sz w:val="17"/>
                <w:szCs w:val="17"/>
              </w:rPr>
            </w:pPr>
            <w:r>
              <w:rPr>
                <w:rFonts w:ascii="Arial" w:eastAsia="Arial" w:hAnsi="Arial" w:cs="Arial"/>
                <w:color w:val="3D3D3D"/>
                <w:sz w:val="17"/>
                <w:szCs w:val="17"/>
              </w:rPr>
              <w:t>16,2</w:t>
            </w:r>
          </w:p>
        </w:tc>
        <w:tc>
          <w:tcPr>
            <w:tcW w:w="1829" w:type="dxa"/>
            <w:tcBorders>
              <w:left w:val="single" w:sz="4" w:space="0" w:color="auto"/>
            </w:tcBorders>
            <w:shd w:val="clear" w:color="auto" w:fill="FFFFFF"/>
          </w:tcPr>
          <w:p w:rsidR="00441822" w:rsidRDefault="00441822">
            <w:pPr>
              <w:rPr>
                <w:sz w:val="10"/>
                <w:szCs w:val="10"/>
              </w:rPr>
            </w:pPr>
          </w:p>
        </w:tc>
        <w:tc>
          <w:tcPr>
            <w:tcW w:w="590" w:type="dxa"/>
            <w:tcBorders>
              <w:left w:val="single" w:sz="4" w:space="0" w:color="auto"/>
            </w:tcBorders>
            <w:shd w:val="clear" w:color="auto" w:fill="FFFFFF"/>
          </w:tcPr>
          <w:p w:rsidR="00441822" w:rsidRDefault="00441822">
            <w:pPr>
              <w:rPr>
                <w:sz w:val="10"/>
                <w:szCs w:val="10"/>
              </w:rPr>
            </w:pPr>
          </w:p>
        </w:tc>
        <w:tc>
          <w:tcPr>
            <w:tcW w:w="576" w:type="dxa"/>
            <w:tcBorders>
              <w:left w:val="single" w:sz="4" w:space="0" w:color="auto"/>
              <w:right w:val="single" w:sz="4" w:space="0" w:color="auto"/>
            </w:tcBorders>
            <w:shd w:val="clear" w:color="auto" w:fill="FFFFFF"/>
          </w:tcPr>
          <w:p w:rsidR="00441822" w:rsidRDefault="00441822">
            <w:pPr>
              <w:rPr>
                <w:sz w:val="10"/>
                <w:szCs w:val="10"/>
              </w:rPr>
            </w:pPr>
          </w:p>
        </w:tc>
      </w:tr>
      <w:tr w:rsidR="00441822">
        <w:trPr>
          <w:trHeight w:hRule="exact" w:val="523"/>
          <w:jc w:val="center"/>
        </w:trPr>
        <w:tc>
          <w:tcPr>
            <w:tcW w:w="2405" w:type="dxa"/>
            <w:tcBorders>
              <w:top w:val="single" w:sz="4" w:space="0" w:color="auto"/>
              <w:left w:val="single" w:sz="4" w:space="0" w:color="auto"/>
              <w:bottom w:val="single" w:sz="4" w:space="0" w:color="auto"/>
            </w:tcBorders>
            <w:shd w:val="clear" w:color="auto" w:fill="FFFFFF"/>
            <w:vAlign w:val="center"/>
          </w:tcPr>
          <w:p w:rsidR="00441822" w:rsidRDefault="00A150AC">
            <w:pPr>
              <w:pStyle w:val="Other0"/>
              <w:spacing w:after="0"/>
              <w:ind w:firstLine="0"/>
              <w:jc w:val="center"/>
              <w:rPr>
                <w:sz w:val="20"/>
                <w:szCs w:val="20"/>
              </w:rPr>
            </w:pPr>
            <w:r>
              <w:rPr>
                <w:rFonts w:ascii="Arial" w:eastAsia="Arial" w:hAnsi="Arial" w:cs="Arial"/>
                <w:color w:val="000000"/>
                <w:sz w:val="20"/>
                <w:szCs w:val="20"/>
              </w:rPr>
              <w:t>Tổng tài sản</w:t>
            </w:r>
          </w:p>
        </w:tc>
        <w:tc>
          <w:tcPr>
            <w:tcW w:w="614" w:type="dxa"/>
            <w:tcBorders>
              <w:top w:val="single" w:sz="4" w:space="0" w:color="auto"/>
              <w:left w:val="single" w:sz="4" w:space="0" w:color="auto"/>
              <w:bottom w:val="single" w:sz="4" w:space="0" w:color="auto"/>
            </w:tcBorders>
            <w:shd w:val="clear" w:color="auto" w:fill="FFFFFF"/>
            <w:vAlign w:val="center"/>
          </w:tcPr>
          <w:p w:rsidR="00441822" w:rsidRDefault="00A150AC">
            <w:pPr>
              <w:pStyle w:val="Other0"/>
              <w:spacing w:after="0"/>
              <w:ind w:firstLine="0"/>
              <w:rPr>
                <w:sz w:val="20"/>
                <w:szCs w:val="20"/>
              </w:rPr>
            </w:pPr>
            <w:r>
              <w:rPr>
                <w:rFonts w:ascii="Arial" w:eastAsia="Arial" w:hAnsi="Arial" w:cs="Arial"/>
                <w:color w:val="000000"/>
                <w:sz w:val="20"/>
                <w:szCs w:val="20"/>
              </w:rPr>
              <w:t>71,0</w:t>
            </w:r>
          </w:p>
        </w:tc>
        <w:tc>
          <w:tcPr>
            <w:tcW w:w="624" w:type="dxa"/>
            <w:tcBorders>
              <w:top w:val="single" w:sz="4" w:space="0" w:color="auto"/>
              <w:left w:val="single" w:sz="4" w:space="0" w:color="auto"/>
              <w:bottom w:val="single" w:sz="4" w:space="0" w:color="auto"/>
            </w:tcBorders>
            <w:shd w:val="clear" w:color="auto" w:fill="FFFFFF"/>
            <w:vAlign w:val="center"/>
          </w:tcPr>
          <w:p w:rsidR="00441822" w:rsidRDefault="00A150AC">
            <w:pPr>
              <w:pStyle w:val="Other0"/>
              <w:spacing w:after="0"/>
              <w:ind w:firstLine="0"/>
              <w:rPr>
                <w:sz w:val="17"/>
                <w:szCs w:val="17"/>
              </w:rPr>
            </w:pPr>
            <w:r>
              <w:rPr>
                <w:rFonts w:ascii="Arial" w:eastAsia="Arial" w:hAnsi="Arial" w:cs="Arial"/>
                <w:color w:val="000000"/>
                <w:sz w:val="17"/>
                <w:szCs w:val="17"/>
              </w:rPr>
              <w:t>96,3</w:t>
            </w:r>
          </w:p>
        </w:tc>
        <w:tc>
          <w:tcPr>
            <w:tcW w:w="1829" w:type="dxa"/>
            <w:tcBorders>
              <w:top w:val="single" w:sz="4" w:space="0" w:color="auto"/>
              <w:left w:val="single" w:sz="4" w:space="0" w:color="auto"/>
              <w:bottom w:val="single" w:sz="4" w:space="0" w:color="auto"/>
            </w:tcBorders>
            <w:shd w:val="clear" w:color="auto" w:fill="FFFFFF"/>
            <w:vAlign w:val="center"/>
          </w:tcPr>
          <w:p w:rsidR="00441822" w:rsidRDefault="00A150AC">
            <w:pPr>
              <w:pStyle w:val="Other0"/>
              <w:spacing w:after="0"/>
              <w:ind w:firstLine="180"/>
              <w:rPr>
                <w:sz w:val="20"/>
                <w:szCs w:val="20"/>
              </w:rPr>
            </w:pPr>
            <w:r>
              <w:rPr>
                <w:rFonts w:ascii="Arial" w:eastAsia="Arial" w:hAnsi="Arial" w:cs="Arial"/>
                <w:color w:val="000000"/>
                <w:sz w:val="20"/>
                <w:szCs w:val="20"/>
              </w:rPr>
              <w:t>Tỏng nguồn vốn</w:t>
            </w:r>
          </w:p>
        </w:tc>
        <w:tc>
          <w:tcPr>
            <w:tcW w:w="590" w:type="dxa"/>
            <w:tcBorders>
              <w:top w:val="single" w:sz="4" w:space="0" w:color="auto"/>
              <w:left w:val="single" w:sz="4" w:space="0" w:color="auto"/>
              <w:bottom w:val="single" w:sz="4" w:space="0" w:color="auto"/>
            </w:tcBorders>
            <w:shd w:val="clear" w:color="auto" w:fill="FFFFFF"/>
            <w:vAlign w:val="center"/>
          </w:tcPr>
          <w:p w:rsidR="00441822" w:rsidRDefault="00A150AC">
            <w:pPr>
              <w:pStyle w:val="Other0"/>
              <w:spacing w:after="0"/>
              <w:ind w:firstLine="0"/>
              <w:rPr>
                <w:sz w:val="20"/>
                <w:szCs w:val="20"/>
              </w:rPr>
            </w:pPr>
            <w:r>
              <w:rPr>
                <w:rFonts w:ascii="Arial" w:eastAsia="Arial" w:hAnsi="Arial" w:cs="Arial"/>
                <w:color w:val="000000"/>
                <w:sz w:val="20"/>
                <w:szCs w:val="20"/>
              </w:rPr>
              <w:t>71,0</w:t>
            </w:r>
          </w:p>
        </w:tc>
        <w:tc>
          <w:tcPr>
            <w:tcW w:w="576" w:type="dxa"/>
            <w:tcBorders>
              <w:top w:val="single" w:sz="4" w:space="0" w:color="auto"/>
              <w:left w:val="single" w:sz="4" w:space="0" w:color="auto"/>
              <w:bottom w:val="single" w:sz="4" w:space="0" w:color="auto"/>
              <w:right w:val="single" w:sz="4" w:space="0" w:color="auto"/>
            </w:tcBorders>
            <w:shd w:val="clear" w:color="auto" w:fill="FFFFFF"/>
            <w:vAlign w:val="center"/>
          </w:tcPr>
          <w:p w:rsidR="00441822" w:rsidRDefault="00A150AC">
            <w:pPr>
              <w:pStyle w:val="Other0"/>
              <w:spacing w:after="0"/>
              <w:ind w:firstLine="0"/>
              <w:rPr>
                <w:sz w:val="20"/>
                <w:szCs w:val="20"/>
              </w:rPr>
            </w:pPr>
            <w:r>
              <w:rPr>
                <w:rFonts w:ascii="Arial" w:eastAsia="Arial" w:hAnsi="Arial" w:cs="Arial"/>
                <w:color w:val="000000"/>
                <w:sz w:val="20"/>
                <w:szCs w:val="20"/>
              </w:rPr>
              <w:t>96,3</w:t>
            </w:r>
          </w:p>
        </w:tc>
      </w:tr>
    </w:tbl>
    <w:p w:rsidR="00441822" w:rsidRDefault="00A150AC">
      <w:pPr>
        <w:pStyle w:val="Other0"/>
        <w:spacing w:after="300"/>
        <w:ind w:firstLine="340"/>
      </w:pPr>
      <w:r>
        <w:rPr>
          <w:rFonts w:ascii="Cambria" w:eastAsia="Cambria" w:hAnsi="Cambria" w:cs="Cambria"/>
          <w:smallCaps/>
          <w:sz w:val="30"/>
          <w:szCs w:val="30"/>
        </w:rPr>
        <w:t>doanh nghiệp</w:t>
      </w:r>
      <w:r>
        <w:t xml:space="preserve"> X</w:t>
      </w:r>
    </w:p>
    <w:p w:rsidR="00441822" w:rsidRDefault="00A150AC">
      <w:pPr>
        <w:pStyle w:val="Bodytext20"/>
        <w:spacing w:after="140" w:line="341" w:lineRule="auto"/>
      </w:pPr>
      <w:r>
        <w:rPr>
          <w:b/>
          <w:bCs/>
          <w:i/>
          <w:iCs/>
          <w:color w:val="000000"/>
        </w:rPr>
        <w:t>Bàng 2.2.</w:t>
      </w:r>
      <w:r>
        <w:rPr>
          <w:b/>
          <w:bCs/>
          <w:color w:val="000000"/>
        </w:rPr>
        <w:t xml:space="preserve"> BÁO CÁO KẾT QUẢ KINH DOANH</w:t>
      </w:r>
      <w:r>
        <w:rPr>
          <w:b/>
          <w:bCs/>
          <w:color w:val="000000"/>
        </w:rPr>
        <w:br/>
        <w:t>dèn ngày 31/12 năm N-1, N</w:t>
      </w:r>
    </w:p>
    <w:p w:rsidR="00441822" w:rsidRDefault="00A150AC">
      <w:pPr>
        <w:pStyle w:val="Tablecaption0"/>
        <w:ind w:left="4632"/>
      </w:pPr>
      <w:r>
        <w:t>Đon vị: 1000 đơn vị tiến</w:t>
      </w:r>
    </w:p>
    <w:tbl>
      <w:tblPr>
        <w:tblOverlap w:val="never"/>
        <w:tblW w:w="0" w:type="auto"/>
        <w:jc w:val="center"/>
        <w:tblLayout w:type="fixed"/>
        <w:tblCellMar>
          <w:left w:w="10" w:type="dxa"/>
          <w:right w:w="10" w:type="dxa"/>
        </w:tblCellMar>
        <w:tblLook w:val="0000" w:firstRow="0" w:lastRow="0" w:firstColumn="0" w:lastColumn="0" w:noHBand="0" w:noVBand="0"/>
      </w:tblPr>
      <w:tblGrid>
        <w:gridCol w:w="4282"/>
        <w:gridCol w:w="1190"/>
        <w:gridCol w:w="1195"/>
      </w:tblGrid>
      <w:tr w:rsidR="00441822">
        <w:trPr>
          <w:trHeight w:hRule="exact" w:val="408"/>
          <w:jc w:val="center"/>
        </w:trPr>
        <w:tc>
          <w:tcPr>
            <w:tcW w:w="4282" w:type="dxa"/>
            <w:tcBorders>
              <w:top w:val="single" w:sz="4" w:space="0" w:color="auto"/>
              <w:left w:val="single" w:sz="4" w:space="0" w:color="auto"/>
            </w:tcBorders>
            <w:shd w:val="clear" w:color="auto" w:fill="FFFFFF"/>
            <w:vAlign w:val="bottom"/>
          </w:tcPr>
          <w:p w:rsidR="00441822" w:rsidRDefault="00A150AC">
            <w:pPr>
              <w:pStyle w:val="Other0"/>
              <w:spacing w:after="0"/>
              <w:ind w:firstLine="0"/>
              <w:jc w:val="center"/>
              <w:rPr>
                <w:sz w:val="20"/>
                <w:szCs w:val="20"/>
              </w:rPr>
            </w:pPr>
            <w:r>
              <w:rPr>
                <w:rFonts w:ascii="Arial" w:eastAsia="Arial" w:hAnsi="Arial" w:cs="Arial"/>
                <w:b/>
                <w:bCs/>
                <w:color w:val="000000"/>
                <w:sz w:val="20"/>
                <w:szCs w:val="20"/>
              </w:rPr>
              <w:t>Chỉ tiêu</w:t>
            </w:r>
          </w:p>
        </w:tc>
        <w:tc>
          <w:tcPr>
            <w:tcW w:w="1190" w:type="dxa"/>
            <w:tcBorders>
              <w:top w:val="single" w:sz="4" w:space="0" w:color="auto"/>
              <w:left w:val="single" w:sz="4" w:space="0" w:color="auto"/>
            </w:tcBorders>
            <w:shd w:val="clear" w:color="auto" w:fill="FFFFFF"/>
            <w:vAlign w:val="bottom"/>
          </w:tcPr>
          <w:p w:rsidR="00441822" w:rsidRDefault="00A150AC">
            <w:pPr>
              <w:pStyle w:val="Other0"/>
              <w:spacing w:after="0"/>
              <w:ind w:firstLine="360"/>
              <w:rPr>
                <w:sz w:val="20"/>
                <w:szCs w:val="20"/>
              </w:rPr>
            </w:pPr>
            <w:r>
              <w:rPr>
                <w:rFonts w:ascii="Arial" w:eastAsia="Arial" w:hAnsi="Arial" w:cs="Arial"/>
                <w:b/>
                <w:bCs/>
                <w:color w:val="000000"/>
                <w:sz w:val="20"/>
                <w:szCs w:val="20"/>
              </w:rPr>
              <w:t>N-1</w:t>
            </w:r>
          </w:p>
        </w:tc>
        <w:tc>
          <w:tcPr>
            <w:tcW w:w="1195" w:type="dxa"/>
            <w:tcBorders>
              <w:top w:val="single" w:sz="4" w:space="0" w:color="auto"/>
              <w:left w:val="single" w:sz="4" w:space="0" w:color="auto"/>
              <w:right w:val="single" w:sz="4" w:space="0" w:color="auto"/>
            </w:tcBorders>
            <w:shd w:val="clear" w:color="auto" w:fill="FFFFFF"/>
            <w:vAlign w:val="bottom"/>
          </w:tcPr>
          <w:p w:rsidR="00441822" w:rsidRDefault="00A150AC">
            <w:pPr>
              <w:pStyle w:val="Other0"/>
              <w:spacing w:after="0"/>
              <w:ind w:firstLine="480"/>
              <w:rPr>
                <w:sz w:val="20"/>
                <w:szCs w:val="20"/>
              </w:rPr>
            </w:pPr>
            <w:r>
              <w:rPr>
                <w:rFonts w:ascii="Arial" w:eastAsia="Arial" w:hAnsi="Arial" w:cs="Arial"/>
                <w:b/>
                <w:bCs/>
                <w:color w:val="000000"/>
                <w:sz w:val="20"/>
                <w:szCs w:val="20"/>
              </w:rPr>
              <w:t>N</w:t>
            </w:r>
          </w:p>
        </w:tc>
      </w:tr>
      <w:tr w:rsidR="00441822">
        <w:trPr>
          <w:trHeight w:hRule="exact" w:val="480"/>
          <w:jc w:val="center"/>
        </w:trPr>
        <w:tc>
          <w:tcPr>
            <w:tcW w:w="4282" w:type="dxa"/>
            <w:tcBorders>
              <w:top w:val="single" w:sz="4" w:space="0" w:color="auto"/>
              <w:left w:val="single" w:sz="4" w:space="0" w:color="auto"/>
            </w:tcBorders>
            <w:shd w:val="clear" w:color="auto" w:fill="FFFFFF"/>
            <w:vAlign w:val="bottom"/>
          </w:tcPr>
          <w:p w:rsidR="00441822" w:rsidRDefault="00A150AC">
            <w:pPr>
              <w:pStyle w:val="Other0"/>
              <w:spacing w:after="0"/>
              <w:ind w:firstLine="320"/>
              <w:rPr>
                <w:sz w:val="20"/>
                <w:szCs w:val="20"/>
              </w:rPr>
            </w:pPr>
            <w:r>
              <w:rPr>
                <w:rFonts w:ascii="Arial" w:eastAsia="Arial" w:hAnsi="Arial" w:cs="Arial"/>
                <w:sz w:val="20"/>
                <w:szCs w:val="20"/>
              </w:rPr>
              <w:t>1. Doanh thu</w:t>
            </w:r>
          </w:p>
        </w:tc>
        <w:tc>
          <w:tcPr>
            <w:tcW w:w="1190" w:type="dxa"/>
            <w:tcBorders>
              <w:top w:val="single" w:sz="4" w:space="0" w:color="auto"/>
              <w:left w:val="single" w:sz="4" w:space="0" w:color="auto"/>
            </w:tcBorders>
            <w:shd w:val="clear" w:color="auto" w:fill="FFFFFF"/>
            <w:vAlign w:val="bottom"/>
          </w:tcPr>
          <w:p w:rsidR="00441822" w:rsidRDefault="00A150AC">
            <w:pPr>
              <w:pStyle w:val="Other0"/>
              <w:spacing w:after="0"/>
              <w:ind w:firstLine="280"/>
              <w:rPr>
                <w:sz w:val="20"/>
                <w:szCs w:val="20"/>
              </w:rPr>
            </w:pPr>
            <w:r>
              <w:rPr>
                <w:rFonts w:ascii="Arial" w:eastAsia="Arial" w:hAnsi="Arial" w:cs="Arial"/>
                <w:color w:val="000000"/>
                <w:sz w:val="20"/>
                <w:szCs w:val="20"/>
              </w:rPr>
              <w:t>184,7</w:t>
            </w:r>
          </w:p>
        </w:tc>
        <w:tc>
          <w:tcPr>
            <w:tcW w:w="1195" w:type="dxa"/>
            <w:tcBorders>
              <w:top w:val="single" w:sz="4" w:space="0" w:color="auto"/>
              <w:left w:val="single" w:sz="4" w:space="0" w:color="auto"/>
              <w:right w:val="single" w:sz="4" w:space="0" w:color="auto"/>
            </w:tcBorders>
            <w:shd w:val="clear" w:color="auto" w:fill="FFFFFF"/>
            <w:vAlign w:val="bottom"/>
          </w:tcPr>
          <w:p w:rsidR="00441822" w:rsidRDefault="00A150AC">
            <w:pPr>
              <w:pStyle w:val="Other0"/>
              <w:spacing w:after="0"/>
              <w:ind w:firstLine="260"/>
              <w:rPr>
                <w:sz w:val="20"/>
                <w:szCs w:val="20"/>
              </w:rPr>
            </w:pPr>
            <w:r>
              <w:rPr>
                <w:rFonts w:ascii="Arial" w:eastAsia="Arial" w:hAnsi="Arial" w:cs="Arial"/>
                <w:color w:val="000000"/>
                <w:sz w:val="20"/>
                <w:szCs w:val="20"/>
              </w:rPr>
              <w:t>195,7</w:t>
            </w:r>
          </w:p>
        </w:tc>
      </w:tr>
      <w:tr w:rsidR="00441822">
        <w:trPr>
          <w:trHeight w:hRule="exact" w:val="365"/>
          <w:jc w:val="center"/>
        </w:trPr>
        <w:tc>
          <w:tcPr>
            <w:tcW w:w="4282" w:type="dxa"/>
            <w:tcBorders>
              <w:left w:val="single" w:sz="4" w:space="0" w:color="auto"/>
            </w:tcBorders>
            <w:shd w:val="clear" w:color="auto" w:fill="FFFFFF"/>
            <w:vAlign w:val="bottom"/>
          </w:tcPr>
          <w:p w:rsidR="00441822" w:rsidRDefault="00A150AC">
            <w:pPr>
              <w:pStyle w:val="Other0"/>
              <w:spacing w:after="0"/>
              <w:ind w:firstLine="320"/>
              <w:rPr>
                <w:sz w:val="20"/>
                <w:szCs w:val="20"/>
              </w:rPr>
            </w:pPr>
            <w:r>
              <w:rPr>
                <w:rFonts w:ascii="Arial" w:eastAsia="Arial" w:hAnsi="Arial" w:cs="Arial"/>
                <w:sz w:val="20"/>
                <w:szCs w:val="20"/>
              </w:rPr>
              <w:t>2. Giá vốn hàng bán</w:t>
            </w:r>
          </w:p>
        </w:tc>
        <w:tc>
          <w:tcPr>
            <w:tcW w:w="1190" w:type="dxa"/>
            <w:tcBorders>
              <w:left w:val="single" w:sz="4" w:space="0" w:color="auto"/>
            </w:tcBorders>
            <w:shd w:val="clear" w:color="auto" w:fill="FFFFFF"/>
            <w:vAlign w:val="bottom"/>
          </w:tcPr>
          <w:p w:rsidR="00441822" w:rsidRDefault="00A150AC">
            <w:pPr>
              <w:pStyle w:val="Other0"/>
              <w:spacing w:after="0"/>
              <w:ind w:firstLine="280"/>
              <w:rPr>
                <w:sz w:val="20"/>
                <w:szCs w:val="20"/>
              </w:rPr>
            </w:pPr>
            <w:r>
              <w:rPr>
                <w:rFonts w:ascii="Arial" w:eastAsia="Arial" w:hAnsi="Arial" w:cs="Arial"/>
                <w:color w:val="000000"/>
                <w:sz w:val="20"/>
                <w:szCs w:val="20"/>
              </w:rPr>
              <w:t>151,8</w:t>
            </w:r>
          </w:p>
        </w:tc>
        <w:tc>
          <w:tcPr>
            <w:tcW w:w="1195" w:type="dxa"/>
            <w:tcBorders>
              <w:left w:val="single" w:sz="4" w:space="0" w:color="auto"/>
              <w:right w:val="single" w:sz="4" w:space="0" w:color="auto"/>
            </w:tcBorders>
            <w:shd w:val="clear" w:color="auto" w:fill="FFFFFF"/>
            <w:vAlign w:val="bottom"/>
          </w:tcPr>
          <w:p w:rsidR="00441822" w:rsidRDefault="00A150AC">
            <w:pPr>
              <w:pStyle w:val="Other0"/>
              <w:spacing w:after="0"/>
              <w:ind w:firstLine="260"/>
              <w:rPr>
                <w:sz w:val="20"/>
                <w:szCs w:val="20"/>
              </w:rPr>
            </w:pPr>
            <w:r>
              <w:rPr>
                <w:rFonts w:ascii="Arial" w:eastAsia="Arial" w:hAnsi="Arial" w:cs="Arial"/>
                <w:color w:val="000000"/>
                <w:sz w:val="20"/>
                <w:szCs w:val="20"/>
              </w:rPr>
              <w:t>166,8</w:t>
            </w:r>
          </w:p>
        </w:tc>
      </w:tr>
      <w:tr w:rsidR="00441822">
        <w:trPr>
          <w:trHeight w:hRule="exact" w:val="374"/>
          <w:jc w:val="center"/>
        </w:trPr>
        <w:tc>
          <w:tcPr>
            <w:tcW w:w="4282" w:type="dxa"/>
            <w:tcBorders>
              <w:left w:val="single" w:sz="4" w:space="0" w:color="auto"/>
            </w:tcBorders>
            <w:shd w:val="clear" w:color="auto" w:fill="FFFFFF"/>
            <w:vAlign w:val="bottom"/>
          </w:tcPr>
          <w:p w:rsidR="00441822" w:rsidRDefault="00A150AC">
            <w:pPr>
              <w:pStyle w:val="Other0"/>
              <w:spacing w:after="0"/>
              <w:ind w:firstLine="320"/>
              <w:rPr>
                <w:sz w:val="20"/>
                <w:szCs w:val="20"/>
              </w:rPr>
            </w:pPr>
            <w:r>
              <w:rPr>
                <w:rFonts w:ascii="Arial" w:eastAsia="Arial" w:hAnsi="Arial" w:cs="Arial"/>
                <w:sz w:val="20"/>
                <w:szCs w:val="20"/>
              </w:rPr>
              <w:t>3. Lãi gộp</w:t>
            </w:r>
          </w:p>
        </w:tc>
        <w:tc>
          <w:tcPr>
            <w:tcW w:w="1190" w:type="dxa"/>
            <w:tcBorders>
              <w:left w:val="single" w:sz="4" w:space="0" w:color="auto"/>
            </w:tcBorders>
            <w:shd w:val="clear" w:color="auto" w:fill="FFFFFF"/>
            <w:vAlign w:val="bottom"/>
          </w:tcPr>
          <w:p w:rsidR="00441822" w:rsidRDefault="00A150AC">
            <w:pPr>
              <w:pStyle w:val="Other0"/>
              <w:spacing w:after="0"/>
              <w:ind w:firstLine="360"/>
              <w:rPr>
                <w:sz w:val="20"/>
                <w:szCs w:val="20"/>
              </w:rPr>
            </w:pPr>
            <w:r>
              <w:rPr>
                <w:rFonts w:ascii="Arial" w:eastAsia="Arial" w:hAnsi="Arial" w:cs="Arial"/>
                <w:sz w:val="20"/>
                <w:szCs w:val="20"/>
              </w:rPr>
              <w:t>32,9</w:t>
            </w:r>
          </w:p>
        </w:tc>
        <w:tc>
          <w:tcPr>
            <w:tcW w:w="1195" w:type="dxa"/>
            <w:tcBorders>
              <w:left w:val="single" w:sz="4" w:space="0" w:color="auto"/>
              <w:right w:val="single" w:sz="4" w:space="0" w:color="auto"/>
            </w:tcBorders>
            <w:shd w:val="clear" w:color="auto" w:fill="FFFFFF"/>
            <w:vAlign w:val="bottom"/>
          </w:tcPr>
          <w:p w:rsidR="00441822" w:rsidRDefault="00A150AC">
            <w:pPr>
              <w:pStyle w:val="Other0"/>
              <w:spacing w:after="0"/>
              <w:ind w:firstLine="360"/>
              <w:rPr>
                <w:sz w:val="20"/>
                <w:szCs w:val="20"/>
              </w:rPr>
            </w:pPr>
            <w:r>
              <w:rPr>
                <w:rFonts w:ascii="Arial" w:eastAsia="Arial" w:hAnsi="Arial" w:cs="Arial"/>
                <w:color w:val="000000"/>
                <w:sz w:val="20"/>
                <w:szCs w:val="20"/>
              </w:rPr>
              <w:t>28,9</w:t>
            </w:r>
          </w:p>
        </w:tc>
      </w:tr>
      <w:tr w:rsidR="00441822">
        <w:trPr>
          <w:trHeight w:hRule="exact" w:val="360"/>
          <w:jc w:val="center"/>
        </w:trPr>
        <w:tc>
          <w:tcPr>
            <w:tcW w:w="4282" w:type="dxa"/>
            <w:tcBorders>
              <w:left w:val="single" w:sz="4" w:space="0" w:color="auto"/>
            </w:tcBorders>
            <w:shd w:val="clear" w:color="auto" w:fill="FFFFFF"/>
            <w:vAlign w:val="bottom"/>
          </w:tcPr>
          <w:p w:rsidR="00441822" w:rsidRDefault="00A150AC">
            <w:pPr>
              <w:pStyle w:val="Other0"/>
              <w:spacing w:after="0"/>
              <w:ind w:firstLine="480"/>
              <w:rPr>
                <w:sz w:val="20"/>
                <w:szCs w:val="20"/>
              </w:rPr>
            </w:pPr>
            <w:r>
              <w:rPr>
                <w:rFonts w:ascii="Arial" w:eastAsia="Arial" w:hAnsi="Arial" w:cs="Arial"/>
                <w:sz w:val="20"/>
                <w:szCs w:val="20"/>
              </w:rPr>
              <w:t>* Chi phí điều hành</w:t>
            </w:r>
          </w:p>
        </w:tc>
        <w:tc>
          <w:tcPr>
            <w:tcW w:w="1190" w:type="dxa"/>
            <w:tcBorders>
              <w:left w:val="single" w:sz="4" w:space="0" w:color="auto"/>
            </w:tcBorders>
            <w:shd w:val="clear" w:color="auto" w:fill="FFFFFF"/>
          </w:tcPr>
          <w:p w:rsidR="00441822" w:rsidRDefault="00441822">
            <w:pPr>
              <w:rPr>
                <w:sz w:val="10"/>
                <w:szCs w:val="10"/>
              </w:rPr>
            </w:pPr>
          </w:p>
        </w:tc>
        <w:tc>
          <w:tcPr>
            <w:tcW w:w="1195" w:type="dxa"/>
            <w:tcBorders>
              <w:left w:val="single" w:sz="4" w:space="0" w:color="auto"/>
              <w:right w:val="single" w:sz="4" w:space="0" w:color="auto"/>
            </w:tcBorders>
            <w:shd w:val="clear" w:color="auto" w:fill="FFFFFF"/>
          </w:tcPr>
          <w:p w:rsidR="00441822" w:rsidRDefault="00441822">
            <w:pPr>
              <w:rPr>
                <w:sz w:val="10"/>
                <w:szCs w:val="10"/>
              </w:rPr>
            </w:pPr>
          </w:p>
        </w:tc>
      </w:tr>
      <w:tr w:rsidR="00441822">
        <w:trPr>
          <w:trHeight w:hRule="exact" w:val="360"/>
          <w:jc w:val="center"/>
        </w:trPr>
        <w:tc>
          <w:tcPr>
            <w:tcW w:w="4282" w:type="dxa"/>
            <w:tcBorders>
              <w:left w:val="single" w:sz="4" w:space="0" w:color="auto"/>
            </w:tcBorders>
            <w:shd w:val="clear" w:color="auto" w:fill="FFFFFF"/>
            <w:vAlign w:val="bottom"/>
          </w:tcPr>
          <w:p w:rsidR="00441822" w:rsidRDefault="00A150AC">
            <w:pPr>
              <w:pStyle w:val="Other0"/>
              <w:spacing w:after="0"/>
              <w:ind w:firstLine="780"/>
              <w:rPr>
                <w:sz w:val="20"/>
                <w:szCs w:val="20"/>
              </w:rPr>
            </w:pPr>
            <w:r>
              <w:rPr>
                <w:rFonts w:ascii="Arial" w:eastAsia="Arial" w:hAnsi="Arial" w:cs="Arial"/>
                <w:color w:val="3D3D3D"/>
                <w:sz w:val="20"/>
                <w:szCs w:val="20"/>
              </w:rPr>
              <w:t xml:space="preserve">- </w:t>
            </w:r>
            <w:r>
              <w:rPr>
                <w:rFonts w:ascii="Arial" w:eastAsia="Arial" w:hAnsi="Arial" w:cs="Arial"/>
                <w:sz w:val="20"/>
                <w:szCs w:val="20"/>
              </w:rPr>
              <w:t>Chi phi tiêu thu</w:t>
            </w:r>
          </w:p>
        </w:tc>
        <w:tc>
          <w:tcPr>
            <w:tcW w:w="1190" w:type="dxa"/>
            <w:tcBorders>
              <w:left w:val="single" w:sz="4" w:space="0" w:color="auto"/>
            </w:tcBorders>
            <w:shd w:val="clear" w:color="auto" w:fill="FFFFFF"/>
            <w:vAlign w:val="bottom"/>
          </w:tcPr>
          <w:p w:rsidR="00441822" w:rsidRDefault="00A150AC">
            <w:pPr>
              <w:pStyle w:val="Other0"/>
              <w:spacing w:after="0"/>
              <w:ind w:firstLine="360"/>
              <w:rPr>
                <w:sz w:val="20"/>
                <w:szCs w:val="20"/>
              </w:rPr>
            </w:pPr>
            <w:r>
              <w:rPr>
                <w:rFonts w:ascii="Arial" w:eastAsia="Arial" w:hAnsi="Arial" w:cs="Arial"/>
                <w:color w:val="000000"/>
                <w:sz w:val="20"/>
                <w:szCs w:val="20"/>
              </w:rPr>
              <w:t>15,3</w:t>
            </w:r>
          </w:p>
        </w:tc>
        <w:tc>
          <w:tcPr>
            <w:tcW w:w="1195" w:type="dxa"/>
            <w:tcBorders>
              <w:left w:val="single" w:sz="4" w:space="0" w:color="auto"/>
              <w:right w:val="single" w:sz="4" w:space="0" w:color="auto"/>
            </w:tcBorders>
            <w:shd w:val="clear" w:color="auto" w:fill="FFFFFF"/>
            <w:vAlign w:val="bottom"/>
          </w:tcPr>
          <w:p w:rsidR="00441822" w:rsidRDefault="00A150AC">
            <w:pPr>
              <w:pStyle w:val="Other0"/>
              <w:spacing w:after="0"/>
              <w:ind w:firstLine="360"/>
              <w:rPr>
                <w:sz w:val="20"/>
                <w:szCs w:val="20"/>
              </w:rPr>
            </w:pPr>
            <w:r>
              <w:rPr>
                <w:rFonts w:ascii="Arial" w:eastAsia="Arial" w:hAnsi="Arial" w:cs="Arial"/>
                <w:color w:val="000000"/>
                <w:sz w:val="20"/>
                <w:szCs w:val="20"/>
              </w:rPr>
              <w:t>16,9</w:t>
            </w:r>
          </w:p>
        </w:tc>
      </w:tr>
      <w:tr w:rsidR="00441822">
        <w:trPr>
          <w:trHeight w:hRule="exact" w:val="370"/>
          <w:jc w:val="center"/>
        </w:trPr>
        <w:tc>
          <w:tcPr>
            <w:tcW w:w="4282" w:type="dxa"/>
            <w:tcBorders>
              <w:left w:val="single" w:sz="4" w:space="0" w:color="auto"/>
            </w:tcBorders>
            <w:shd w:val="clear" w:color="auto" w:fill="FFFFFF"/>
            <w:vAlign w:val="bottom"/>
          </w:tcPr>
          <w:p w:rsidR="00441822" w:rsidRDefault="00A150AC">
            <w:pPr>
              <w:pStyle w:val="Other0"/>
              <w:spacing w:after="0"/>
              <w:ind w:firstLine="780"/>
              <w:rPr>
                <w:sz w:val="20"/>
                <w:szCs w:val="20"/>
              </w:rPr>
            </w:pPr>
            <w:r>
              <w:rPr>
                <w:rFonts w:ascii="Arial" w:eastAsia="Arial" w:hAnsi="Arial" w:cs="Arial"/>
                <w:color w:val="3D3D3D"/>
                <w:sz w:val="20"/>
                <w:szCs w:val="20"/>
              </w:rPr>
              <w:t xml:space="preserve">- </w:t>
            </w:r>
            <w:r>
              <w:rPr>
                <w:rFonts w:ascii="Arial" w:eastAsia="Arial" w:hAnsi="Arial" w:cs="Arial"/>
                <w:sz w:val="20"/>
                <w:szCs w:val="20"/>
              </w:rPr>
              <w:t>Chi phi thuê</w:t>
            </w:r>
          </w:p>
        </w:tc>
        <w:tc>
          <w:tcPr>
            <w:tcW w:w="1190" w:type="dxa"/>
            <w:tcBorders>
              <w:left w:val="single" w:sz="4" w:space="0" w:color="auto"/>
            </w:tcBorders>
            <w:shd w:val="clear" w:color="auto" w:fill="FFFFFF"/>
            <w:vAlign w:val="bottom"/>
          </w:tcPr>
          <w:p w:rsidR="00441822" w:rsidRDefault="00A150AC">
            <w:pPr>
              <w:pStyle w:val="Other0"/>
              <w:spacing w:after="0"/>
              <w:ind w:firstLine="480"/>
              <w:rPr>
                <w:sz w:val="20"/>
                <w:szCs w:val="20"/>
              </w:rPr>
            </w:pPr>
            <w:r>
              <w:rPr>
                <w:rFonts w:ascii="Arial" w:eastAsia="Arial" w:hAnsi="Arial" w:cs="Arial"/>
                <w:sz w:val="20"/>
                <w:szCs w:val="20"/>
              </w:rPr>
              <w:t>3,6</w:t>
            </w:r>
          </w:p>
        </w:tc>
        <w:tc>
          <w:tcPr>
            <w:tcW w:w="1195" w:type="dxa"/>
            <w:tcBorders>
              <w:left w:val="single" w:sz="4" w:space="0" w:color="auto"/>
              <w:right w:val="single" w:sz="4" w:space="0" w:color="auto"/>
            </w:tcBorders>
            <w:shd w:val="clear" w:color="auto" w:fill="FFFFFF"/>
            <w:vAlign w:val="bottom"/>
          </w:tcPr>
          <w:p w:rsidR="00441822" w:rsidRDefault="00A150AC">
            <w:pPr>
              <w:pStyle w:val="Other0"/>
              <w:spacing w:after="0"/>
              <w:ind w:firstLine="480"/>
              <w:jc w:val="both"/>
              <w:rPr>
                <w:sz w:val="20"/>
                <w:szCs w:val="20"/>
              </w:rPr>
            </w:pPr>
            <w:r>
              <w:rPr>
                <w:rFonts w:ascii="Arial" w:eastAsia="Arial" w:hAnsi="Arial" w:cs="Arial"/>
                <w:color w:val="000000"/>
                <w:sz w:val="20"/>
                <w:szCs w:val="20"/>
              </w:rPr>
              <w:t>5,7</w:t>
            </w:r>
          </w:p>
        </w:tc>
      </w:tr>
      <w:tr w:rsidR="00441822">
        <w:trPr>
          <w:trHeight w:hRule="exact" w:val="360"/>
          <w:jc w:val="center"/>
        </w:trPr>
        <w:tc>
          <w:tcPr>
            <w:tcW w:w="4282" w:type="dxa"/>
            <w:tcBorders>
              <w:left w:val="single" w:sz="4" w:space="0" w:color="auto"/>
            </w:tcBorders>
            <w:shd w:val="clear" w:color="auto" w:fill="FFFFFF"/>
          </w:tcPr>
          <w:p w:rsidR="00441822" w:rsidRDefault="00A150AC">
            <w:pPr>
              <w:pStyle w:val="Other0"/>
              <w:spacing w:after="0"/>
              <w:ind w:firstLine="480"/>
              <w:rPr>
                <w:sz w:val="20"/>
                <w:szCs w:val="20"/>
              </w:rPr>
            </w:pPr>
            <w:r>
              <w:rPr>
                <w:rFonts w:ascii="Arial" w:eastAsia="Arial" w:hAnsi="Arial" w:cs="Arial"/>
                <w:sz w:val="20"/>
                <w:szCs w:val="20"/>
              </w:rPr>
              <w:t>* Khấu hao tài sàn cố định</w:t>
            </w:r>
          </w:p>
        </w:tc>
        <w:tc>
          <w:tcPr>
            <w:tcW w:w="1190" w:type="dxa"/>
            <w:tcBorders>
              <w:left w:val="single" w:sz="4" w:space="0" w:color="auto"/>
            </w:tcBorders>
            <w:shd w:val="clear" w:color="auto" w:fill="FFFFFF"/>
          </w:tcPr>
          <w:p w:rsidR="00441822" w:rsidRDefault="00A150AC">
            <w:pPr>
              <w:pStyle w:val="Other0"/>
              <w:spacing w:after="0"/>
              <w:ind w:firstLine="480"/>
              <w:rPr>
                <w:sz w:val="20"/>
                <w:szCs w:val="20"/>
              </w:rPr>
            </w:pPr>
            <w:r>
              <w:rPr>
                <w:rFonts w:ascii="Arial" w:eastAsia="Arial" w:hAnsi="Arial" w:cs="Arial"/>
                <w:color w:val="000000"/>
                <w:sz w:val="20"/>
                <w:szCs w:val="20"/>
              </w:rPr>
              <w:t>1.7</w:t>
            </w:r>
          </w:p>
        </w:tc>
        <w:tc>
          <w:tcPr>
            <w:tcW w:w="1195" w:type="dxa"/>
            <w:tcBorders>
              <w:left w:val="single" w:sz="4" w:space="0" w:color="auto"/>
              <w:right w:val="single" w:sz="4" w:space="0" w:color="auto"/>
            </w:tcBorders>
            <w:shd w:val="clear" w:color="auto" w:fill="FFFFFF"/>
          </w:tcPr>
          <w:p w:rsidR="00441822" w:rsidRDefault="00A150AC">
            <w:pPr>
              <w:pStyle w:val="Other0"/>
              <w:spacing w:after="0"/>
              <w:ind w:firstLine="480"/>
              <w:jc w:val="both"/>
              <w:rPr>
                <w:sz w:val="20"/>
                <w:szCs w:val="20"/>
              </w:rPr>
            </w:pPr>
            <w:r>
              <w:rPr>
                <w:rFonts w:ascii="Arial" w:eastAsia="Arial" w:hAnsi="Arial" w:cs="Arial"/>
                <w:color w:val="000000"/>
                <w:sz w:val="20"/>
                <w:szCs w:val="20"/>
              </w:rPr>
              <w:t>2,0</w:t>
            </w:r>
          </w:p>
        </w:tc>
      </w:tr>
      <w:tr w:rsidR="00441822">
        <w:trPr>
          <w:trHeight w:hRule="exact" w:val="355"/>
          <w:jc w:val="center"/>
        </w:trPr>
        <w:tc>
          <w:tcPr>
            <w:tcW w:w="4282" w:type="dxa"/>
            <w:tcBorders>
              <w:left w:val="single" w:sz="4" w:space="0" w:color="auto"/>
            </w:tcBorders>
            <w:shd w:val="clear" w:color="auto" w:fill="FFFFFF"/>
            <w:vAlign w:val="bottom"/>
          </w:tcPr>
          <w:p w:rsidR="00441822" w:rsidRDefault="00A150AC">
            <w:pPr>
              <w:pStyle w:val="Other0"/>
              <w:spacing w:after="0"/>
              <w:ind w:firstLine="320"/>
              <w:rPr>
                <w:sz w:val="20"/>
                <w:szCs w:val="20"/>
              </w:rPr>
            </w:pPr>
            <w:r>
              <w:rPr>
                <w:rFonts w:ascii="Arial" w:eastAsia="Arial" w:hAnsi="Arial" w:cs="Arial"/>
                <w:sz w:val="20"/>
                <w:szCs w:val="20"/>
              </w:rPr>
              <w:t>4. Lợi nhuận trước thuế và lãi</w:t>
            </w:r>
          </w:p>
        </w:tc>
        <w:tc>
          <w:tcPr>
            <w:tcW w:w="1190" w:type="dxa"/>
            <w:tcBorders>
              <w:left w:val="single" w:sz="4" w:space="0" w:color="auto"/>
            </w:tcBorders>
            <w:shd w:val="clear" w:color="auto" w:fill="FFFFFF"/>
            <w:vAlign w:val="bottom"/>
          </w:tcPr>
          <w:p w:rsidR="00441822" w:rsidRDefault="00A150AC">
            <w:pPr>
              <w:pStyle w:val="Other0"/>
              <w:spacing w:after="0"/>
              <w:ind w:firstLine="360"/>
              <w:rPr>
                <w:sz w:val="20"/>
                <w:szCs w:val="20"/>
              </w:rPr>
            </w:pPr>
            <w:r>
              <w:rPr>
                <w:rFonts w:ascii="Arial" w:eastAsia="Arial" w:hAnsi="Arial" w:cs="Arial"/>
                <w:color w:val="000000"/>
                <w:sz w:val="20"/>
                <w:szCs w:val="20"/>
              </w:rPr>
              <w:t>12,3</w:t>
            </w:r>
          </w:p>
        </w:tc>
        <w:tc>
          <w:tcPr>
            <w:tcW w:w="1195" w:type="dxa"/>
            <w:tcBorders>
              <w:left w:val="single" w:sz="4" w:space="0" w:color="auto"/>
              <w:right w:val="single" w:sz="4" w:space="0" w:color="auto"/>
            </w:tcBorders>
            <w:shd w:val="clear" w:color="auto" w:fill="FFFFFF"/>
            <w:vAlign w:val="bottom"/>
          </w:tcPr>
          <w:p w:rsidR="00441822" w:rsidRDefault="00A150AC">
            <w:pPr>
              <w:pStyle w:val="Other0"/>
              <w:spacing w:after="0"/>
              <w:ind w:firstLine="480"/>
              <w:jc w:val="both"/>
              <w:rPr>
                <w:sz w:val="20"/>
                <w:szCs w:val="20"/>
              </w:rPr>
            </w:pPr>
            <w:r>
              <w:rPr>
                <w:rFonts w:ascii="Arial" w:eastAsia="Arial" w:hAnsi="Arial" w:cs="Arial"/>
                <w:sz w:val="20"/>
                <w:szCs w:val="20"/>
              </w:rPr>
              <w:t>4,3</w:t>
            </w:r>
          </w:p>
        </w:tc>
      </w:tr>
      <w:tr w:rsidR="00441822">
        <w:trPr>
          <w:trHeight w:hRule="exact" w:val="379"/>
          <w:jc w:val="center"/>
        </w:trPr>
        <w:tc>
          <w:tcPr>
            <w:tcW w:w="4282" w:type="dxa"/>
            <w:tcBorders>
              <w:left w:val="single" w:sz="4" w:space="0" w:color="auto"/>
            </w:tcBorders>
            <w:shd w:val="clear" w:color="auto" w:fill="FFFFFF"/>
            <w:vAlign w:val="bottom"/>
          </w:tcPr>
          <w:p w:rsidR="00441822" w:rsidRDefault="00A150AC">
            <w:pPr>
              <w:pStyle w:val="Other0"/>
              <w:spacing w:after="0"/>
              <w:ind w:firstLine="320"/>
              <w:rPr>
                <w:sz w:val="20"/>
                <w:szCs w:val="20"/>
              </w:rPr>
            </w:pPr>
            <w:r>
              <w:rPr>
                <w:rFonts w:ascii="Arial" w:eastAsia="Arial" w:hAnsi="Arial" w:cs="Arial"/>
                <w:sz w:val="20"/>
                <w:szCs w:val="20"/>
              </w:rPr>
              <w:t>5. Lãi vay</w:t>
            </w:r>
          </w:p>
        </w:tc>
        <w:tc>
          <w:tcPr>
            <w:tcW w:w="1190" w:type="dxa"/>
            <w:tcBorders>
              <w:left w:val="single" w:sz="4" w:space="0" w:color="auto"/>
            </w:tcBorders>
            <w:shd w:val="clear" w:color="auto" w:fill="FFFFFF"/>
            <w:vAlign w:val="bottom"/>
          </w:tcPr>
          <w:p w:rsidR="00441822" w:rsidRDefault="00A150AC">
            <w:pPr>
              <w:pStyle w:val="Other0"/>
              <w:spacing w:after="0"/>
              <w:ind w:firstLine="360"/>
              <w:rPr>
                <w:sz w:val="20"/>
                <w:szCs w:val="20"/>
              </w:rPr>
            </w:pPr>
            <w:r>
              <w:rPr>
                <w:rFonts w:ascii="Arial" w:eastAsia="Arial" w:hAnsi="Arial" w:cs="Arial"/>
                <w:sz w:val="20"/>
                <w:szCs w:val="20"/>
              </w:rPr>
              <w:t>1.75</w:t>
            </w:r>
          </w:p>
        </w:tc>
        <w:tc>
          <w:tcPr>
            <w:tcW w:w="1195" w:type="dxa"/>
            <w:tcBorders>
              <w:left w:val="single" w:sz="4" w:space="0" w:color="auto"/>
              <w:right w:val="single" w:sz="4" w:space="0" w:color="auto"/>
            </w:tcBorders>
            <w:shd w:val="clear" w:color="auto" w:fill="FFFFFF"/>
            <w:vAlign w:val="bottom"/>
          </w:tcPr>
          <w:p w:rsidR="00441822" w:rsidRDefault="00A150AC">
            <w:pPr>
              <w:pStyle w:val="Other0"/>
              <w:spacing w:after="0"/>
              <w:ind w:firstLine="360"/>
              <w:rPr>
                <w:sz w:val="20"/>
                <w:szCs w:val="20"/>
              </w:rPr>
            </w:pPr>
            <w:r>
              <w:rPr>
                <w:rFonts w:ascii="Arial" w:eastAsia="Arial" w:hAnsi="Arial" w:cs="Arial"/>
                <w:color w:val="000000"/>
                <w:sz w:val="20"/>
                <w:szCs w:val="20"/>
              </w:rPr>
              <w:t>2,97</w:t>
            </w:r>
          </w:p>
        </w:tc>
      </w:tr>
      <w:tr w:rsidR="00441822">
        <w:trPr>
          <w:trHeight w:hRule="exact" w:val="360"/>
          <w:jc w:val="center"/>
        </w:trPr>
        <w:tc>
          <w:tcPr>
            <w:tcW w:w="4282" w:type="dxa"/>
            <w:tcBorders>
              <w:left w:val="single" w:sz="4" w:space="0" w:color="auto"/>
            </w:tcBorders>
            <w:shd w:val="clear" w:color="auto" w:fill="FFFFFF"/>
          </w:tcPr>
          <w:p w:rsidR="00441822" w:rsidRDefault="00A150AC">
            <w:pPr>
              <w:pStyle w:val="Other0"/>
              <w:spacing w:after="0"/>
              <w:ind w:firstLine="320"/>
              <w:rPr>
                <w:sz w:val="20"/>
                <w:szCs w:val="20"/>
              </w:rPr>
            </w:pPr>
            <w:r>
              <w:rPr>
                <w:rFonts w:ascii="Arial" w:eastAsia="Arial" w:hAnsi="Arial" w:cs="Arial"/>
                <w:sz w:val="20"/>
                <w:szCs w:val="20"/>
              </w:rPr>
              <w:t>6. Lơi nhuận trước thuế (TNTT)</w:t>
            </w:r>
          </w:p>
        </w:tc>
        <w:tc>
          <w:tcPr>
            <w:tcW w:w="1190" w:type="dxa"/>
            <w:tcBorders>
              <w:left w:val="single" w:sz="4" w:space="0" w:color="auto"/>
            </w:tcBorders>
            <w:shd w:val="clear" w:color="auto" w:fill="FFFFFF"/>
          </w:tcPr>
          <w:p w:rsidR="00441822" w:rsidRDefault="00A150AC">
            <w:pPr>
              <w:pStyle w:val="Other0"/>
              <w:spacing w:after="0"/>
              <w:ind w:firstLine="280"/>
              <w:rPr>
                <w:sz w:val="20"/>
                <w:szCs w:val="20"/>
              </w:rPr>
            </w:pPr>
            <w:r>
              <w:rPr>
                <w:rFonts w:ascii="Arial" w:eastAsia="Arial" w:hAnsi="Arial" w:cs="Arial"/>
                <w:sz w:val="20"/>
                <w:szCs w:val="20"/>
              </w:rPr>
              <w:t>10,55</w:t>
            </w:r>
          </w:p>
        </w:tc>
        <w:tc>
          <w:tcPr>
            <w:tcW w:w="1195" w:type="dxa"/>
            <w:tcBorders>
              <w:left w:val="single" w:sz="4" w:space="0" w:color="auto"/>
              <w:right w:val="single" w:sz="4" w:space="0" w:color="auto"/>
            </w:tcBorders>
            <w:shd w:val="clear" w:color="auto" w:fill="FFFFFF"/>
          </w:tcPr>
          <w:p w:rsidR="00441822" w:rsidRDefault="00A150AC">
            <w:pPr>
              <w:pStyle w:val="Other0"/>
              <w:spacing w:after="0"/>
              <w:ind w:firstLine="360"/>
              <w:rPr>
                <w:sz w:val="20"/>
                <w:szCs w:val="20"/>
              </w:rPr>
            </w:pPr>
            <w:r>
              <w:rPr>
                <w:rFonts w:ascii="Arial" w:eastAsia="Arial" w:hAnsi="Arial" w:cs="Arial"/>
                <w:color w:val="000000"/>
                <w:sz w:val="20"/>
                <w:szCs w:val="20"/>
              </w:rPr>
              <w:t>1,33</w:t>
            </w:r>
          </w:p>
        </w:tc>
      </w:tr>
      <w:tr w:rsidR="00441822">
        <w:trPr>
          <w:trHeight w:hRule="exact" w:val="365"/>
          <w:jc w:val="center"/>
        </w:trPr>
        <w:tc>
          <w:tcPr>
            <w:tcW w:w="4282" w:type="dxa"/>
            <w:tcBorders>
              <w:left w:val="single" w:sz="4" w:space="0" w:color="auto"/>
            </w:tcBorders>
            <w:shd w:val="clear" w:color="auto" w:fill="FFFFFF"/>
          </w:tcPr>
          <w:p w:rsidR="00441822" w:rsidRDefault="00A150AC">
            <w:pPr>
              <w:pStyle w:val="Other0"/>
              <w:spacing w:after="0"/>
              <w:ind w:firstLine="320"/>
              <w:rPr>
                <w:sz w:val="20"/>
                <w:szCs w:val="20"/>
              </w:rPr>
            </w:pPr>
            <w:r>
              <w:rPr>
                <w:rFonts w:ascii="Arial" w:eastAsia="Arial" w:hAnsi="Arial" w:cs="Arial"/>
                <w:sz w:val="20"/>
                <w:szCs w:val="20"/>
              </w:rPr>
              <w:t>7. Thuế thu nhâp doanh nghiệp</w:t>
            </w:r>
          </w:p>
        </w:tc>
        <w:tc>
          <w:tcPr>
            <w:tcW w:w="1190" w:type="dxa"/>
            <w:tcBorders>
              <w:left w:val="single" w:sz="4" w:space="0" w:color="auto"/>
            </w:tcBorders>
            <w:shd w:val="clear" w:color="auto" w:fill="FFFFFF"/>
          </w:tcPr>
          <w:p w:rsidR="00441822" w:rsidRDefault="00A150AC">
            <w:pPr>
              <w:pStyle w:val="Other0"/>
              <w:spacing w:after="0"/>
              <w:ind w:firstLine="480"/>
              <w:rPr>
                <w:sz w:val="20"/>
                <w:szCs w:val="20"/>
              </w:rPr>
            </w:pPr>
            <w:r>
              <w:rPr>
                <w:rFonts w:ascii="Arial" w:eastAsia="Arial" w:hAnsi="Arial" w:cs="Arial"/>
                <w:color w:val="000000"/>
                <w:sz w:val="20"/>
                <w:szCs w:val="20"/>
              </w:rPr>
              <w:t>4,2</w:t>
            </w:r>
          </w:p>
        </w:tc>
        <w:tc>
          <w:tcPr>
            <w:tcW w:w="1195" w:type="dxa"/>
            <w:tcBorders>
              <w:left w:val="single" w:sz="4" w:space="0" w:color="auto"/>
              <w:right w:val="single" w:sz="4" w:space="0" w:color="auto"/>
            </w:tcBorders>
            <w:shd w:val="clear" w:color="auto" w:fill="FFFFFF"/>
          </w:tcPr>
          <w:p w:rsidR="00441822" w:rsidRDefault="00A150AC">
            <w:pPr>
              <w:pStyle w:val="Other0"/>
              <w:spacing w:after="0"/>
              <w:ind w:firstLine="360"/>
              <w:rPr>
                <w:sz w:val="20"/>
                <w:szCs w:val="20"/>
              </w:rPr>
            </w:pPr>
            <w:r>
              <w:rPr>
                <w:rFonts w:ascii="Arial" w:eastAsia="Arial" w:hAnsi="Arial" w:cs="Arial"/>
                <w:color w:val="000000"/>
                <w:sz w:val="20"/>
                <w:szCs w:val="20"/>
              </w:rPr>
              <w:t>0,53</w:t>
            </w:r>
          </w:p>
        </w:tc>
      </w:tr>
      <w:tr w:rsidR="00441822">
        <w:trPr>
          <w:trHeight w:hRule="exact" w:val="370"/>
          <w:jc w:val="center"/>
        </w:trPr>
        <w:tc>
          <w:tcPr>
            <w:tcW w:w="4282" w:type="dxa"/>
            <w:tcBorders>
              <w:left w:val="single" w:sz="4" w:space="0" w:color="auto"/>
            </w:tcBorders>
            <w:shd w:val="clear" w:color="auto" w:fill="FFFFFF"/>
          </w:tcPr>
          <w:p w:rsidR="00441822" w:rsidRDefault="00A150AC">
            <w:pPr>
              <w:pStyle w:val="Other0"/>
              <w:spacing w:after="0"/>
              <w:ind w:firstLine="320"/>
              <w:rPr>
                <w:sz w:val="20"/>
                <w:szCs w:val="20"/>
              </w:rPr>
            </w:pPr>
            <w:r>
              <w:rPr>
                <w:rFonts w:ascii="Arial" w:eastAsia="Arial" w:hAnsi="Arial" w:cs="Arial"/>
                <w:sz w:val="20"/>
                <w:szCs w:val="20"/>
              </w:rPr>
              <w:t>8. Lợi nhuận sau thuế (TNST)</w:t>
            </w:r>
          </w:p>
        </w:tc>
        <w:tc>
          <w:tcPr>
            <w:tcW w:w="1190" w:type="dxa"/>
            <w:tcBorders>
              <w:left w:val="single" w:sz="4" w:space="0" w:color="auto"/>
            </w:tcBorders>
            <w:shd w:val="clear" w:color="auto" w:fill="FFFFFF"/>
          </w:tcPr>
          <w:p w:rsidR="00441822" w:rsidRDefault="00A150AC">
            <w:pPr>
              <w:pStyle w:val="Other0"/>
              <w:spacing w:after="0"/>
              <w:ind w:firstLine="360"/>
              <w:rPr>
                <w:sz w:val="20"/>
                <w:szCs w:val="20"/>
              </w:rPr>
            </w:pPr>
            <w:r>
              <w:rPr>
                <w:rFonts w:ascii="Arial" w:eastAsia="Arial" w:hAnsi="Arial" w:cs="Arial"/>
                <w:sz w:val="20"/>
                <w:szCs w:val="20"/>
              </w:rPr>
              <w:t>6,35</w:t>
            </w:r>
          </w:p>
        </w:tc>
        <w:tc>
          <w:tcPr>
            <w:tcW w:w="1195" w:type="dxa"/>
            <w:tcBorders>
              <w:left w:val="single" w:sz="4" w:space="0" w:color="auto"/>
              <w:right w:val="single" w:sz="4" w:space="0" w:color="auto"/>
            </w:tcBorders>
            <w:shd w:val="clear" w:color="auto" w:fill="FFFFFF"/>
          </w:tcPr>
          <w:p w:rsidR="00441822" w:rsidRDefault="00A150AC">
            <w:pPr>
              <w:pStyle w:val="Other0"/>
              <w:spacing w:after="0"/>
              <w:ind w:firstLine="480"/>
              <w:jc w:val="both"/>
              <w:rPr>
                <w:sz w:val="20"/>
                <w:szCs w:val="20"/>
              </w:rPr>
            </w:pPr>
            <w:r>
              <w:rPr>
                <w:rFonts w:ascii="Arial" w:eastAsia="Arial" w:hAnsi="Arial" w:cs="Arial"/>
                <w:color w:val="000000"/>
                <w:sz w:val="20"/>
                <w:szCs w:val="20"/>
              </w:rPr>
              <w:t>0,8</w:t>
            </w:r>
          </w:p>
        </w:tc>
      </w:tr>
      <w:tr w:rsidR="00441822">
        <w:trPr>
          <w:trHeight w:hRule="exact" w:val="374"/>
          <w:jc w:val="center"/>
        </w:trPr>
        <w:tc>
          <w:tcPr>
            <w:tcW w:w="4282" w:type="dxa"/>
            <w:tcBorders>
              <w:left w:val="single" w:sz="4" w:space="0" w:color="auto"/>
            </w:tcBorders>
            <w:shd w:val="clear" w:color="auto" w:fill="FFFFFF"/>
          </w:tcPr>
          <w:p w:rsidR="00441822" w:rsidRDefault="00A150AC">
            <w:pPr>
              <w:pStyle w:val="Other0"/>
              <w:spacing w:after="0"/>
              <w:ind w:firstLine="320"/>
              <w:rPr>
                <w:sz w:val="20"/>
                <w:szCs w:val="20"/>
              </w:rPr>
            </w:pPr>
            <w:r>
              <w:rPr>
                <w:rFonts w:ascii="Arial" w:eastAsia="Arial" w:hAnsi="Arial" w:cs="Arial"/>
                <w:sz w:val="20"/>
                <w:szCs w:val="20"/>
              </w:rPr>
              <w:t>9. Trả lãi cổ phần</w:t>
            </w:r>
          </w:p>
        </w:tc>
        <w:tc>
          <w:tcPr>
            <w:tcW w:w="1190" w:type="dxa"/>
            <w:tcBorders>
              <w:left w:val="single" w:sz="4" w:space="0" w:color="auto"/>
            </w:tcBorders>
            <w:shd w:val="clear" w:color="auto" w:fill="FFFFFF"/>
          </w:tcPr>
          <w:p w:rsidR="00441822" w:rsidRDefault="00A150AC">
            <w:pPr>
              <w:pStyle w:val="Other0"/>
              <w:spacing w:after="0"/>
              <w:ind w:firstLine="480"/>
              <w:rPr>
                <w:sz w:val="20"/>
                <w:szCs w:val="20"/>
              </w:rPr>
            </w:pPr>
            <w:r>
              <w:rPr>
                <w:rFonts w:ascii="Arial" w:eastAsia="Arial" w:hAnsi="Arial" w:cs="Arial"/>
                <w:color w:val="000000"/>
                <w:sz w:val="20"/>
                <w:szCs w:val="20"/>
              </w:rPr>
              <w:t>1.6</w:t>
            </w:r>
          </w:p>
        </w:tc>
        <w:tc>
          <w:tcPr>
            <w:tcW w:w="1195" w:type="dxa"/>
            <w:tcBorders>
              <w:left w:val="single" w:sz="4" w:space="0" w:color="auto"/>
              <w:right w:val="single" w:sz="4" w:space="0" w:color="auto"/>
            </w:tcBorders>
            <w:shd w:val="clear" w:color="auto" w:fill="FFFFFF"/>
          </w:tcPr>
          <w:p w:rsidR="00441822" w:rsidRDefault="00A150AC">
            <w:pPr>
              <w:pStyle w:val="Other0"/>
              <w:spacing w:after="0"/>
              <w:ind w:firstLine="480"/>
              <w:jc w:val="both"/>
              <w:rPr>
                <w:sz w:val="20"/>
                <w:szCs w:val="20"/>
              </w:rPr>
            </w:pPr>
            <w:r>
              <w:rPr>
                <w:rFonts w:ascii="Arial" w:eastAsia="Arial" w:hAnsi="Arial" w:cs="Arial"/>
                <w:color w:val="000000"/>
                <w:sz w:val="20"/>
                <w:szCs w:val="20"/>
              </w:rPr>
              <w:t>0.2</w:t>
            </w:r>
          </w:p>
        </w:tc>
      </w:tr>
      <w:tr w:rsidR="00441822">
        <w:trPr>
          <w:trHeight w:hRule="exact" w:val="494"/>
          <w:jc w:val="center"/>
        </w:trPr>
        <w:tc>
          <w:tcPr>
            <w:tcW w:w="4282" w:type="dxa"/>
            <w:tcBorders>
              <w:left w:val="single" w:sz="4" w:space="0" w:color="auto"/>
              <w:bottom w:val="single" w:sz="4" w:space="0" w:color="auto"/>
            </w:tcBorders>
            <w:shd w:val="clear" w:color="auto" w:fill="FFFFFF"/>
          </w:tcPr>
          <w:p w:rsidR="00441822" w:rsidRDefault="00A150AC">
            <w:pPr>
              <w:pStyle w:val="Other0"/>
              <w:spacing w:after="0"/>
              <w:ind w:firstLine="320"/>
              <w:rPr>
                <w:sz w:val="20"/>
                <w:szCs w:val="20"/>
              </w:rPr>
            </w:pPr>
            <w:r>
              <w:rPr>
                <w:rFonts w:ascii="Arial" w:eastAsia="Arial" w:hAnsi="Arial" w:cs="Arial"/>
                <w:sz w:val="20"/>
                <w:szCs w:val="20"/>
              </w:rPr>
              <w:lastRenderedPageBreak/>
              <w:t>10. Lợi nhuân không chia</w:t>
            </w:r>
          </w:p>
        </w:tc>
        <w:tc>
          <w:tcPr>
            <w:tcW w:w="1190" w:type="dxa"/>
            <w:tcBorders>
              <w:left w:val="single" w:sz="4" w:space="0" w:color="auto"/>
              <w:bottom w:val="single" w:sz="4" w:space="0" w:color="auto"/>
            </w:tcBorders>
            <w:shd w:val="clear" w:color="auto" w:fill="FFFFFF"/>
          </w:tcPr>
          <w:p w:rsidR="00441822" w:rsidRDefault="00A150AC">
            <w:pPr>
              <w:pStyle w:val="Other0"/>
              <w:spacing w:after="0"/>
              <w:ind w:firstLine="360"/>
              <w:rPr>
                <w:sz w:val="20"/>
                <w:szCs w:val="20"/>
              </w:rPr>
            </w:pPr>
            <w:r>
              <w:rPr>
                <w:rFonts w:ascii="Arial" w:eastAsia="Arial" w:hAnsi="Arial" w:cs="Arial"/>
                <w:sz w:val="20"/>
                <w:szCs w:val="20"/>
              </w:rPr>
              <w:t>4.75</w:t>
            </w:r>
          </w:p>
        </w:tc>
        <w:tc>
          <w:tcPr>
            <w:tcW w:w="1195" w:type="dxa"/>
            <w:tcBorders>
              <w:left w:val="single" w:sz="4" w:space="0" w:color="auto"/>
              <w:bottom w:val="single" w:sz="4" w:space="0" w:color="auto"/>
              <w:right w:val="single" w:sz="4" w:space="0" w:color="auto"/>
            </w:tcBorders>
            <w:shd w:val="clear" w:color="auto" w:fill="FFFFFF"/>
          </w:tcPr>
          <w:p w:rsidR="00441822" w:rsidRDefault="00A150AC">
            <w:pPr>
              <w:pStyle w:val="Other0"/>
              <w:spacing w:after="0"/>
              <w:ind w:firstLine="480"/>
              <w:jc w:val="both"/>
              <w:rPr>
                <w:sz w:val="20"/>
                <w:szCs w:val="20"/>
              </w:rPr>
            </w:pPr>
            <w:r>
              <w:rPr>
                <w:rFonts w:ascii="Arial" w:eastAsia="Arial" w:hAnsi="Arial" w:cs="Arial"/>
                <w:color w:val="000000"/>
                <w:sz w:val="20"/>
                <w:szCs w:val="20"/>
              </w:rPr>
              <w:t>0.6</w:t>
            </w:r>
          </w:p>
        </w:tc>
      </w:tr>
    </w:tbl>
    <w:p w:rsidR="00441822" w:rsidRDefault="00441822">
      <w:pPr>
        <w:spacing w:after="199" w:line="1" w:lineRule="exact"/>
      </w:pPr>
    </w:p>
    <w:p w:rsidR="00441822" w:rsidRDefault="00A150AC">
      <w:pPr>
        <w:pStyle w:val="BodyText"/>
        <w:numPr>
          <w:ilvl w:val="0"/>
          <w:numId w:val="19"/>
        </w:numPr>
        <w:tabs>
          <w:tab w:val="left" w:pos="2018"/>
        </w:tabs>
        <w:spacing w:after="300"/>
        <w:ind w:firstLine="800"/>
      </w:pPr>
      <w:bookmarkStart w:id="65" w:name="bookmark94"/>
      <w:bookmarkEnd w:id="65"/>
      <w:r>
        <w:rPr>
          <w:i/>
          <w:iCs/>
        </w:rPr>
        <w:t>Các tỷ sô'về khả năng thanh toán</w:t>
      </w:r>
    </w:p>
    <w:p w:rsidR="00441822" w:rsidRDefault="00A150AC">
      <w:pPr>
        <w:pStyle w:val="Bodytext20"/>
        <w:tabs>
          <w:tab w:val="left" w:pos="2717"/>
        </w:tabs>
        <w:spacing w:after="240" w:line="386" w:lineRule="auto"/>
        <w:sectPr w:rsidR="00441822" w:rsidSect="0075752B">
          <w:footerReference w:type="even" r:id="rId10"/>
          <w:footerReference w:type="default" r:id="rId11"/>
          <w:footerReference w:type="first" r:id="rId12"/>
          <w:pgSz w:w="8902" w:h="12394"/>
          <w:pgMar w:top="257" w:right="876" w:bottom="1252" w:left="801" w:header="0" w:footer="3" w:gutter="0"/>
          <w:pgNumType w:start="35"/>
          <w:cols w:space="720"/>
          <w:noEndnote/>
          <w:titlePg/>
          <w:docGrid w:linePitch="360"/>
        </w:sectPr>
      </w:pPr>
      <w:r>
        <w:t xml:space="preserve">Khả năng thanh toán </w:t>
      </w:r>
      <w:r>
        <w:rPr>
          <w:vertAlign w:val="subscript"/>
        </w:rPr>
        <w:t>=</w:t>
      </w:r>
      <w:r>
        <w:t xml:space="preserve"> </w:t>
      </w:r>
      <w:r>
        <w:rPr>
          <w:u w:val="single"/>
        </w:rPr>
        <w:t>Tài sàn lưu động</w:t>
      </w:r>
      <w:r>
        <w:rPr>
          <w:u w:val="single"/>
        </w:rPr>
        <w:br/>
      </w:r>
      <w:r>
        <w:t>hiện hành</w:t>
      </w:r>
      <w:r>
        <w:tab/>
        <w:t>Nợ ngăn hạn</w:t>
      </w:r>
    </w:p>
    <w:p w:rsidR="00441822" w:rsidRDefault="00A150AC">
      <w:pPr>
        <w:pStyle w:val="BodyText"/>
        <w:spacing w:after="80"/>
        <w:ind w:left="380" w:firstLine="480"/>
        <w:jc w:val="both"/>
      </w:pPr>
      <w:r>
        <w:lastRenderedPageBreak/>
        <w:t xml:space="preserve">Tài sản lưu động thông thường bao gồm tiền, các chứng khoản ngắn hạn dễ chuyển nhượng (tương đương tiền), các khoản phải thu và dự trữ (tồn kho); còn nơ ngắn hạn thường bao gồm các khoản vay ngắn hạn ngân hàng thương mại và các tổ chức tín dụng khác, các khoản phải trả nhà cung cấp, các khoản phải trả, phải nộp khác v.v... cả tài sản lưu động và nợ ngắn hạn đều có thời hạn nhất định </w:t>
      </w:r>
      <w:r>
        <w:rPr>
          <w:color w:val="000000"/>
        </w:rPr>
        <w:t xml:space="preserve">- </w:t>
      </w:r>
      <w:r>
        <w:t>tới một năm. Tỳ số khả năng thanh toán hiện hành là thước đo khả năng thanh toán ngắn hạn của doanh nghiệp, nó cho biết mức độ các khoản nợ của các chủ nợ ngắn hạn được trang trải băng các tài sản có thể chuyển thành tiền trong một giai đoạn tương đương vối thời hạn của các khoản nợ đó.</w:t>
      </w:r>
    </w:p>
    <w:p w:rsidR="00441822" w:rsidRDefault="00A150AC">
      <w:pPr>
        <w:pStyle w:val="BodyText"/>
        <w:spacing w:after="80"/>
        <w:ind w:firstLine="820"/>
      </w:pPr>
      <w:r>
        <w:rPr>
          <w:i/>
          <w:iCs/>
        </w:rPr>
        <w:t>Từ số liệu trên Bảng cân đối kế toán ta có:</w:t>
      </w:r>
    </w:p>
    <w:p w:rsidR="00441822" w:rsidRDefault="00A150AC">
      <w:pPr>
        <w:pStyle w:val="BodyText"/>
        <w:spacing w:after="160"/>
        <w:ind w:firstLine="820"/>
      </w:pPr>
      <w:r>
        <w:t>Tỷ sô thanh toán hiện hành:</w:t>
      </w:r>
    </w:p>
    <w:p w:rsidR="00441822" w:rsidRDefault="00A150AC">
      <w:pPr>
        <w:pStyle w:val="BodyText"/>
        <w:spacing w:after="0"/>
        <w:ind w:firstLine="0"/>
        <w:jc w:val="center"/>
      </w:pPr>
      <w:r>
        <w:t>Năm N - 1 = ỶTT = 2,71</w:t>
      </w:r>
    </w:p>
    <w:p w:rsidR="00441822" w:rsidRDefault="00A150AC">
      <w:pPr>
        <w:pStyle w:val="BodyText"/>
        <w:spacing w:after="80" w:line="180" w:lineRule="auto"/>
        <w:ind w:firstLine="0"/>
        <w:jc w:val="center"/>
      </w:pPr>
      <w:r>
        <w:t>20,5</w:t>
      </w:r>
    </w:p>
    <w:p w:rsidR="00441822" w:rsidRDefault="00A150AC">
      <w:pPr>
        <w:pStyle w:val="Other0"/>
        <w:spacing w:after="0"/>
        <w:ind w:firstLine="0"/>
        <w:jc w:val="center"/>
        <w:rPr>
          <w:sz w:val="17"/>
          <w:szCs w:val="17"/>
        </w:rPr>
      </w:pPr>
      <w:r>
        <w:rPr>
          <w:rFonts w:ascii="Arial" w:eastAsia="Arial" w:hAnsi="Arial" w:cs="Arial"/>
          <w:sz w:val="17"/>
          <w:szCs w:val="17"/>
        </w:rPr>
        <w:t>on 1</w:t>
      </w:r>
    </w:p>
    <w:p w:rsidR="00441822" w:rsidRDefault="00A150AC">
      <w:pPr>
        <w:pStyle w:val="BodyText"/>
        <w:spacing w:after="0" w:line="180" w:lineRule="auto"/>
        <w:ind w:left="2100" w:firstLine="0"/>
      </w:pPr>
      <w:r>
        <w:t xml:space="preserve">Năm N </w:t>
      </w:r>
      <w:r>
        <w:rPr>
          <w:color w:val="3D3D3D"/>
        </w:rPr>
        <w:t xml:space="preserve">= </w:t>
      </w:r>
      <w:r>
        <w:t>^55 = 1,76</w:t>
      </w:r>
    </w:p>
    <w:p w:rsidR="00441822" w:rsidRDefault="00A150AC">
      <w:pPr>
        <w:pStyle w:val="BodyText"/>
        <w:spacing w:after="80" w:line="180" w:lineRule="auto"/>
        <w:ind w:firstLine="0"/>
        <w:jc w:val="center"/>
      </w:pPr>
      <w:r>
        <w:t>45,5</w:t>
      </w:r>
    </w:p>
    <w:p w:rsidR="00441822" w:rsidRDefault="00A150AC">
      <w:pPr>
        <w:pStyle w:val="BodyText"/>
        <w:spacing w:after="0"/>
        <w:ind w:firstLine="820"/>
      </w:pPr>
      <w:r>
        <w:t>Tỷ sô trung bình của ngành là 2,5.</w:t>
      </w:r>
    </w:p>
    <w:p w:rsidR="00441822" w:rsidRDefault="00A150AC">
      <w:pPr>
        <w:pStyle w:val="BodyText"/>
        <w:spacing w:after="400"/>
        <w:ind w:left="380" w:firstLine="480"/>
        <w:jc w:val="both"/>
      </w:pPr>
      <w:r>
        <w:t xml:space="preserve">Tỷ số thanh toán hiện hành năm nay thấp hơn so với năm trước và thấp hơn so với mức trung bình của ngành. Điều này cho thấy: Mức dự trữ năm nay cao hơn so vối năm trưổc có thể là do sản xuất tăng hoặc do hàng không bán được. Trong khi đó, mức nợ ngắn hạn của doanh nghiệp cũng tăng nhưng với tốc độ lỏn hơn so với tốc độ tăng dự trữ. Nếu với mức trung bình của ngành thì doanh nghiệp chỉ cần 40% giá trị tài sản lưu động đế trang trải đủ các khoản nợ đến hạn. Song, doanh nghiệp đã phải dùng tới 56,8% giá trị tài sản lưu động mới đú đê thanh toán các khoản nợ. Tỷ </w:t>
      </w:r>
      <w:r>
        <w:rPr>
          <w:i/>
          <w:iCs/>
        </w:rPr>
        <w:t>số</w:t>
      </w:r>
      <w:r>
        <w:t xml:space="preserve"> </w:t>
      </w:r>
      <w:r>
        <w:rPr>
          <w:u w:val="single"/>
        </w:rPr>
        <w:t>kh</w:t>
      </w:r>
      <w:r>
        <w:t>ả</w:t>
      </w:r>
    </w:p>
    <w:p w:rsidR="00441822" w:rsidRDefault="00A150AC">
      <w:pPr>
        <w:jc w:val="center"/>
        <w:rPr>
          <w:sz w:val="2"/>
          <w:szCs w:val="2"/>
        </w:rPr>
      </w:pPr>
      <w:r>
        <w:br w:type="page"/>
      </w:r>
    </w:p>
    <w:p w:rsidR="00441822" w:rsidRDefault="00A150AC">
      <w:pPr>
        <w:pStyle w:val="BodyText"/>
        <w:spacing w:after="0"/>
        <w:ind w:left="220" w:firstLine="60"/>
        <w:jc w:val="both"/>
      </w:pPr>
      <w:r>
        <w:rPr>
          <w:noProof/>
          <w:lang w:val="en-US" w:eastAsia="en-US" w:bidi="ar-SA"/>
        </w:rPr>
        <w:lastRenderedPageBreak/>
        <mc:AlternateContent>
          <mc:Choice Requires="wps">
            <w:drawing>
              <wp:anchor distT="0" distB="0" distL="114300" distR="114300" simplePos="0" relativeHeight="125829383" behindDoc="0" locked="0" layoutInCell="1" allowOverlap="1">
                <wp:simplePos x="0" y="0"/>
                <wp:positionH relativeFrom="page">
                  <wp:posOffset>1002665</wp:posOffset>
                </wp:positionH>
                <wp:positionV relativeFrom="paragraph">
                  <wp:posOffset>596900</wp:posOffset>
                </wp:positionV>
                <wp:extent cx="3940810" cy="231775"/>
                <wp:effectExtent l="0" t="0" r="0" b="0"/>
                <wp:wrapTopAndBottom/>
                <wp:docPr id="59" name="Shape 59"/>
                <wp:cNvGraphicFramePr/>
                <a:graphic xmlns:a="http://schemas.openxmlformats.org/drawingml/2006/main">
                  <a:graphicData uri="http://schemas.microsoft.com/office/word/2010/wordprocessingShape">
                    <wps:wsp>
                      <wps:cNvSpPr txBox="1"/>
                      <wps:spPr>
                        <a:xfrm>
                          <a:off x="0" y="0"/>
                          <a:ext cx="3940810" cy="231775"/>
                        </a:xfrm>
                        <a:prstGeom prst="rect">
                          <a:avLst/>
                        </a:prstGeom>
                        <a:noFill/>
                      </wps:spPr>
                      <wps:txbx>
                        <w:txbxContent>
                          <w:p w:rsidR="00A150AC" w:rsidRDefault="00A150AC">
                            <w:pPr>
                              <w:pStyle w:val="BodyText"/>
                              <w:spacing w:after="0"/>
                              <w:ind w:firstLine="0"/>
                            </w:pPr>
                            <w:r>
                              <w:t>Đê đánh giá khả năng thanh toán các khoản nợ ngắn</w:t>
                            </w:r>
                          </w:p>
                        </w:txbxContent>
                      </wps:txbx>
                      <wps:bodyPr wrap="none" lIns="0" tIns="0" rIns="0" bIns="0"/>
                    </wps:wsp>
                  </a:graphicData>
                </a:graphic>
              </wp:anchor>
            </w:drawing>
          </mc:Choice>
          <mc:Fallback>
            <w:pict>
              <v:shapetype id="_x0000_t202" coordsize="21600,21600" o:spt="202" path="m,l,21600r21600,l21600,xe">
                <v:stroke joinstyle="miter"/>
                <v:path gradientshapeok="t" o:connecttype="rect"/>
              </v:shapetype>
              <v:shape id="Shape 59" o:spid="_x0000_s1026" type="#_x0000_t202" style="position:absolute;left:0;text-align:left;margin-left:78.95pt;margin-top:47pt;width:310.3pt;height:18.25pt;z-index:125829383;visibility:visible;mso-wrap-style:none;mso-wrap-distance-left:9pt;mso-wrap-distance-top:0;mso-wrap-distance-right:9pt;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" filled="f" stroked="f">
                <v:textbox inset="0,0,0,0">
                  <w:txbxContent>
                    <w:p w:rsidR="00A150AC" w:rsidRDefault="00A150AC">
                      <w:pPr>
                        <w:pStyle w:val="BodyText"/>
                        <w:spacing w:after="0"/>
                        <w:ind w:firstLine="0"/>
                      </w:pPr>
                      <w:r>
                        <w:t>Đê đánh giá khả năng thanh toán các khoản nợ ngắn</w:t>
                      </w:r>
                    </w:p>
                  </w:txbxContent>
                </v:textbox>
                <w10:wrap type="topAndBottom" anchorx="page"/>
              </v:shape>
            </w:pict>
          </mc:Fallback>
        </mc:AlternateContent>
      </w:r>
      <w:r>
        <w:t>năng thanh toán hiện hành cúa doanh nghiệp thấp hơn nhiêu so với mức trung bình cúa ngành. Đây là một vân để mà doanh nghiệp cần lưu ý trong thời gian tối.</w:t>
      </w:r>
    </w:p>
    <w:p w:rsidR="00441822" w:rsidRDefault="00A150AC">
      <w:pPr>
        <w:pStyle w:val="BodyText"/>
        <w:ind w:left="220" w:firstLine="60"/>
        <w:jc w:val="both"/>
      </w:pPr>
      <w:r>
        <w:t xml:space="preserve">hạn khi đên hạn, các nhà phân tích còn quan tâm đến chỉ tiêu vôn lưu động ròng (net working capital) hay vốn lưu động thường xuyên của doanh nghiệp. Chì tiêu này cũng là một yếu tô quan trọng và cần thiết cho việc đánh giá điều kiện cân bằng tài chính của một doanh nghiệp. Nó được xác định là phần chênh lệch giữa tống tài sản lưu động và tổng nợ ngắn hạn, hoặc là phần chênh lệch giữa vôn thường xuyên ôn định với tài sản cô định ròng. Khả năng đáp ứng nghĩa vụ thanh toán, mở rộng quy mô sản xuất kinh doanh và khả năng nắm bắt thời cơ thuận lợi của nhiều doanh nghiệp phụ thuộc phần lốn vào von lưu động ròng. Do vậy, sự phát triển của không ít doanh nghiệp còn được thể hiện ở sự tăng trưởng vốn lưu động ròng. Trong khi đó, chỉ tiêu này của doanh nghiệp X năm N (34,6) bị giảm sút so với năm </w:t>
      </w:r>
      <w:r>
        <w:rPr>
          <w:color w:val="000000"/>
        </w:rPr>
        <w:t xml:space="preserve">N - 1 </w:t>
      </w:r>
      <w:r>
        <w:t>(35,1).</w:t>
      </w:r>
    </w:p>
    <w:p w:rsidR="00441822" w:rsidRDefault="00A150AC">
      <w:pPr>
        <w:pStyle w:val="BodyText"/>
        <w:spacing w:after="40"/>
        <w:ind w:left="220" w:firstLine="520"/>
        <w:jc w:val="both"/>
      </w:pPr>
      <w:r>
        <w:rPr>
          <w:i/>
          <w:iCs/>
        </w:rPr>
        <w:t>Tỷ sô khả năng thanh toán nhanh:</w:t>
      </w:r>
      <w:r>
        <w:t xml:space="preserve"> Là tỷ </w:t>
      </w:r>
      <w:r>
        <w:rPr>
          <w:i/>
          <w:iCs/>
        </w:rPr>
        <w:t>số</w:t>
      </w:r>
      <w:r>
        <w:t xml:space="preserve"> giữa các tài sản quay vòng nhanh với nợ ngăn hạn. Tài sản quay vòng nhanh là những tài sản có thê nhanh chóng chuyển đổi thành tiền, bao gồm: Tiền, chứng khoán ngắn hạn, các khoản phải thu. Tài sản dự trữ (tồn kho) là các tài sản khó chuyển thành tiền hơn trong tống tài sản lưu động và dễ bị lỗ nhất nếu được bán. Do vậy, tỷ sô' khả năng thanh toán nhanh cho biết khả năng hoàn trả các khoản nợ ngắn hạn không phụ thuộc vào việc bán tài sản dự trữ (tồn kho) và được xác định bằng cách lấy tài sản lưu động trừ phần dự trữ (tổn kho) chia cho nỢ ngắn hạn.</w:t>
      </w:r>
      <w:r>
        <w:br w:type="page"/>
      </w:r>
    </w:p>
    <w:p w:rsidR="00441822" w:rsidRDefault="00A150AC">
      <w:pPr>
        <w:pStyle w:val="Bodytext20"/>
        <w:spacing w:after="120"/>
      </w:pPr>
      <w:r>
        <w:lastRenderedPageBreak/>
        <w:t xml:space="preserve">Khả năng </w:t>
      </w:r>
      <w:r>
        <w:rPr>
          <w:color w:val="3D3D3D"/>
        </w:rPr>
        <w:t xml:space="preserve">= </w:t>
      </w:r>
      <w:r>
        <w:t>Tài sàn lưu động - Dự trữ</w:t>
      </w:r>
    </w:p>
    <w:p w:rsidR="00441822" w:rsidRDefault="00A150AC">
      <w:pPr>
        <w:pStyle w:val="Bodytext20"/>
        <w:tabs>
          <w:tab w:val="left" w:pos="2856"/>
        </w:tabs>
        <w:spacing w:after="500"/>
      </w:pPr>
      <w:r>
        <w:t>thanh toán nhanh</w:t>
      </w:r>
      <w:r>
        <w:tab/>
      </w:r>
      <w:r>
        <w:rPr>
          <w:vertAlign w:val="subscript"/>
        </w:rPr>
        <w:t>Nđ ngỉn hạn</w:t>
      </w:r>
    </w:p>
    <w:p w:rsidR="00441822" w:rsidRDefault="00A150AC">
      <w:pPr>
        <w:pStyle w:val="BodyText"/>
        <w:spacing w:after="0" w:line="276" w:lineRule="auto"/>
        <w:ind w:left="440" w:firstLine="480"/>
        <w:jc w:val="both"/>
      </w:pPr>
      <w:r>
        <w:t>Áp dụng vào doanh nghiệp X ta tính được tỷ sô khả năng thanh toán nhanh:</w:t>
      </w:r>
    </w:p>
    <w:p w:rsidR="00441822" w:rsidRDefault="00A150AC">
      <w:pPr>
        <w:pStyle w:val="BodyText"/>
        <w:spacing w:after="0"/>
        <w:ind w:firstLine="0"/>
        <w:jc w:val="center"/>
      </w:pPr>
      <w:r>
        <w:t xml:space="preserve">Năm N - 1 </w:t>
      </w:r>
      <w:r>
        <w:rPr>
          <w:color w:val="000000"/>
        </w:rPr>
        <w:t xml:space="preserve">= </w:t>
      </w:r>
      <w:r>
        <w:rPr>
          <w:vertAlign w:val="superscript"/>
        </w:rPr>
        <w:t>55&gt;8</w:t>
      </w:r>
      <w:r>
        <w:t>~</w:t>
      </w:r>
      <w:r>
        <w:rPr>
          <w:vertAlign w:val="superscript"/>
        </w:rPr>
        <w:t>33&gt;1</w:t>
      </w:r>
      <w:r>
        <w:t xml:space="preserve">- </w:t>
      </w:r>
      <w:r>
        <w:rPr>
          <w:color w:val="000000"/>
        </w:rPr>
        <w:t xml:space="preserve">= </w:t>
      </w:r>
      <w:r>
        <w:t>1,09</w:t>
      </w:r>
    </w:p>
    <w:p w:rsidR="00441822" w:rsidRDefault="00A150AC">
      <w:pPr>
        <w:pStyle w:val="BodyText"/>
        <w:spacing w:after="180" w:line="180" w:lineRule="auto"/>
        <w:ind w:firstLine="0"/>
        <w:jc w:val="center"/>
      </w:pPr>
      <w:r>
        <w:t>20,5</w:t>
      </w:r>
    </w:p>
    <w:p w:rsidR="00441822" w:rsidRDefault="00A150AC">
      <w:pPr>
        <w:pStyle w:val="BodyText"/>
        <w:tabs>
          <w:tab w:val="left" w:pos="2290"/>
        </w:tabs>
        <w:spacing w:after="0"/>
        <w:ind w:firstLine="0"/>
        <w:jc w:val="center"/>
      </w:pPr>
      <w:r>
        <w:t xml:space="preserve">Năm N </w:t>
      </w:r>
      <w:r>
        <w:rPr>
          <w:color w:val="000000"/>
        </w:rPr>
        <w:t xml:space="preserve">= </w:t>
      </w:r>
      <w:r>
        <w:rPr>
          <w:vertAlign w:val="superscript"/>
        </w:rPr>
        <w:t>80,1</w:t>
      </w:r>
      <w:r>
        <w:tab/>
      </w:r>
      <w:r>
        <w:rPr>
          <w:color w:val="000000"/>
        </w:rPr>
        <w:t xml:space="preserve">= </w:t>
      </w:r>
      <w:r>
        <w:t>0,73</w:t>
      </w:r>
    </w:p>
    <w:p w:rsidR="00441822" w:rsidRDefault="00A150AC">
      <w:pPr>
        <w:pStyle w:val="BodyText"/>
        <w:spacing w:after="120" w:line="180" w:lineRule="auto"/>
        <w:ind w:firstLine="0"/>
        <w:jc w:val="center"/>
      </w:pPr>
      <w:r>
        <w:t>45,5</w:t>
      </w:r>
    </w:p>
    <w:p w:rsidR="00441822" w:rsidRDefault="00A150AC">
      <w:pPr>
        <w:pStyle w:val="BodyText"/>
        <w:spacing w:after="0" w:line="257" w:lineRule="auto"/>
        <w:ind w:firstLine="880"/>
        <w:jc w:val="both"/>
      </w:pPr>
      <w:r>
        <w:t>Tỷ sô' trung bình của ngành là 1.</w:t>
      </w:r>
    </w:p>
    <w:p w:rsidR="00441822" w:rsidRDefault="00A150AC">
      <w:pPr>
        <w:pStyle w:val="BodyText"/>
        <w:spacing w:after="0" w:line="254" w:lineRule="auto"/>
        <w:ind w:left="440" w:firstLine="480"/>
        <w:jc w:val="both"/>
      </w:pPr>
      <w:r>
        <w:t>Tỷ sô khả năng thanh toán nhanh thâ'p hơn năm trưóc và cũng thấp hơn so với mức trung bình của ngành. Nguyên nhân là do mức dự trữ của doanh nghiệp tăng lên đáng kể nhưng với tốc độ thấp hơn tốc độ tàng các khoản nợ ngăn hạn. Trong khi đó, tiền hầu như không thay đổi, các khoản phải thu gia tăng phần nào. Những thay đổi về chính sách tín dụng và cơ cấu tài trợ đã làm khả năng thanh toán của doanh nghiệp trở nên yếu kém. Doanh nghiệp không thể thanh toán nhanh các khoản nợ ngắn hạn đến hạn nếu không sử dụng đến một phần dự trữ.</w:t>
      </w:r>
    </w:p>
    <w:p w:rsidR="00441822" w:rsidRDefault="00A150AC">
      <w:pPr>
        <w:pStyle w:val="BodyText"/>
        <w:spacing w:after="0" w:line="257" w:lineRule="auto"/>
        <w:ind w:left="440" w:firstLine="480"/>
        <w:jc w:val="both"/>
      </w:pPr>
      <w:r>
        <w:rPr>
          <w:i/>
          <w:iCs/>
          <w:color w:val="3D3D3D"/>
        </w:rPr>
        <w:t xml:space="preserve">- </w:t>
      </w:r>
      <w:r>
        <w:rPr>
          <w:i/>
          <w:iCs/>
        </w:rPr>
        <w:t>Tỷ sô dự trữ (tồn kho) trên vốn lưu động ròng:</w:t>
      </w:r>
      <w:r>
        <w:t xml:space="preserve"> Tỷ số này cho biết dự trữ chiếm bao nhiêu phần trăm vôn lưu động ròng. Nó được tính bằng cách chia dự trữ (tồn kho) cho vốn lưu động ròng.</w:t>
      </w:r>
    </w:p>
    <w:p w:rsidR="00441822" w:rsidRDefault="00A150AC">
      <w:pPr>
        <w:pStyle w:val="BodyText"/>
        <w:spacing w:after="80" w:line="257" w:lineRule="auto"/>
        <w:ind w:left="440" w:firstLine="480"/>
        <w:jc w:val="both"/>
      </w:pPr>
      <w:r>
        <w:t>Đối vói doanh nghiệp X, tỷ số này nảm N - 1 là 94,3%, năm N là 135% trang khi tỷ sô' tham chiêu là 87%. Như vậy, so vối mức trung bình ngành, tỷ sô dự trữ trên vốn lưu động ròng của doanh nghiệp là quả cao, dặc biệt nãm N, dự trữ cao</w:t>
      </w:r>
      <w:r>
        <w:br w:type="page"/>
      </w:r>
      <w:r>
        <w:lastRenderedPageBreak/>
        <w:t>tới mức toàn bộ vôn lưu động ròng không đủ đê tài trợ cho nó. Đieu này hên quan tới cơ cấu vốh, cơ cấu tài trơ cũng như cơ cấu tài sản lưu động cúa doanh nghiệp.</w:t>
      </w:r>
    </w:p>
    <w:p w:rsidR="00441822" w:rsidRDefault="00A150AC">
      <w:pPr>
        <w:pStyle w:val="BodyText"/>
        <w:numPr>
          <w:ilvl w:val="0"/>
          <w:numId w:val="19"/>
        </w:numPr>
        <w:tabs>
          <w:tab w:val="left" w:pos="1983"/>
        </w:tabs>
        <w:spacing w:after="80" w:line="252" w:lineRule="auto"/>
        <w:ind w:firstLine="840"/>
        <w:jc w:val="both"/>
      </w:pPr>
      <w:bookmarkStart w:id="66" w:name="bookmark95"/>
      <w:bookmarkEnd w:id="66"/>
      <w:r>
        <w:rPr>
          <w:i/>
          <w:iCs/>
        </w:rPr>
        <w:t>Các tỷ sô' về khả năng cân đôì vốn</w:t>
      </w:r>
    </w:p>
    <w:p w:rsidR="00441822" w:rsidRDefault="00A150AC">
      <w:pPr>
        <w:pStyle w:val="BodyText"/>
        <w:spacing w:after="0"/>
        <w:ind w:left="360" w:firstLine="500"/>
        <w:jc w:val="both"/>
      </w:pPr>
      <w:r>
        <w:t>Tỷ sô này được dùng đê đo lường phần vốh góp của các chủ sở hữu doanh nghiệp so với phần tài trợ của các chủ nợ đôi vối doanh nghiệp và có ý nghĩa quan trọng trong phân tích tài chính. Bởi lẽ, các chù nợ nhìn vào sô vốn của chủ sở hữu công ty để thể hiện mức độ tin tưởng vào sự bảo đảm an toàn cho các món nợ. Nếu chủ sở hữu doanh nghiệp chỉ đóng góp một tỷ lệ nhỏ trong tông sô vốh thì rủi ro xảy ra trong sản xuất - kinh doanh chủ yếu do các chủ nợ gánh chịu. Mặt khác, bằng cách tăng vốh thông qua vay nợ, các chủ doanh nghiệp vẫn nắm quyền kiểm soát và điều hành doanh nghiệp. Ngoài ra, nếu doanh nghiệp thu được lợi nhuận từ tiền vay thì lợi nhuận dành cho các chủ doanh nghiệp sẽ gia tăng đáng kể.</w:t>
      </w:r>
    </w:p>
    <w:p w:rsidR="00441822" w:rsidRDefault="00A150AC">
      <w:pPr>
        <w:pStyle w:val="BodyText"/>
        <w:spacing w:after="80" w:line="252" w:lineRule="auto"/>
        <w:ind w:left="360" w:firstLine="500"/>
        <w:jc w:val="both"/>
      </w:pPr>
      <w:r>
        <w:rPr>
          <w:i/>
          <w:iCs/>
        </w:rPr>
        <w:t>- Tỷ số nợ trên tổng tài sản (hệ sô' nợ): Tỷ</w:t>
      </w:r>
      <w:r>
        <w:t xml:space="preserve"> số này được sử dụng để xác định nghĩa vụ của chủ doanh nghiệp đối vối các chủ nợ trong việc góp </w:t>
      </w:r>
      <w:r>
        <w:rPr>
          <w:i/>
          <w:iCs/>
        </w:rPr>
        <w:t>vốn.</w:t>
      </w:r>
      <w:r>
        <w:t xml:space="preserve"> Thông thường các chù nợ thích tỷ số’ nợ trên tổng tài sản vừa phải vì tỷ số’ này càng thấp thì khoản nợ càng được đảm bảo trong trường hợp doanh nghiệp bị phá sản. Trong khi đó, các chủ sở hữu doanh nghiệp ưa thích tỷ số' này cao vì họ muôn lợi nhuận gia tăng nhanh và muôn toàn quyền kiếm soát doanh nghiệp. Song, nếu tỷ số nợ quá cao, doanh nghiệp dễ bị rơi vào tình trạng mất khả năng thanh toán.</w:t>
      </w:r>
    </w:p>
    <w:p w:rsidR="00441822" w:rsidRDefault="00A150AC">
      <w:pPr>
        <w:pStyle w:val="BodyText"/>
        <w:spacing w:after="380" w:line="262" w:lineRule="auto"/>
        <w:ind w:left="360" w:firstLine="500"/>
        <w:jc w:val="both"/>
      </w:pPr>
      <w:r>
        <w:t xml:space="preserve">Đô'i với doanh nghiệp X, tỷ số nợ năm N - </w:t>
      </w:r>
      <w:r>
        <w:rPr>
          <w:color w:val="000000"/>
        </w:rPr>
        <w:t xml:space="preserve">1 </w:t>
      </w:r>
      <w:r>
        <w:t>là 46,1%; năm N là 59,61%; tỷ sô' trung bình của ngành là 50%. Ta</w:t>
      </w:r>
    </w:p>
    <w:p w:rsidR="00441822" w:rsidRDefault="00A150AC">
      <w:pPr>
        <w:jc w:val="right"/>
        <w:rPr>
          <w:sz w:val="2"/>
          <w:szCs w:val="2"/>
        </w:rPr>
      </w:pPr>
      <w:r>
        <w:br w:type="page"/>
      </w:r>
    </w:p>
    <w:p w:rsidR="00441822" w:rsidRDefault="00A150AC">
      <w:pPr>
        <w:pStyle w:val="BodyText"/>
        <w:spacing w:after="120" w:line="259" w:lineRule="auto"/>
        <w:ind w:left="360" w:firstLine="40"/>
        <w:jc w:val="both"/>
      </w:pPr>
      <w:r>
        <w:lastRenderedPageBreak/>
        <w:t xml:space="preserve">thấy tỷ sô nd năm nay cao hơn năm trước và cao hơn nhiêu so vối tỷ số trung bình của ngành. Nguyên nhân chú yêu là do tăng các khoản nợ ngắn hạn (nỢ dài hạn và vốn cúa chu sỏ hữu hầu như không thay đổi). Tỷ số nợ năm nay thể hiện sự bất lợi đôì với các chủ nợ nhưng lại có lợi cho chủ sỏ hữu nếu đồng vô’n đưực sử dụng có khả năng sinh lợi cao. Đế có nhận xét đúng đắn về chỉ tiêu này cần phải kết hợp với các tỷ số khác. Tuy nhiên, có thể nói rằng, với tỷ </w:t>
      </w:r>
      <w:r>
        <w:rPr>
          <w:i/>
          <w:iCs/>
        </w:rPr>
        <w:t>số</w:t>
      </w:r>
      <w:r>
        <w:t xml:space="preserve"> nơ 59,61%, doanh nghiệp khó có thể huy động tiền vay để tiến hành sản xuất • kinh doanh trong thời gian tới.</w:t>
      </w:r>
    </w:p>
    <w:p w:rsidR="00441822" w:rsidRDefault="00A150AC">
      <w:pPr>
        <w:pStyle w:val="BodyText"/>
        <w:spacing w:after="120" w:line="264" w:lineRule="auto"/>
        <w:ind w:left="360" w:firstLine="500"/>
        <w:jc w:val="both"/>
      </w:pPr>
      <w:r>
        <w:rPr>
          <w:i/>
          <w:iCs/>
        </w:rPr>
        <w:t xml:space="preserve">- Khả năng thanh toán lãi vay hoặc sô lần có thê trả lãi: </w:t>
      </w:r>
      <w:r>
        <w:t xml:space="preserve">Thể hiện ở tỷ </w:t>
      </w:r>
      <w:r>
        <w:rPr>
          <w:i/>
          <w:iCs/>
        </w:rPr>
        <w:t>số</w:t>
      </w:r>
      <w:r>
        <w:t xml:space="preserve"> giữa lợi nhuận trước thuế và lãi trên lãi vay. Nó cho biết mức độ lợi nhuận đảm bảo khả năng trả lãi hàng năm như thế nào. Việc không trả được các khoản nỢ này sê thể hiện khả năng doanh nghiệp có nguy cơ bị phá sản.</w:t>
      </w:r>
    </w:p>
    <w:p w:rsidR="00441822" w:rsidRDefault="00A150AC">
      <w:pPr>
        <w:pStyle w:val="BodyText"/>
        <w:spacing w:after="120" w:line="269" w:lineRule="auto"/>
        <w:ind w:left="360" w:firstLine="500"/>
        <w:jc w:val="both"/>
      </w:pPr>
      <w:r>
        <w:t>Đối với doanh nghiệp X, ta xác định được khả năng thanh toán lãi vay như sau:</w:t>
      </w:r>
    </w:p>
    <w:p w:rsidR="00441822" w:rsidRDefault="00A150AC">
      <w:pPr>
        <w:pStyle w:val="BodyText"/>
        <w:tabs>
          <w:tab w:val="left" w:pos="1987"/>
        </w:tabs>
        <w:spacing w:after="0"/>
        <w:ind w:firstLine="0"/>
        <w:jc w:val="center"/>
      </w:pPr>
      <w:r>
        <w:t>Năm N - 1 =</w:t>
      </w:r>
      <w:r>
        <w:tab/>
        <w:t>= 7,02</w:t>
      </w:r>
    </w:p>
    <w:p w:rsidR="00441822" w:rsidRDefault="00A150AC">
      <w:pPr>
        <w:pStyle w:val="BodyText"/>
        <w:spacing w:after="220" w:line="180" w:lineRule="auto"/>
        <w:ind w:firstLine="0"/>
        <w:jc w:val="center"/>
      </w:pPr>
      <w:r>
        <w:t>1,75</w:t>
      </w:r>
    </w:p>
    <w:p w:rsidR="00441822" w:rsidRDefault="00A150AC">
      <w:pPr>
        <w:pStyle w:val="BodyText"/>
        <w:tabs>
          <w:tab w:val="left" w:pos="3750"/>
        </w:tabs>
        <w:spacing w:after="0"/>
        <w:ind w:left="2080" w:firstLine="0"/>
      </w:pPr>
      <w:r>
        <w:t>Năm N =</w:t>
      </w:r>
      <w:r>
        <w:tab/>
        <w:t>= 1,45</w:t>
      </w:r>
    </w:p>
    <w:p w:rsidR="00441822" w:rsidRDefault="00A150AC">
      <w:pPr>
        <w:pStyle w:val="BodyText"/>
        <w:spacing w:after="120" w:line="180" w:lineRule="auto"/>
        <w:ind w:firstLine="0"/>
        <w:jc w:val="center"/>
      </w:pPr>
      <w:r>
        <w:t>2,97</w:t>
      </w:r>
    </w:p>
    <w:p w:rsidR="00441822" w:rsidRDefault="00A150AC">
      <w:pPr>
        <w:pStyle w:val="BodyText"/>
        <w:spacing w:after="120" w:line="264" w:lineRule="auto"/>
        <w:ind w:firstLine="840"/>
      </w:pPr>
      <w:r>
        <w:t xml:space="preserve">Tỷ </w:t>
      </w:r>
      <w:r>
        <w:rPr>
          <w:i/>
          <w:iCs/>
        </w:rPr>
        <w:t>số</w:t>
      </w:r>
      <w:r>
        <w:t xml:space="preserve"> trung bình của ngành là 7,7.</w:t>
      </w:r>
    </w:p>
    <w:p w:rsidR="00441822" w:rsidRDefault="00A150AC">
      <w:pPr>
        <w:pStyle w:val="BodyText"/>
        <w:spacing w:after="560" w:line="264" w:lineRule="auto"/>
        <w:ind w:left="360" w:firstLine="500"/>
        <w:jc w:val="both"/>
      </w:pPr>
      <w:r>
        <w:t xml:space="preserve">Tỷ sô về khả năng thanh toán lãi vay năm N của doanh nghiệp quá thấp so với năm N </w:t>
      </w:r>
      <w:r>
        <w:rPr>
          <w:color w:val="000000"/>
        </w:rPr>
        <w:t xml:space="preserve">- </w:t>
      </w:r>
      <w:r>
        <w:t xml:space="preserve">1 và so với tỷ </w:t>
      </w:r>
      <w:r>
        <w:rPr>
          <w:i/>
          <w:iCs/>
        </w:rPr>
        <w:t>số</w:t>
      </w:r>
      <w:r>
        <w:t xml:space="preserve"> trung bình cúa ngành. Khả năng trả lãi vdy của doanh nghiệp là quả kém. Điều này cùng thê hiện khả năng sinh lợi của tài sản thấp.</w:t>
      </w:r>
    </w:p>
    <w:p w:rsidR="00441822" w:rsidRDefault="00A150AC">
      <w:pPr>
        <w:jc w:val="center"/>
        <w:rPr>
          <w:sz w:val="2"/>
          <w:szCs w:val="2"/>
        </w:rPr>
      </w:pPr>
      <w:r>
        <w:br w:type="page"/>
      </w:r>
    </w:p>
    <w:p w:rsidR="00441822" w:rsidRDefault="00A150AC">
      <w:pPr>
        <w:pStyle w:val="BodyText"/>
        <w:spacing w:after="140"/>
        <w:ind w:left="360" w:firstLine="520"/>
        <w:jc w:val="both"/>
      </w:pPr>
      <w:r>
        <w:lastRenderedPageBreak/>
        <w:t>Như vậy, doanh nghiệp X sẽ khó có thế vay tiếp được nữa vì tỷ sô nợ đâ quá cao mà khả nàng trả lãi vay lại quá thấp so với mức trung bình của ngành.</w:t>
      </w:r>
    </w:p>
    <w:p w:rsidR="00441822" w:rsidRDefault="00A150AC">
      <w:pPr>
        <w:pStyle w:val="BodyText"/>
        <w:numPr>
          <w:ilvl w:val="0"/>
          <w:numId w:val="19"/>
        </w:numPr>
        <w:tabs>
          <w:tab w:val="left" w:pos="1993"/>
        </w:tabs>
        <w:spacing w:after="80"/>
        <w:ind w:firstLine="840"/>
        <w:jc w:val="both"/>
      </w:pPr>
      <w:bookmarkStart w:id="67" w:name="bookmark96"/>
      <w:bookmarkEnd w:id="67"/>
      <w:r>
        <w:rPr>
          <w:i/>
          <w:iCs/>
        </w:rPr>
        <w:t>Các tỷ sô về khả năng hoạt dộng</w:t>
      </w:r>
    </w:p>
    <w:p w:rsidR="00441822" w:rsidRDefault="00A150AC">
      <w:pPr>
        <w:pStyle w:val="BodyText"/>
        <w:spacing w:after="140"/>
        <w:ind w:left="360" w:firstLine="520"/>
        <w:jc w:val="both"/>
      </w:pPr>
      <w:r>
        <w:t>Các tỷ sô hoạt động được sử dụng đê đánh giá hiệu quả sử dụng tài sán của doanh nghiệp. Vốn của doanh nghiệp được dùng để đầu tư cho các loại tài sản khác nhau như tài sản cô định, tài sản lưu động. Do đó, các nhà phân tích không chỉ quan tâm tới việc đo lường hiệu quả sử dụng tổng tài sản mà còn chú trọng tới hiệu quả sử dụng của từng bộ phận cấu thành tông tài sản cùa doanh nghiệp. Chỉ tiêu doanh thu được sử dụng chủ yếu trong tính toán các tỷ sô' này để xem xét khả năng hoạt động của doanh nghiệp.</w:t>
      </w:r>
    </w:p>
    <w:p w:rsidR="00441822" w:rsidRDefault="00A150AC">
      <w:pPr>
        <w:pStyle w:val="BodyText"/>
        <w:numPr>
          <w:ilvl w:val="0"/>
          <w:numId w:val="20"/>
        </w:numPr>
        <w:tabs>
          <w:tab w:val="left" w:pos="1042"/>
        </w:tabs>
        <w:spacing w:after="80"/>
        <w:ind w:firstLine="840"/>
        <w:jc w:val="both"/>
      </w:pPr>
      <w:bookmarkStart w:id="68" w:name="bookmark97"/>
      <w:bookmarkEnd w:id="68"/>
      <w:r>
        <w:rPr>
          <w:i/>
          <w:iCs/>
        </w:rPr>
        <w:t>Vòng quay tiền</w:t>
      </w:r>
    </w:p>
    <w:p w:rsidR="00441822" w:rsidRDefault="00A150AC">
      <w:pPr>
        <w:pStyle w:val="BodyText"/>
        <w:spacing w:after="80"/>
        <w:ind w:left="360" w:firstLine="520"/>
        <w:jc w:val="both"/>
      </w:pPr>
      <w:r>
        <w:t>Tỷ sô' này được xác định bằng cách chia doanh thu (DT) trong năm cho tông sô' tiền và các loại tài sản tương đương tiền bình quân (chứng khoán ngắn hạn dễ chuyển nhượng); nó cho biết sỏ' vòng quay của tiền trong năm.</w:t>
      </w:r>
    </w:p>
    <w:p w:rsidR="00441822" w:rsidRDefault="00A150AC">
      <w:pPr>
        <w:pStyle w:val="BodyText"/>
        <w:spacing w:after="80"/>
        <w:ind w:left="360" w:firstLine="520"/>
        <w:jc w:val="both"/>
      </w:pPr>
      <w:r>
        <w:t xml:space="preserve">Vòng quay tiền của doanh nghiệp X năm N </w:t>
      </w:r>
      <w:r>
        <w:rPr>
          <w:color w:val="000000"/>
        </w:rPr>
        <w:t xml:space="preserve">- </w:t>
      </w:r>
      <w:r>
        <w:t>1 và năm N tương ứng là 46,2 và 50,1. So với mức bình quân của ngành là 55,0 thì chỉ tiêu này của doanh nghiệp là thấp. Tuy nhiên, vòng quay tiền năm N cao hơn năm N-l chưa chứng tổ hiệu quả kinh doanh của doanh nghiệp tô't hơn mà phải kết hợp phân tích một sô chỉ tiêu khác.</w:t>
      </w:r>
    </w:p>
    <w:p w:rsidR="00441822" w:rsidRDefault="00A150AC">
      <w:pPr>
        <w:pStyle w:val="BodyText"/>
        <w:numPr>
          <w:ilvl w:val="0"/>
          <w:numId w:val="20"/>
        </w:numPr>
        <w:tabs>
          <w:tab w:val="left" w:pos="1042"/>
        </w:tabs>
        <w:spacing w:after="80"/>
        <w:ind w:firstLine="840"/>
        <w:jc w:val="both"/>
      </w:pPr>
      <w:bookmarkStart w:id="69" w:name="bookmark98"/>
      <w:bookmarkEnd w:id="69"/>
      <w:r>
        <w:rPr>
          <w:i/>
          <w:iCs/>
        </w:rPr>
        <w:t>Vòng quay dự trữ (tổn kho)</w:t>
      </w:r>
    </w:p>
    <w:p w:rsidR="00441822" w:rsidRDefault="00A150AC">
      <w:pPr>
        <w:pStyle w:val="BodyText"/>
        <w:spacing w:after="540"/>
        <w:ind w:left="360" w:firstLine="520"/>
        <w:jc w:val="both"/>
      </w:pPr>
      <w:r>
        <w:t>Là một chí tiêu khá quan trọng để đánh giá hoạt động sản xuất kinh doanh cúa doanh nghiệp, vòng quay dự trữ được xác định bằng tỷ sô' giữa doanh thu trong năm và giá trị</w:t>
      </w:r>
    </w:p>
    <w:p w:rsidR="00441822" w:rsidRDefault="00A150AC">
      <w:pPr>
        <w:jc w:val="right"/>
        <w:rPr>
          <w:sz w:val="2"/>
          <w:szCs w:val="2"/>
        </w:rPr>
      </w:pPr>
      <w:r>
        <w:br w:type="page"/>
      </w:r>
    </w:p>
    <w:p w:rsidR="00441822" w:rsidRDefault="00A150AC">
      <w:pPr>
        <w:pStyle w:val="BodyText"/>
        <w:spacing w:after="0" w:line="266" w:lineRule="auto"/>
        <w:ind w:left="400" w:firstLine="20"/>
        <w:jc w:val="both"/>
      </w:pPr>
      <w:r>
        <w:lastRenderedPageBreak/>
        <w:t>dự trữ (nguyên vật liệu, vật liệu phụ, sản phấm dớ dang, thành phàm) bình quân.</w:t>
      </w:r>
    </w:p>
    <w:p w:rsidR="00441822" w:rsidRDefault="00A150AC">
      <w:pPr>
        <w:pStyle w:val="BodyText"/>
        <w:spacing w:after="100" w:line="266" w:lineRule="auto"/>
        <w:ind w:firstLine="840"/>
        <w:jc w:val="both"/>
      </w:pPr>
      <w:r>
        <w:t>Áp đụng vào doanh nghiệp X ta có:</w:t>
      </w:r>
    </w:p>
    <w:p w:rsidR="00441822" w:rsidRDefault="00A150AC">
      <w:pPr>
        <w:pStyle w:val="BodyText"/>
        <w:spacing w:after="0"/>
        <w:ind w:firstLine="840"/>
        <w:jc w:val="both"/>
      </w:pPr>
      <w:r>
        <w:t xml:space="preserve">Vòng quay dự trữ: Năm N - </w:t>
      </w:r>
      <w:r>
        <w:rPr>
          <w:color w:val="000000"/>
        </w:rPr>
        <w:t xml:space="preserve">1 = </w:t>
      </w:r>
      <w:r>
        <w:rPr>
          <w:strike/>
        </w:rPr>
        <w:t>184»</w:t>
      </w:r>
      <w:r>
        <w:t xml:space="preserve">- </w:t>
      </w:r>
      <w:r>
        <w:rPr>
          <w:vertAlign w:val="superscript"/>
        </w:rPr>
        <w:t>=</w:t>
      </w:r>
      <w:r>
        <w:t xml:space="preserve"> 5,58</w:t>
      </w:r>
    </w:p>
    <w:p w:rsidR="00441822" w:rsidRDefault="00A150AC">
      <w:pPr>
        <w:pStyle w:val="BodyText"/>
        <w:spacing w:after="260" w:line="180" w:lineRule="auto"/>
        <w:ind w:left="4640" w:firstLine="0"/>
      </w:pPr>
      <w:r>
        <w:t>33,1</w:t>
      </w:r>
    </w:p>
    <w:p w:rsidR="00441822" w:rsidRDefault="00A150AC">
      <w:pPr>
        <w:pStyle w:val="BodyText"/>
        <w:spacing w:after="0"/>
        <w:ind w:left="3060" w:firstLine="0"/>
        <w:jc w:val="both"/>
      </w:pPr>
      <w:r>
        <w:t>NămN= =4,19</w:t>
      </w:r>
    </w:p>
    <w:p w:rsidR="00441822" w:rsidRDefault="00A150AC">
      <w:pPr>
        <w:pStyle w:val="BodyText"/>
        <w:spacing w:after="100" w:line="180" w:lineRule="auto"/>
        <w:ind w:left="4220" w:firstLine="0"/>
        <w:jc w:val="both"/>
      </w:pPr>
      <w:r>
        <w:t>46,7</w:t>
      </w:r>
    </w:p>
    <w:p w:rsidR="00441822" w:rsidRDefault="00A150AC">
      <w:pPr>
        <w:pStyle w:val="BodyText"/>
        <w:spacing w:after="0" w:line="257" w:lineRule="auto"/>
        <w:ind w:firstLine="840"/>
        <w:jc w:val="both"/>
      </w:pPr>
      <w:r>
        <w:t>Tỷ sô' trung bình của ngành là 9.</w:t>
      </w:r>
    </w:p>
    <w:p w:rsidR="00441822" w:rsidRDefault="00A150AC">
      <w:pPr>
        <w:pStyle w:val="BodyText"/>
        <w:spacing w:after="100" w:line="254" w:lineRule="auto"/>
        <w:ind w:left="400" w:firstLine="480"/>
        <w:jc w:val="both"/>
      </w:pPr>
      <w:r>
        <w:t>Sô' vòng quay dự trữ năm nay thấp hơn năm trưốc và thấp hơn nhiều so vổi mức trung bình của ngành. Điếu này chứng tỏ sự bâ't hợp lý và kém hiệu quả trong hoạt động quản lý dự trữ của doanh nghiệp. Bên cạnh đó, khâu sản xuất và tiêu thụ sản phẩm cũng cần được xem xét nhằm đưa ra giải pháp xử lý đúng đắn và kịp thời.</w:t>
      </w:r>
    </w:p>
    <w:p w:rsidR="00441822" w:rsidRDefault="00A150AC">
      <w:pPr>
        <w:pStyle w:val="Bodytext20"/>
        <w:spacing w:after="100"/>
        <w:ind w:left="1240"/>
        <w:jc w:val="both"/>
      </w:pPr>
      <w:r>
        <w:t>Kỳ thu tiến bình quản = Các khoản phải thu X 360/DT</w:t>
      </w:r>
    </w:p>
    <w:p w:rsidR="00441822" w:rsidRDefault="00A150AC">
      <w:pPr>
        <w:pStyle w:val="BodyText"/>
        <w:spacing w:after="0" w:line="257" w:lineRule="auto"/>
        <w:ind w:left="400" w:firstLine="480"/>
        <w:jc w:val="both"/>
      </w:pPr>
      <w:r>
        <w:t>Trong phân tích tài chính, kỳ thu tiền được sử dụng để đánh giá khả năng thu tiền trong thanh toán trên cơ sở các khoản phải thu và doanh thu bình quân một ngày. Các khoản phải thu lớn hay nhỏ phụ thuộc vào chính sách tín dụng thương mại của doanh nghiệp và các khoản trả trước.</w:t>
      </w:r>
    </w:p>
    <w:p w:rsidR="00441822" w:rsidRDefault="00A150AC">
      <w:pPr>
        <w:pStyle w:val="BodyText"/>
        <w:spacing w:after="100" w:line="257" w:lineRule="auto"/>
        <w:ind w:firstLine="840"/>
        <w:jc w:val="both"/>
      </w:pPr>
      <w:r>
        <w:t>Áp dụng vào doanh nghiệp X ta có:</w:t>
      </w:r>
    </w:p>
    <w:p w:rsidR="00441822" w:rsidRDefault="00A150AC">
      <w:pPr>
        <w:pStyle w:val="BodyText"/>
        <w:spacing w:after="0"/>
        <w:ind w:firstLine="840"/>
        <w:jc w:val="both"/>
      </w:pPr>
      <w:r>
        <w:t xml:space="preserve">Kỳ thu tiền bình quân: Năm N - </w:t>
      </w:r>
      <w:r>
        <w:rPr>
          <w:color w:val="000000"/>
        </w:rPr>
        <w:t xml:space="preserve">1 </w:t>
      </w:r>
      <w:r>
        <w:t xml:space="preserve">= </w:t>
      </w:r>
      <w:r>
        <w:rPr>
          <w:strike/>
        </w:rPr>
        <w:t xml:space="preserve">18’5 </w:t>
      </w:r>
      <w:r>
        <w:rPr>
          <w:strike/>
          <w:vertAlign w:val="superscript"/>
        </w:rPr>
        <w:t>x</w:t>
      </w:r>
      <w:r>
        <w:rPr>
          <w:strike/>
        </w:rPr>
        <w:t xml:space="preserve"> 360</w:t>
      </w:r>
      <w:r>
        <w:t xml:space="preserve"> _ 36</w:t>
      </w:r>
    </w:p>
    <w:p w:rsidR="00441822" w:rsidRDefault="00A150AC">
      <w:pPr>
        <w:pStyle w:val="BodyText"/>
        <w:spacing w:after="100" w:line="194" w:lineRule="auto"/>
        <w:ind w:right="1360" w:firstLine="0"/>
        <w:jc w:val="right"/>
      </w:pPr>
      <w:r>
        <w:t>184,41</w:t>
      </w:r>
    </w:p>
    <w:p w:rsidR="00441822" w:rsidRDefault="00A150AC">
      <w:pPr>
        <w:pStyle w:val="BodyText"/>
        <w:spacing w:after="0"/>
        <w:ind w:right="1760" w:firstLine="0"/>
        <w:jc w:val="right"/>
      </w:pPr>
      <w:r>
        <w:t xml:space="preserve">KTX- 29,5x360 </w:t>
      </w:r>
      <w:r>
        <w:rPr>
          <w:color w:val="000000"/>
        </w:rPr>
        <w:t xml:space="preserve">_ </w:t>
      </w:r>
      <w:r>
        <w:rPr>
          <w:vertAlign w:val="subscript"/>
        </w:rPr>
        <w:t>Cjl o</w:t>
      </w:r>
    </w:p>
    <w:p w:rsidR="00441822" w:rsidRDefault="00A150AC">
      <w:pPr>
        <w:pStyle w:val="BodyText"/>
        <w:spacing w:after="0" w:line="180" w:lineRule="auto"/>
        <w:ind w:right="1760" w:firstLine="0"/>
        <w:jc w:val="right"/>
      </w:pPr>
      <w:r>
        <w:t xml:space="preserve">Năm N = </w:t>
      </w:r>
      <w:r>
        <w:rPr>
          <w:color w:val="3D3D3D"/>
        </w:rPr>
        <w:t>—</w:t>
      </w:r>
      <w:r>
        <w:t xml:space="preserve">4—— </w:t>
      </w:r>
      <w:r>
        <w:rPr>
          <w:color w:val="000000"/>
        </w:rPr>
        <w:t xml:space="preserve">= </w:t>
      </w:r>
      <w:r>
        <w:t>54,3</w:t>
      </w:r>
    </w:p>
    <w:p w:rsidR="00441822" w:rsidRDefault="00A150AC">
      <w:pPr>
        <w:pStyle w:val="BodyText"/>
        <w:spacing w:after="100" w:line="180" w:lineRule="auto"/>
        <w:ind w:right="1760" w:firstLine="0"/>
        <w:jc w:val="right"/>
      </w:pPr>
      <w:bookmarkStart w:id="70" w:name="bookmark99"/>
      <w:r>
        <w:t>1</w:t>
      </w:r>
      <w:bookmarkEnd w:id="70"/>
      <w:r>
        <w:t>95,7</w:t>
      </w:r>
    </w:p>
    <w:p w:rsidR="00441822" w:rsidRDefault="00A150AC">
      <w:pPr>
        <w:pStyle w:val="BodyText"/>
        <w:spacing w:after="0" w:line="257" w:lineRule="auto"/>
        <w:ind w:firstLine="840"/>
        <w:jc w:val="both"/>
      </w:pPr>
      <w:r>
        <w:t>Mức trung bình cúa ngành là 32.</w:t>
      </w:r>
    </w:p>
    <w:p w:rsidR="00441822" w:rsidRDefault="00A150AC">
      <w:pPr>
        <w:pStyle w:val="BodyText"/>
        <w:spacing w:after="120" w:line="257" w:lineRule="auto"/>
        <w:ind w:firstLine="840"/>
        <w:jc w:val="both"/>
      </w:pPr>
      <w:r>
        <w:t>Kỳ thu tiền bình quân năm nay cao hơn năm trưỏc và</w:t>
      </w:r>
      <w:r>
        <w:br w:type="page"/>
      </w:r>
      <w:r>
        <w:lastRenderedPageBreak/>
        <w:t xml:space="preserve">quả cao so với mức trung bình của ngành. Đây là một vấn đê đáng chú ý, bới lẽ, doanh thu hầu như tăng không đáng kê, tỷ </w:t>
      </w:r>
      <w:r>
        <w:rPr>
          <w:i/>
          <w:iCs/>
        </w:rPr>
        <w:t>số</w:t>
      </w:r>
      <w:r>
        <w:t xml:space="preserve"> này cao gấp tới 1,7 lần mức trung bình của ngành, chứng tỏ vốn bị ứ đọng lớn trong khâu thanh toán, trong khi đó, thị trường tiêu thụ không hề tiến triển được.</w:t>
      </w:r>
    </w:p>
    <w:p w:rsidR="00441822" w:rsidRDefault="00A150AC">
      <w:pPr>
        <w:pStyle w:val="BodyText"/>
        <w:numPr>
          <w:ilvl w:val="0"/>
          <w:numId w:val="20"/>
        </w:numPr>
        <w:tabs>
          <w:tab w:val="left" w:pos="1078"/>
        </w:tabs>
        <w:spacing w:after="40" w:line="254" w:lineRule="auto"/>
        <w:ind w:firstLine="820"/>
        <w:jc w:val="both"/>
      </w:pPr>
      <w:bookmarkStart w:id="71" w:name="bookmark100"/>
      <w:bookmarkEnd w:id="71"/>
      <w:r>
        <w:rPr>
          <w:i/>
          <w:iCs/>
        </w:rPr>
        <w:t>Hiệu suất sử dụng tài sản cô'định</w:t>
      </w:r>
    </w:p>
    <w:p w:rsidR="00441822" w:rsidRDefault="00A150AC">
      <w:pPr>
        <w:pStyle w:val="BodyText"/>
        <w:spacing w:after="40" w:line="259" w:lineRule="auto"/>
        <w:ind w:left="380" w:firstLine="460"/>
        <w:jc w:val="both"/>
      </w:pPr>
      <w:r>
        <w:t xml:space="preserve">Chỉ tiêu này cho biết một đồng tài sản </w:t>
      </w:r>
      <w:r>
        <w:rPr>
          <w:i/>
          <w:iCs/>
        </w:rPr>
        <w:t>cố</w:t>
      </w:r>
      <w:r>
        <w:t xml:space="preserve"> định tạo ra được bao nhiêu đồng doanh thu trong một năm.</w:t>
      </w:r>
    </w:p>
    <w:p w:rsidR="00441822" w:rsidRDefault="00A150AC">
      <w:pPr>
        <w:pStyle w:val="BodyText"/>
        <w:spacing w:after="40" w:line="254" w:lineRule="auto"/>
        <w:ind w:firstLine="0"/>
        <w:jc w:val="center"/>
      </w:pPr>
      <w:r>
        <w:t xml:space="preserve">Hiệu suất sử dụng tài sản cố định </w:t>
      </w:r>
      <w:r>
        <w:rPr>
          <w:color w:val="000000"/>
        </w:rPr>
        <w:t xml:space="preserve">= </w:t>
      </w:r>
      <w:r>
        <w:t>DT/TSCĐ</w:t>
      </w:r>
    </w:p>
    <w:p w:rsidR="00441822" w:rsidRDefault="00A150AC">
      <w:pPr>
        <w:pStyle w:val="BodyText"/>
        <w:spacing w:after="40" w:line="262" w:lineRule="auto"/>
        <w:ind w:left="380" w:firstLine="460"/>
        <w:jc w:val="both"/>
      </w:pPr>
      <w:r>
        <w:t xml:space="preserve">Tài sản </w:t>
      </w:r>
      <w:r>
        <w:rPr>
          <w:i/>
          <w:iCs/>
        </w:rPr>
        <w:t>cố</w:t>
      </w:r>
      <w:r>
        <w:t xml:space="preserve"> định ở đây được xác định theo giá trị còn lại đến thời điểm lập báo cáo.</w:t>
      </w:r>
    </w:p>
    <w:p w:rsidR="00441822" w:rsidRDefault="00A150AC">
      <w:pPr>
        <w:pStyle w:val="BodyText"/>
        <w:spacing w:after="120" w:line="254" w:lineRule="auto"/>
        <w:ind w:left="380" w:firstLine="460"/>
        <w:jc w:val="both"/>
      </w:pPr>
      <w:r>
        <w:t xml:space="preserve">Hiệu suất sử dụng tài sản </w:t>
      </w:r>
      <w:r>
        <w:rPr>
          <w:i/>
          <w:iCs/>
        </w:rPr>
        <w:t>cố</w:t>
      </w:r>
      <w:r>
        <w:t xml:space="preserve"> định của doanh nghiệp X năm N (12,1) hầu như không tăng so với năm N - 1 (12) và cao hơn mức trung bình ngành (5,0). Điểu này chứng tỏ doanh nghiệp sử dụng tài sản </w:t>
      </w:r>
      <w:r>
        <w:rPr>
          <w:i/>
          <w:iCs/>
        </w:rPr>
        <w:t>cố</w:t>
      </w:r>
      <w:r>
        <w:t xml:space="preserve"> định có hiệu quả.</w:t>
      </w:r>
    </w:p>
    <w:p w:rsidR="00441822" w:rsidRDefault="00A150AC">
      <w:pPr>
        <w:pStyle w:val="BodyText"/>
        <w:numPr>
          <w:ilvl w:val="0"/>
          <w:numId w:val="20"/>
        </w:numPr>
        <w:tabs>
          <w:tab w:val="left" w:pos="1078"/>
        </w:tabs>
        <w:spacing w:after="40" w:line="254" w:lineRule="auto"/>
        <w:ind w:firstLine="820"/>
        <w:jc w:val="both"/>
      </w:pPr>
      <w:bookmarkStart w:id="72" w:name="bookmark101"/>
      <w:bookmarkEnd w:id="72"/>
      <w:r>
        <w:rPr>
          <w:i/>
          <w:iCs/>
        </w:rPr>
        <w:t>Hiệu suất sử dụng tổng tài sản:</w:t>
      </w:r>
    </w:p>
    <w:p w:rsidR="00441822" w:rsidRDefault="00A150AC">
      <w:pPr>
        <w:pStyle w:val="BodyText"/>
        <w:spacing w:after="40" w:line="254" w:lineRule="auto"/>
        <w:ind w:left="380" w:firstLine="460"/>
        <w:jc w:val="both"/>
      </w:pPr>
      <w:r>
        <w:t>Chỉ tiêu này còn được gọi là vòng quay toàn bộ tài sản, nó được đo bằng tỷ sô giữa doanh thu và tống tài sản và cho biết một đồng tài sản đem lại bao nhiêu đồng doanh thu.</w:t>
      </w:r>
    </w:p>
    <w:p w:rsidR="00441822" w:rsidRDefault="00A150AC">
      <w:pPr>
        <w:pStyle w:val="BodyText"/>
        <w:spacing w:after="40" w:line="254" w:lineRule="auto"/>
        <w:ind w:firstLine="0"/>
        <w:jc w:val="center"/>
      </w:pPr>
      <w:r>
        <w:t>Hiệu suất sử dụng tổng tài sản = DT/TS</w:t>
      </w:r>
    </w:p>
    <w:p w:rsidR="00441822" w:rsidRDefault="00A150AC">
      <w:pPr>
        <w:pStyle w:val="BodyText"/>
        <w:spacing w:after="160" w:line="266" w:lineRule="auto"/>
        <w:ind w:left="380" w:firstLine="460"/>
        <w:jc w:val="both"/>
      </w:pPr>
      <w:r>
        <w:t xml:space="preserve">Từ sô liệu của doanh nghiệp X ta tính được hiệu suất sử dụng tổng tài sản </w:t>
      </w:r>
      <w:r>
        <w:rPr>
          <w:color w:val="3D3D3D"/>
        </w:rPr>
        <w:t>:</w:t>
      </w:r>
    </w:p>
    <w:p w:rsidR="00441822" w:rsidRDefault="00A150AC">
      <w:pPr>
        <w:pStyle w:val="BodyText"/>
        <w:tabs>
          <w:tab w:val="left" w:pos="2150"/>
        </w:tabs>
        <w:spacing w:after="0"/>
        <w:ind w:firstLine="0"/>
        <w:jc w:val="center"/>
      </w:pPr>
      <w:r>
        <w:t>Năm N - 1 =</w:t>
      </w:r>
      <w:r>
        <w:tab/>
        <w:t>= 2,6</w:t>
      </w:r>
    </w:p>
    <w:p w:rsidR="00441822" w:rsidRDefault="00A150AC">
      <w:pPr>
        <w:pStyle w:val="BodyText"/>
        <w:spacing w:after="220" w:line="180" w:lineRule="auto"/>
        <w:ind w:firstLine="0"/>
        <w:jc w:val="center"/>
      </w:pPr>
      <w:r>
        <w:t>71</w:t>
      </w:r>
    </w:p>
    <w:p w:rsidR="00441822" w:rsidRDefault="00A150AC">
      <w:pPr>
        <w:pStyle w:val="BodyText"/>
        <w:tabs>
          <w:tab w:val="left" w:pos="3879"/>
        </w:tabs>
        <w:spacing w:after="0"/>
        <w:ind w:left="2060" w:firstLine="0"/>
        <w:jc w:val="both"/>
      </w:pPr>
      <w:r>
        <w:t>Năm N =</w:t>
      </w:r>
      <w:r>
        <w:tab/>
        <w:t>=2,03</w:t>
      </w:r>
    </w:p>
    <w:p w:rsidR="00441822" w:rsidRDefault="00A150AC">
      <w:pPr>
        <w:pStyle w:val="BodyText"/>
        <w:spacing w:after="160" w:line="180" w:lineRule="auto"/>
        <w:ind w:firstLine="0"/>
        <w:jc w:val="center"/>
      </w:pPr>
      <w:r>
        <w:t>96,3</w:t>
      </w:r>
    </w:p>
    <w:p w:rsidR="00441822" w:rsidRDefault="00A150AC">
      <w:pPr>
        <w:pStyle w:val="BodyText"/>
        <w:spacing w:after="520" w:line="254" w:lineRule="auto"/>
        <w:ind w:firstLine="820"/>
        <w:jc w:val="both"/>
      </w:pPr>
      <w:r>
        <w:t>Tỷ lệ trung bình của ngành là: 3.</w:t>
      </w:r>
    </w:p>
    <w:p w:rsidR="00441822" w:rsidRDefault="00A150AC">
      <w:pPr>
        <w:jc w:val="right"/>
        <w:rPr>
          <w:sz w:val="2"/>
          <w:szCs w:val="2"/>
        </w:rPr>
      </w:pPr>
      <w:r>
        <w:br w:type="page"/>
      </w:r>
    </w:p>
    <w:p w:rsidR="00441822" w:rsidRDefault="00A150AC">
      <w:pPr>
        <w:pStyle w:val="BodyText"/>
        <w:spacing w:after="80" w:line="254" w:lineRule="auto"/>
        <w:ind w:left="360" w:firstLine="500"/>
        <w:jc w:val="both"/>
      </w:pPr>
      <w:r>
        <w:lastRenderedPageBreak/>
        <w:t>Hiệu suất sử dụng tổng tài sản có năm nay thấp hơn nàm trước và thấp hơn mức trung bình của ngành. Điều này chứng tỏ hiệu quá sử dụng tài sản lưu động của doanh nghiẹp thấp. Doanh nghiệp cần có biện pháp cái thiện tình hình này.</w:t>
      </w:r>
    </w:p>
    <w:p w:rsidR="00441822" w:rsidRDefault="00A150AC">
      <w:pPr>
        <w:pStyle w:val="BodyText"/>
        <w:numPr>
          <w:ilvl w:val="0"/>
          <w:numId w:val="19"/>
        </w:numPr>
        <w:tabs>
          <w:tab w:val="left" w:pos="1968"/>
        </w:tabs>
        <w:spacing w:after="40"/>
        <w:ind w:firstLine="820"/>
        <w:jc w:val="both"/>
      </w:pPr>
      <w:bookmarkStart w:id="73" w:name="bookmark102"/>
      <w:bookmarkEnd w:id="73"/>
      <w:r>
        <w:rPr>
          <w:i/>
          <w:iCs/>
        </w:rPr>
        <w:t>Các tỷ số về khả năng sinh lãi</w:t>
      </w:r>
    </w:p>
    <w:p w:rsidR="00441822" w:rsidRDefault="00A150AC">
      <w:pPr>
        <w:pStyle w:val="BodyText"/>
        <w:spacing w:after="80"/>
        <w:ind w:left="360" w:firstLine="500"/>
        <w:jc w:val="both"/>
      </w:pPr>
      <w:r>
        <w:t>Nếu như các nhóm tỷ số trên đây phẩn ánh hiệu quả từng hoạt động riêng biệt của doanh nghiệp thì tỷ sô vê khả năng sinh lãi phản ánh tổng hợp nhất hiệu quả sản xuất • kinh doanh và hiệu năng quản lý doanh nghiệp.</w:t>
      </w:r>
    </w:p>
    <w:p w:rsidR="00441822" w:rsidRDefault="00A150AC">
      <w:pPr>
        <w:pStyle w:val="Bodytext20"/>
        <w:spacing w:after="40"/>
      </w:pPr>
      <w:r>
        <w:t xml:space="preserve">Doanh lợi tiêu thụ sản phẩm </w:t>
      </w:r>
      <w:r>
        <w:rPr>
          <w:color w:val="000000"/>
        </w:rPr>
        <w:t xml:space="preserve">= </w:t>
      </w:r>
      <w:r>
        <w:t>TNST/DT</w:t>
      </w:r>
    </w:p>
    <w:p w:rsidR="00441822" w:rsidRDefault="00A150AC">
      <w:pPr>
        <w:pStyle w:val="BodyText"/>
        <w:spacing w:after="40"/>
        <w:ind w:left="360" w:firstLine="500"/>
        <w:jc w:val="both"/>
      </w:pPr>
      <w:r>
        <w:t>Chỉ tiêu này được xác định bằng cách chia thu nhập sau thuế Qợi nhuận sau thuế) cho doanh thu. Nó phản ánh sô lợi nhuận sau thuế trong một trăm đồng doanh thu.</w:t>
      </w:r>
    </w:p>
    <w:p w:rsidR="00441822" w:rsidRDefault="00A150AC">
      <w:pPr>
        <w:pStyle w:val="BodyText"/>
        <w:spacing w:after="0" w:line="269" w:lineRule="auto"/>
        <w:ind w:left="2100" w:hanging="1240"/>
      </w:pPr>
      <w:r>
        <w:rPr>
          <w:shd w:val="clear" w:color="auto" w:fill="FFFFFF"/>
        </w:rPr>
        <w:t>Áp dụng vào doanh nghiệp X ta có: Năm N - 1 = -^4 = 3,44%</w:t>
      </w:r>
    </w:p>
    <w:p w:rsidR="00441822" w:rsidRDefault="00A150AC">
      <w:pPr>
        <w:pStyle w:val="BodyText"/>
        <w:spacing w:after="180" w:line="269" w:lineRule="auto"/>
        <w:ind w:firstLine="0"/>
        <w:jc w:val="center"/>
      </w:pPr>
      <w:bookmarkStart w:id="74" w:name="bookmark103"/>
      <w:r>
        <w:t>1</w:t>
      </w:r>
      <w:bookmarkEnd w:id="74"/>
      <w:r>
        <w:t>84,7</w:t>
      </w:r>
    </w:p>
    <w:p w:rsidR="00441822" w:rsidRDefault="00A150AC">
      <w:pPr>
        <w:pStyle w:val="BodyText"/>
        <w:tabs>
          <w:tab w:val="left" w:pos="1855"/>
        </w:tabs>
        <w:spacing w:after="0"/>
        <w:ind w:firstLine="0"/>
        <w:jc w:val="center"/>
      </w:pPr>
      <w:r>
        <w:t>Năm N =</w:t>
      </w:r>
      <w:r>
        <w:tab/>
        <w:t>= 0,41%</w:t>
      </w:r>
    </w:p>
    <w:p w:rsidR="00441822" w:rsidRDefault="00A150AC">
      <w:pPr>
        <w:pStyle w:val="BodyText"/>
        <w:spacing w:after="80" w:line="180" w:lineRule="auto"/>
        <w:ind w:firstLine="0"/>
        <w:jc w:val="center"/>
      </w:pPr>
      <w:bookmarkStart w:id="75" w:name="bookmark104"/>
      <w:r>
        <w:t>1</w:t>
      </w:r>
      <w:bookmarkEnd w:id="75"/>
      <w:r>
        <w:t>95,7</w:t>
      </w:r>
    </w:p>
    <w:p w:rsidR="00441822" w:rsidRDefault="00A150AC">
      <w:pPr>
        <w:pStyle w:val="BodyText"/>
        <w:spacing w:after="40"/>
        <w:ind w:firstLine="820"/>
        <w:jc w:val="both"/>
      </w:pPr>
      <w:r>
        <w:t>Tỷ lệ trung bình của ngành là 2,9%.</w:t>
      </w:r>
    </w:p>
    <w:p w:rsidR="00441822" w:rsidRDefault="00A150AC">
      <w:pPr>
        <w:pStyle w:val="BodyText"/>
        <w:spacing w:after="480"/>
        <w:ind w:left="360" w:firstLine="500"/>
        <w:jc w:val="both"/>
      </w:pPr>
      <w:r>
        <w:t>Mức doanh lợi tiêu thụ sản phẩm năm nay suy giảm với mức độ rất lớn so với năm trưóc (chỉ còn xấp xỉ 12% mức doanh lợi tiêu thụ của năm trưốc). Năm N doanh thu tiêu thụ táng không đảng kể, trong khi đó chi phí mua hàng bán và chi phí khác tăng vối tốc dộ lớn, tình hình đó dẫn đến lợi nhuận sau thuế giảm sút và kết quả là chỉ tiêu doanh lợi tiêu thụ sản phẩm quả thấp. Để cải thiện tình hình này, doanh nghiệp cần quan tâm tới các biện pháp hạ thấp chi phí, tảng doanh thu trong thời gian tói.</w:t>
      </w:r>
    </w:p>
    <w:p w:rsidR="00441822" w:rsidRDefault="00A150AC">
      <w:pPr>
        <w:jc w:val="center"/>
        <w:rPr>
          <w:sz w:val="2"/>
          <w:szCs w:val="2"/>
        </w:rPr>
      </w:pPr>
      <w:r>
        <w:br w:type="page"/>
      </w:r>
    </w:p>
    <w:p w:rsidR="00441822" w:rsidRDefault="00A150AC">
      <w:pPr>
        <w:pStyle w:val="BodyText"/>
        <w:spacing w:after="120" w:line="262" w:lineRule="auto"/>
        <w:ind w:left="220" w:firstLine="500"/>
        <w:jc w:val="both"/>
      </w:pPr>
      <w:r>
        <w:rPr>
          <w:i/>
          <w:iCs/>
        </w:rPr>
        <w:lastRenderedPageBreak/>
        <w:t>- Tỷ số thu nhập sau thuế trên vốn chủ sở hữu (Doanh lợi vốn chù sở hữu): ROE</w:t>
      </w:r>
    </w:p>
    <w:p w:rsidR="00441822" w:rsidRDefault="00A150AC">
      <w:pPr>
        <w:pStyle w:val="Bodytext20"/>
        <w:spacing w:after="40"/>
      </w:pPr>
      <w:r>
        <w:t>ROE = TNST/VCSH</w:t>
      </w:r>
    </w:p>
    <w:p w:rsidR="00441822" w:rsidRDefault="00A150AC">
      <w:pPr>
        <w:pStyle w:val="BodyText"/>
        <w:spacing w:after="40" w:line="262" w:lineRule="auto"/>
        <w:ind w:left="220" w:firstLine="500"/>
        <w:jc w:val="both"/>
      </w:pPr>
      <w:r>
        <w:t xml:space="preserve">Chỉ tiêu doanh lợi </w:t>
      </w:r>
      <w:r>
        <w:rPr>
          <w:i/>
          <w:iCs/>
        </w:rPr>
        <w:t>vốn</w:t>
      </w:r>
      <w:r>
        <w:t xml:space="preserve"> chủ sở hữu được xác định bằng cách chia thu nhập sau thuê cho vòn chủ sở hữu. Nó phán ánh khả năng sinh lợi của vốn chủ sỏ hữu và được các nhà đầu tư đặc biệt quan tâm khi họ quyết định bỏ vốh đầu tư vào doanh nghiệp. Tăng mức doanh lợi vốn chủ sở hữu là một mục tiêu quan trọng nhất trong hoạt động quản lý tài chính doanh nghiệp.</w:t>
      </w:r>
    </w:p>
    <w:p w:rsidR="00441822" w:rsidRDefault="00A150AC">
      <w:pPr>
        <w:pStyle w:val="BodyText"/>
        <w:spacing w:after="120" w:line="266" w:lineRule="auto"/>
        <w:ind w:left="220" w:firstLine="500"/>
        <w:jc w:val="both"/>
      </w:pPr>
      <w:r>
        <w:t>Đối với doanh nghiệp X, chỉ tiêu doanh lợi vốn chủ sở hữu:</w:t>
      </w:r>
    </w:p>
    <w:p w:rsidR="00441822" w:rsidRDefault="00A150AC">
      <w:pPr>
        <w:pStyle w:val="BodyText"/>
        <w:tabs>
          <w:tab w:val="left" w:pos="2030"/>
        </w:tabs>
        <w:spacing w:after="0"/>
        <w:ind w:firstLine="0"/>
        <w:jc w:val="center"/>
      </w:pPr>
      <w:r>
        <w:t xml:space="preserve">Năm N </w:t>
      </w:r>
      <w:r>
        <w:rPr>
          <w:color w:val="000000"/>
        </w:rPr>
        <w:t xml:space="preserve">- </w:t>
      </w:r>
      <w:r>
        <w:t>1 =</w:t>
      </w:r>
      <w:r>
        <w:tab/>
        <w:t>= 16,6%</w:t>
      </w:r>
    </w:p>
    <w:p w:rsidR="00441822" w:rsidRDefault="00A150AC">
      <w:pPr>
        <w:pStyle w:val="BodyText"/>
        <w:spacing w:after="240" w:line="180" w:lineRule="auto"/>
        <w:ind w:firstLine="0"/>
        <w:jc w:val="center"/>
      </w:pPr>
      <w:r>
        <w:t>38,3</w:t>
      </w:r>
    </w:p>
    <w:p w:rsidR="00441822" w:rsidRDefault="00A150AC">
      <w:pPr>
        <w:pStyle w:val="BodyText"/>
        <w:tabs>
          <w:tab w:val="left" w:pos="3665"/>
        </w:tabs>
        <w:spacing w:after="0"/>
        <w:ind w:left="1980" w:firstLine="0"/>
      </w:pPr>
      <w:r>
        <w:t>Năm N =</w:t>
      </w:r>
      <w:r>
        <w:tab/>
        <w:t>= 2,05%</w:t>
      </w:r>
    </w:p>
    <w:p w:rsidR="00441822" w:rsidRDefault="00A150AC">
      <w:pPr>
        <w:pStyle w:val="BodyText"/>
        <w:spacing w:after="120" w:line="180" w:lineRule="auto"/>
        <w:ind w:firstLine="0"/>
        <w:jc w:val="center"/>
      </w:pPr>
      <w:r>
        <w:t>38,9</w:t>
      </w:r>
    </w:p>
    <w:p w:rsidR="00441822" w:rsidRDefault="00A150AC">
      <w:pPr>
        <w:pStyle w:val="BodyText"/>
        <w:spacing w:after="40" w:line="264" w:lineRule="auto"/>
        <w:ind w:firstLine="680"/>
        <w:jc w:val="both"/>
      </w:pPr>
      <w:r>
        <w:t>Tỷ lệ trung bình của ngành là 17,5%</w:t>
      </w:r>
    </w:p>
    <w:p w:rsidR="00441822" w:rsidRDefault="00A150AC">
      <w:pPr>
        <w:pStyle w:val="BodyText"/>
        <w:spacing w:after="120" w:line="264" w:lineRule="auto"/>
        <w:ind w:left="220" w:firstLine="500"/>
        <w:jc w:val="both"/>
      </w:pPr>
      <w:r>
        <w:t>Doanh lợi vổh chủ sở hữu của doanh nghiệp năm nay giảm mạnh so với năm trước và giảm mạnh hơn so với mức trung bình của ngành. Điều này không làm thỏa mãn các chủ sở hữu. Nguyên nhân cơ bản là do doanh thu hầu như không tăng, trong khi đó, chi phí tăng nhanh, điều đó dẫn đến lợi nhuận sau thuế quá thấp, khả năng sinh lợi cúa vốn chủ sở hữu, vì thế, giảm sút một cách nghiêm trọng.</w:t>
      </w:r>
    </w:p>
    <w:p w:rsidR="00441822" w:rsidRDefault="00A150AC">
      <w:pPr>
        <w:pStyle w:val="BodyText"/>
        <w:spacing w:after="120" w:line="264" w:lineRule="auto"/>
        <w:ind w:firstLine="680"/>
        <w:jc w:val="both"/>
      </w:pPr>
      <w:r>
        <w:rPr>
          <w:i/>
          <w:iCs/>
        </w:rPr>
        <w:t>- Doanh lợi tài sản: ROA</w:t>
      </w:r>
    </w:p>
    <w:p w:rsidR="00441822" w:rsidRDefault="00A150AC">
      <w:pPr>
        <w:pStyle w:val="Bodytext20"/>
        <w:spacing w:after="40"/>
      </w:pPr>
      <w:r>
        <w:t>ROA = TNTT&amp;ƯTS hoặc ROA = TNST/TS</w:t>
      </w:r>
    </w:p>
    <w:p w:rsidR="00441822" w:rsidRDefault="00A150AC">
      <w:pPr>
        <w:pStyle w:val="BodyText"/>
        <w:spacing w:after="0" w:line="264" w:lineRule="auto"/>
        <w:ind w:firstLine="680"/>
        <w:jc w:val="both"/>
      </w:pPr>
      <w:r>
        <w:t>Đây là một chỉ tiêu tống hợp nhất được dùng để đánh giá</w:t>
      </w:r>
      <w:r>
        <w:br w:type="page"/>
      </w:r>
      <w:r>
        <w:lastRenderedPageBreak/>
        <w:t>khả năng sinh lợi của một đồng vốn đầu tư. Tuỳ thuộc vào tinh hình cụ thể của doanh nghiệp được phân tích và phạm vi so sảnh mà người ta lựa chọn thu nhập trưỏc thuế và lải hoặc thu nhập sau thuê đê so sánh với tông tài sản.</w:t>
      </w:r>
    </w:p>
    <w:p w:rsidR="00441822" w:rsidRDefault="00A150AC">
      <w:pPr>
        <w:pStyle w:val="BodyText"/>
        <w:spacing w:after="200"/>
        <w:ind w:firstLine="840"/>
        <w:jc w:val="both"/>
      </w:pPr>
      <w:r>
        <w:t>Áp dụng cho doanh nghiệp X, ta có:</w:t>
      </w:r>
    </w:p>
    <w:p w:rsidR="00441822" w:rsidRDefault="00A150AC">
      <w:pPr>
        <w:pStyle w:val="BodyText"/>
        <w:tabs>
          <w:tab w:val="left" w:pos="2803"/>
        </w:tabs>
        <w:spacing w:after="0"/>
        <w:ind w:firstLine="0"/>
        <w:jc w:val="center"/>
      </w:pPr>
      <w:r>
        <w:t>ROA: Năm N - 1 =</w:t>
      </w:r>
      <w:r>
        <w:tab/>
        <w:t>= 8,94%</w:t>
      </w:r>
    </w:p>
    <w:p w:rsidR="00441822" w:rsidRDefault="00A150AC">
      <w:pPr>
        <w:pStyle w:val="BodyText"/>
        <w:spacing w:after="200" w:line="180" w:lineRule="auto"/>
        <w:ind w:left="4420" w:firstLine="0"/>
      </w:pPr>
      <w:r>
        <w:t>71</w:t>
      </w:r>
    </w:p>
    <w:p w:rsidR="00441822" w:rsidRDefault="00A150AC">
      <w:pPr>
        <w:pStyle w:val="BodyText"/>
        <w:tabs>
          <w:tab w:val="left" w:pos="1642"/>
        </w:tabs>
        <w:spacing w:after="0"/>
        <w:ind w:firstLine="0"/>
        <w:jc w:val="center"/>
      </w:pPr>
      <w:r>
        <w:t xml:space="preserve">Năm N </w:t>
      </w:r>
      <w:r>
        <w:rPr>
          <w:color w:val="000000"/>
        </w:rPr>
        <w:t>=</w:t>
      </w:r>
      <w:r>
        <w:rPr>
          <w:color w:val="000000"/>
        </w:rPr>
        <w:tab/>
      </w:r>
      <w:r>
        <w:t>= 0,83%</w:t>
      </w:r>
    </w:p>
    <w:p w:rsidR="00441822" w:rsidRDefault="00A150AC">
      <w:pPr>
        <w:pStyle w:val="BodyText"/>
        <w:spacing w:after="120" w:line="180" w:lineRule="auto"/>
        <w:ind w:left="3960" w:firstLine="0"/>
      </w:pPr>
      <w:r>
        <w:t>96,3</w:t>
      </w:r>
    </w:p>
    <w:p w:rsidR="00441822" w:rsidRDefault="00A150AC">
      <w:pPr>
        <w:pStyle w:val="BodyText"/>
        <w:spacing w:after="0"/>
        <w:ind w:firstLine="840"/>
        <w:jc w:val="both"/>
      </w:pPr>
      <w:r>
        <w:t>Mức trung bình của ngành là 8,8%.</w:t>
      </w:r>
    </w:p>
    <w:p w:rsidR="00441822" w:rsidRDefault="00A150AC">
      <w:pPr>
        <w:pStyle w:val="BodyText"/>
        <w:spacing w:after="120"/>
        <w:ind w:left="380" w:firstLine="480"/>
        <w:jc w:val="both"/>
      </w:pPr>
      <w:r>
        <w:t>Doanh lợi tài sản của doanh nghiệp năm nay giảm sút quá nhanh so với năm trước và quá thấp so vói mức trung bình của ngành. Nguyên nhân của tình hình này là do sự giảm sút nghiêm trọng của chỉ tiêu doanh lợi tiêu thụ sản phẩm và hiệu suất sừ dụng tông tài sản. Doanh nghiệp cần có biện pháp cải thiện hai chỉ tiêu trên mỏi có hy vọng tâng mức ROA.</w:t>
      </w:r>
    </w:p>
    <w:p w:rsidR="00441822" w:rsidRDefault="00A150AC">
      <w:pPr>
        <w:pStyle w:val="BodyText"/>
        <w:spacing w:after="120"/>
        <w:ind w:firstLine="840"/>
        <w:jc w:val="both"/>
      </w:pPr>
      <w:r>
        <w:rPr>
          <w:i/>
          <w:iCs/>
        </w:rPr>
        <w:t>Nhận xét tổng quát</w:t>
      </w:r>
    </w:p>
    <w:p w:rsidR="00441822" w:rsidRDefault="00A150AC">
      <w:pPr>
        <w:pStyle w:val="BodyText"/>
        <w:spacing w:after="480"/>
        <w:ind w:left="380" w:firstLine="480"/>
        <w:jc w:val="both"/>
      </w:pPr>
      <w:r>
        <w:t>Những tỷ sô chủ yếu trên đây cho thây một bức tranh chung về tình hình tài chính của doanh nghiệp X. Hầu hết các tỷ sô tài chính năm nay thấp hơn nhiều so với năm trước và so với trung bình của ngành thì chúng bị tụt hậu quá xa. Điều này phản ánh sự xuống dốc nhanh chóng của doanh nghiệp X. Khả năng sinh lãi của doanh nghiệp quá yếu kém cho thấy trong mọi chính sách vế quản lý tài chính có nhiều vấn đề cần được quan tâm giải quyết kịp thời, nếu không, doanh nghiệp sẽ có nguy cơ bị phá sản. Doanh nghiệp cần điểu chinh cơ cấu tài sản lưu động (dự trữ quá lớn và luân chuyển chậm) trên cơ sở xem xét lại vấn đề sản xuất và tiêu</w:t>
      </w:r>
    </w:p>
    <w:p w:rsidR="00441822" w:rsidRDefault="00A150AC">
      <w:pPr>
        <w:pStyle w:val="Bodytext30"/>
        <w:spacing w:after="120"/>
        <w:ind w:firstLine="640"/>
        <w:jc w:val="both"/>
      </w:pPr>
      <w:r>
        <w:rPr>
          <w:i w:val="0"/>
          <w:iCs w:val="0"/>
          <w:color w:val="1C1C1C"/>
        </w:rPr>
        <w:t>52</w:t>
      </w:r>
      <w:r>
        <w:br w:type="page"/>
      </w:r>
    </w:p>
    <w:p w:rsidR="00441822" w:rsidRDefault="00A150AC">
      <w:pPr>
        <w:pStyle w:val="BodyText"/>
        <w:spacing w:after="0"/>
        <w:ind w:left="200" w:firstLine="20"/>
        <w:jc w:val="both"/>
      </w:pPr>
      <w:r>
        <w:lastRenderedPageBreak/>
        <w:t>thụ sản phẩm, đặc biệt phải xem xét lại các khoản chi phí và giá bán. Chính sách tín dụng cần được thay đôi theo hướng nâng cao khả năng thanh toán. Hệ sô nợ lỏn, cơ cấu nợ lại không phù hợp, cơ cấu tài chính không tối ưu, sứ dụng vôn kém hiệu quả đã đưa doanh nghiệp vào tình trạng quá yếu kém như vậy. Muổh thoát khỏi tình trạng này, doanh nghiệp cần thực hiện đồng bộ hàng loạt biện pháp nhằm tăng dần các tỷ sô tài chính sao cho ngang bằng với các tỳ sô trung bình của ngành.</w:t>
      </w:r>
    </w:p>
    <w:p w:rsidR="00441822" w:rsidRDefault="00A150AC">
      <w:pPr>
        <w:pStyle w:val="BodyText"/>
        <w:spacing w:after="240" w:line="254" w:lineRule="auto"/>
        <w:ind w:left="200" w:firstLine="480"/>
        <w:jc w:val="both"/>
      </w:pPr>
      <w:r>
        <w:t xml:space="preserve">Ngoài các tỷ </w:t>
      </w:r>
      <w:r>
        <w:rPr>
          <w:i/>
          <w:iCs/>
        </w:rPr>
        <w:t>số</w:t>
      </w:r>
      <w:r>
        <w:t xml:space="preserve"> trên đây, các nhà phân tích cũng đặc biệt chú ý tới việc tính toán và phân tích những tỷ sô liên quan tối các chủ sở hữu và giá trị thị trường. Chẳng hạn:</w:t>
      </w:r>
    </w:p>
    <w:p w:rsidR="00441822" w:rsidRDefault="00A150AC">
      <w:pPr>
        <w:pStyle w:val="Bodytext20"/>
        <w:spacing w:after="0"/>
        <w:ind w:left="4120"/>
        <w:jc w:val="left"/>
      </w:pPr>
      <w:r>
        <w:t>Thu nhập sau thuê'</w:t>
      </w:r>
    </w:p>
    <w:p w:rsidR="00441822" w:rsidRDefault="00A150AC">
      <w:pPr>
        <w:pStyle w:val="Bodytext20"/>
        <w:numPr>
          <w:ilvl w:val="0"/>
          <w:numId w:val="20"/>
        </w:numPr>
        <w:tabs>
          <w:tab w:val="left" w:pos="1502"/>
          <w:tab w:val="left" w:leader="hyphen" w:pos="4770"/>
          <w:tab w:val="left" w:leader="hyphen" w:pos="5165"/>
          <w:tab w:val="left" w:leader="hyphen" w:pos="5865"/>
        </w:tabs>
        <w:spacing w:after="0"/>
        <w:ind w:left="1240"/>
        <w:jc w:val="left"/>
      </w:pPr>
      <w:bookmarkStart w:id="76" w:name="bookmark105"/>
      <w:bookmarkEnd w:id="76"/>
      <w:r>
        <w:t>Tỷ lệ hoàn vốn cổ phần =</w:t>
      </w:r>
      <w:r>
        <w:tab/>
        <w:t>—</w:t>
      </w:r>
      <w:r>
        <w:rPr>
          <w:color w:val="000000"/>
        </w:rPr>
        <w:tab/>
      </w:r>
      <w:r>
        <w:rPr>
          <w:color w:val="000000"/>
        </w:rPr>
        <w:tab/>
      </w:r>
    </w:p>
    <w:p w:rsidR="00441822" w:rsidRDefault="00A150AC">
      <w:pPr>
        <w:pStyle w:val="Bodytext20"/>
        <w:spacing w:after="420"/>
        <w:ind w:right="1520"/>
        <w:jc w:val="right"/>
      </w:pPr>
      <w:r>
        <w:t>Vốn cổ phần</w:t>
      </w:r>
    </w:p>
    <w:p w:rsidR="00441822" w:rsidRDefault="00A150AC">
      <w:pPr>
        <w:pStyle w:val="Bodytext20"/>
        <w:spacing w:after="0"/>
        <w:ind w:left="4120"/>
        <w:jc w:val="left"/>
      </w:pPr>
      <w:r>
        <w:t>Thu nhập sau thuê'</w:t>
      </w:r>
    </w:p>
    <w:p w:rsidR="00441822" w:rsidRDefault="00A150AC">
      <w:pPr>
        <w:pStyle w:val="Bodytext20"/>
        <w:numPr>
          <w:ilvl w:val="0"/>
          <w:numId w:val="20"/>
        </w:numPr>
        <w:tabs>
          <w:tab w:val="left" w:pos="1502"/>
          <w:tab w:val="left" w:leader="hyphen" w:pos="4770"/>
          <w:tab w:val="left" w:leader="hyphen" w:pos="6270"/>
        </w:tabs>
        <w:spacing w:after="0"/>
        <w:ind w:left="1240"/>
        <w:jc w:val="left"/>
      </w:pPr>
      <w:bookmarkStart w:id="77" w:name="bookmark106"/>
      <w:bookmarkEnd w:id="77"/>
      <w:r>
        <w:t xml:space="preserve">Thu nhập cổ phiếu </w:t>
      </w:r>
      <w:r>
        <w:rPr>
          <w:color w:val="000000"/>
        </w:rPr>
        <w:t xml:space="preserve">= </w:t>
      </w:r>
      <w:r>
        <w:rPr>
          <w:color w:val="000000"/>
        </w:rPr>
        <w:tab/>
        <w:t>-</w:t>
      </w:r>
      <w:r>
        <w:rPr>
          <w:color w:val="000000"/>
        </w:rPr>
        <w:tab/>
      </w:r>
    </w:p>
    <w:p w:rsidR="00441822" w:rsidRDefault="00A150AC">
      <w:pPr>
        <w:pStyle w:val="Bodytext20"/>
        <w:spacing w:after="420"/>
        <w:ind w:left="3840"/>
        <w:jc w:val="left"/>
      </w:pPr>
      <w:r>
        <w:t>Sô' lượng cổ phiếu thướng</w:t>
      </w:r>
    </w:p>
    <w:p w:rsidR="00441822" w:rsidRDefault="00A150AC">
      <w:pPr>
        <w:pStyle w:val="Bodytext20"/>
        <w:spacing w:after="0"/>
        <w:ind w:left="3840"/>
        <w:jc w:val="left"/>
      </w:pPr>
      <w:r>
        <w:t>Lãi cổ phiếu</w:t>
      </w:r>
    </w:p>
    <w:p w:rsidR="00441822" w:rsidRDefault="00A150AC">
      <w:pPr>
        <w:pStyle w:val="Bodytext20"/>
        <w:numPr>
          <w:ilvl w:val="0"/>
          <w:numId w:val="20"/>
        </w:numPr>
        <w:tabs>
          <w:tab w:val="left" w:pos="1502"/>
          <w:tab w:val="left" w:leader="hyphen" w:pos="4427"/>
          <w:tab w:val="left" w:leader="hyphen" w:pos="4800"/>
          <w:tab w:val="left" w:leader="hyphen" w:pos="5310"/>
        </w:tabs>
        <w:spacing w:after="0"/>
        <w:ind w:left="1240"/>
        <w:jc w:val="left"/>
      </w:pPr>
      <w:bookmarkStart w:id="78" w:name="bookmark107"/>
      <w:bookmarkEnd w:id="78"/>
      <w:r>
        <w:t xml:space="preserve">Tỷ lệ trả cổ tức = </w:t>
      </w:r>
      <w:r>
        <w:tab/>
      </w:r>
      <w:r>
        <w:rPr>
          <w:color w:val="000000"/>
        </w:rPr>
        <w:t>—</w:t>
      </w:r>
      <w:r>
        <w:rPr>
          <w:color w:val="000000"/>
        </w:rPr>
        <w:tab/>
      </w:r>
      <w:r>
        <w:rPr>
          <w:color w:val="000000"/>
        </w:rPr>
        <w:tab/>
      </w:r>
    </w:p>
    <w:p w:rsidR="00441822" w:rsidRDefault="00A150AC">
      <w:pPr>
        <w:pStyle w:val="Bodytext20"/>
        <w:spacing w:after="420"/>
        <w:ind w:left="3520"/>
        <w:jc w:val="left"/>
      </w:pPr>
      <w:r>
        <w:t>Thu nhập cổ phiếu</w:t>
      </w:r>
    </w:p>
    <w:p w:rsidR="00441822" w:rsidRDefault="00A150AC">
      <w:pPr>
        <w:pStyle w:val="Bodytext20"/>
        <w:spacing w:after="0"/>
        <w:ind w:right="1680"/>
        <w:jc w:val="right"/>
      </w:pPr>
      <w:r>
        <w:t>Giá cổ phiếu</w:t>
      </w:r>
    </w:p>
    <w:p w:rsidR="00441822" w:rsidRDefault="00A150AC">
      <w:pPr>
        <w:pStyle w:val="Bodytext20"/>
        <w:numPr>
          <w:ilvl w:val="0"/>
          <w:numId w:val="20"/>
        </w:numPr>
        <w:tabs>
          <w:tab w:val="left" w:pos="1502"/>
          <w:tab w:val="left" w:leader="hyphen" w:pos="5072"/>
          <w:tab w:val="left" w:leader="hyphen" w:pos="5232"/>
          <w:tab w:val="left" w:leader="hyphen" w:pos="5865"/>
        </w:tabs>
        <w:spacing w:after="0"/>
        <w:ind w:left="1240"/>
        <w:jc w:val="both"/>
      </w:pPr>
      <w:bookmarkStart w:id="79" w:name="bookmark108"/>
      <w:bookmarkEnd w:id="79"/>
      <w:r>
        <w:t xml:space="preserve">Tỷ lệ giá / lợi nhuận = </w:t>
      </w:r>
      <w:r>
        <w:tab/>
      </w:r>
      <w:r>
        <w:tab/>
      </w:r>
      <w:r>
        <w:tab/>
      </w:r>
    </w:p>
    <w:p w:rsidR="00441822" w:rsidRDefault="00A150AC">
      <w:pPr>
        <w:pStyle w:val="Bodytext20"/>
        <w:spacing w:after="480"/>
        <w:ind w:left="3960"/>
        <w:jc w:val="left"/>
      </w:pPr>
      <w:r>
        <w:t>Thu nhập cổ phiêu</w:t>
      </w:r>
    </w:p>
    <w:p w:rsidR="00441822" w:rsidRDefault="00A150AC">
      <w:pPr>
        <w:pStyle w:val="Bodytext20"/>
        <w:spacing w:after="0"/>
        <w:ind w:left="2420"/>
        <w:jc w:val="left"/>
      </w:pPr>
      <w:r>
        <w:t>Lãi cổ phiếu</w:t>
      </w:r>
    </w:p>
    <w:p w:rsidR="00441822" w:rsidRDefault="00A150AC">
      <w:pPr>
        <w:pStyle w:val="Bodytext20"/>
        <w:tabs>
          <w:tab w:val="left" w:leader="hyphen" w:pos="2952"/>
          <w:tab w:val="left" w:leader="hyphen" w:pos="3835"/>
        </w:tabs>
        <w:spacing w:after="0"/>
        <w:ind w:left="1200"/>
        <w:jc w:val="left"/>
      </w:pPr>
      <w:r>
        <w:t xml:space="preserve">• Tỷ lệ </w:t>
      </w:r>
      <w:r>
        <w:tab/>
        <w:t>—</w:t>
      </w:r>
      <w:r>
        <w:tab/>
        <w:t xml:space="preserve"> ; v.v...</w:t>
      </w:r>
    </w:p>
    <w:p w:rsidR="00441822" w:rsidRDefault="00A150AC">
      <w:pPr>
        <w:pStyle w:val="Bodytext20"/>
        <w:spacing w:after="680" w:line="226" w:lineRule="auto"/>
        <w:ind w:left="2420"/>
        <w:jc w:val="left"/>
      </w:pPr>
      <w:r>
        <w:t>Giá cổ phiếu</w:t>
      </w:r>
    </w:p>
    <w:p w:rsidR="00441822" w:rsidRDefault="00A150AC">
      <w:pPr>
        <w:jc w:val="right"/>
        <w:rPr>
          <w:sz w:val="2"/>
          <w:szCs w:val="2"/>
        </w:rPr>
      </w:pPr>
      <w:r>
        <w:br w:type="page"/>
      </w:r>
    </w:p>
    <w:p w:rsidR="00441822" w:rsidRDefault="00A150AC">
      <w:pPr>
        <w:pStyle w:val="BodyText"/>
        <w:spacing w:after="100" w:line="259" w:lineRule="auto"/>
        <w:ind w:left="400" w:firstLine="480"/>
        <w:jc w:val="both"/>
      </w:pPr>
      <w:r>
        <w:lastRenderedPageBreak/>
        <w:t>Khi sứ dụng phương pháp phân tích tài chính DUPONT nhằm đánh giả tác động tương hỗ giữa các tỳ số tài chính, nhà phân tích có thê thực hiện việc tách ROE (Thu nhập sau thuế/Vốh chủ sỏ hữu) như sau:</w:t>
      </w:r>
    </w:p>
    <w:p w:rsidR="00441822" w:rsidRDefault="00A150AC">
      <w:pPr>
        <w:pStyle w:val="BodyText"/>
        <w:spacing w:after="40" w:line="257" w:lineRule="auto"/>
        <w:ind w:firstLine="860"/>
        <w:jc w:val="both"/>
      </w:pPr>
      <w:r>
        <w:rPr>
          <w:i/>
          <w:iCs/>
        </w:rPr>
        <w:t>Tách ROE</w:t>
      </w:r>
    </w:p>
    <w:p w:rsidR="00441822" w:rsidRDefault="00A150AC">
      <w:pPr>
        <w:pStyle w:val="Bodytext20"/>
        <w:spacing w:after="0" w:line="360" w:lineRule="auto"/>
        <w:ind w:left="400" w:firstLine="480"/>
        <w:jc w:val="both"/>
      </w:pPr>
      <w:r>
        <w:t xml:space="preserve">ROE = TNST/VCSH = TNST/TS </w:t>
      </w:r>
      <w:r>
        <w:rPr>
          <w:color w:val="3D3D3D"/>
        </w:rPr>
        <w:t xml:space="preserve">X </w:t>
      </w:r>
      <w:r>
        <w:t xml:space="preserve">TS/VCSH = ROA </w:t>
      </w:r>
      <w:r>
        <w:rPr>
          <w:color w:val="3D3D3D"/>
        </w:rPr>
        <w:t xml:space="preserve">X </w:t>
      </w:r>
      <w:r>
        <w:rPr>
          <w:color w:val="000000"/>
        </w:rPr>
        <w:t xml:space="preserve">EM </w:t>
      </w:r>
      <w:r>
        <w:t>(số nhản vốn)</w:t>
      </w:r>
    </w:p>
    <w:p w:rsidR="00441822" w:rsidRDefault="00A150AC">
      <w:pPr>
        <w:pStyle w:val="BodyText"/>
        <w:spacing w:after="40"/>
        <w:ind w:left="400" w:firstLine="480"/>
        <w:jc w:val="both"/>
      </w:pPr>
      <w:r>
        <w:t xml:space="preserve">ROE phản ánh mức sinh lợi cúa một đồng vôn chủ sở hữu - Mức tăng giá trị tài sản cho các chủ sở hữu. Còn ROA (Thu nhập sau thuẽ/Tài sản) phản ánh mức sinh lợi của toàn bộ danh mục tài sản của doanh nghiệp </w:t>
      </w:r>
      <w:r>
        <w:rPr>
          <w:color w:val="000000"/>
        </w:rPr>
        <w:t xml:space="preserve">- </w:t>
      </w:r>
      <w:r>
        <w:t xml:space="preserve">Khả năng quán lý tài sản của các nhà quản lý doanh nghiệp. </w:t>
      </w:r>
      <w:r>
        <w:rPr>
          <w:color w:val="000000"/>
        </w:rPr>
        <w:t xml:space="preserve">EM </w:t>
      </w:r>
      <w:r>
        <w:t>là hệ sô nhân vốn chủ sỏ hữu, nó phản ánh mức độ huy động vốh từ bên ngoài của doanh nghiệp. Nếu EM tăng, điều đó chứng tỏ doanh nghiệp tăng vốn huy động từ bên ngoài.</w:t>
      </w:r>
    </w:p>
    <w:p w:rsidR="00441822" w:rsidRDefault="00A150AC">
      <w:pPr>
        <w:pStyle w:val="BodyText"/>
        <w:spacing w:after="40" w:line="257" w:lineRule="auto"/>
        <w:ind w:firstLine="860"/>
        <w:jc w:val="both"/>
      </w:pPr>
      <w:r>
        <w:t>Áp dụng vào doanh nghiệp X ta có:</w:t>
      </w:r>
    </w:p>
    <w:p w:rsidR="00441822" w:rsidRDefault="00A150AC">
      <w:pPr>
        <w:pStyle w:val="BodyText"/>
        <w:spacing w:after="40" w:line="257" w:lineRule="auto"/>
        <w:ind w:firstLine="860"/>
        <w:jc w:val="both"/>
      </w:pPr>
      <w:r>
        <w:t xml:space="preserve">ROE (N-l) </w:t>
      </w:r>
      <w:r>
        <w:rPr>
          <w:color w:val="3D3D3D"/>
        </w:rPr>
        <w:t xml:space="preserve">= </w:t>
      </w:r>
      <w:r>
        <w:t xml:space="preserve">8,94% </w:t>
      </w:r>
      <w:r>
        <w:rPr>
          <w:color w:val="3D3D3D"/>
        </w:rPr>
        <w:t xml:space="preserve">X </w:t>
      </w:r>
      <w:r>
        <w:t xml:space="preserve">71/38,3 </w:t>
      </w:r>
      <w:r>
        <w:rPr>
          <w:color w:val="000000"/>
        </w:rPr>
        <w:t xml:space="preserve">= </w:t>
      </w:r>
      <w:r>
        <w:t>16,57%</w:t>
      </w:r>
    </w:p>
    <w:p w:rsidR="00441822" w:rsidRDefault="00A150AC">
      <w:pPr>
        <w:pStyle w:val="BodyText"/>
        <w:spacing w:after="40" w:line="257" w:lineRule="auto"/>
        <w:ind w:firstLine="860"/>
        <w:jc w:val="both"/>
      </w:pPr>
      <w:r>
        <w:t xml:space="preserve">ROE (N) = 0,83% </w:t>
      </w:r>
      <w:r>
        <w:rPr>
          <w:color w:val="3D3D3D"/>
        </w:rPr>
        <w:t xml:space="preserve">X </w:t>
      </w:r>
      <w:r>
        <w:t>96,3/38,9 = 2,05%</w:t>
      </w:r>
    </w:p>
    <w:p w:rsidR="00441822" w:rsidRDefault="00A150AC">
      <w:pPr>
        <w:pStyle w:val="BodyText"/>
        <w:spacing w:after="100" w:line="269" w:lineRule="auto"/>
        <w:ind w:left="400" w:firstLine="480"/>
        <w:jc w:val="both"/>
      </w:pPr>
      <w:r>
        <w:t>ROE năm N giảm sút nghiêm trọng, nguyên nhân cơ bản là do ROA giảm mạnh.</w:t>
      </w:r>
    </w:p>
    <w:p w:rsidR="00441822" w:rsidRDefault="00A150AC">
      <w:pPr>
        <w:pStyle w:val="BodyText"/>
        <w:spacing w:after="100" w:line="257" w:lineRule="auto"/>
        <w:ind w:firstLine="860"/>
        <w:jc w:val="both"/>
      </w:pPr>
      <w:r>
        <w:rPr>
          <w:i/>
          <w:iCs/>
        </w:rPr>
        <w:t>Tách RO A</w:t>
      </w:r>
    </w:p>
    <w:p w:rsidR="00441822" w:rsidRDefault="00A150AC">
      <w:pPr>
        <w:pStyle w:val="Bodytext20"/>
        <w:spacing w:after="100" w:line="360" w:lineRule="auto"/>
      </w:pPr>
      <w:r>
        <w:t xml:space="preserve">ROA = TNST/TS = TNST/DT </w:t>
      </w:r>
      <w:r>
        <w:rPr>
          <w:color w:val="3D3D3D"/>
        </w:rPr>
        <w:t xml:space="preserve">X </w:t>
      </w:r>
      <w:r>
        <w:t xml:space="preserve">DT/TS </w:t>
      </w:r>
      <w:r>
        <w:rPr>
          <w:color w:val="000000"/>
        </w:rPr>
        <w:t xml:space="preserve">= </w:t>
      </w:r>
      <w:r>
        <w:t xml:space="preserve">PM </w:t>
      </w:r>
      <w:r>
        <w:rPr>
          <w:color w:val="3D3D3D"/>
        </w:rPr>
        <w:t xml:space="preserve">X </w:t>
      </w:r>
      <w:r>
        <w:t>AU</w:t>
      </w:r>
    </w:p>
    <w:p w:rsidR="00441822" w:rsidRDefault="00A150AC">
      <w:pPr>
        <w:pStyle w:val="BodyText"/>
        <w:spacing w:after="40" w:line="257" w:lineRule="auto"/>
        <w:ind w:left="400" w:firstLine="480"/>
        <w:jc w:val="both"/>
      </w:pPr>
      <w:r>
        <w:t xml:space="preserve">PM: Doanh lợi tiêu thụ phản ánh tỷ trọng lợi nhuận sau thuế trong doanh thu của doanh nghiệp. Khi PM tăng, điều đó thể hiện doanh nghiệp quản lý doanh thu và quản lý chi phí </w:t>
      </w:r>
      <w:r>
        <w:rPr>
          <w:color w:val="3D3D3D"/>
        </w:rPr>
        <w:t xml:space="preserve">có </w:t>
      </w:r>
      <w:r>
        <w:t>hiệu quả.</w:t>
      </w:r>
    </w:p>
    <w:p w:rsidR="00441822" w:rsidRDefault="00A150AC">
      <w:pPr>
        <w:pStyle w:val="BodyText"/>
        <w:spacing w:after="620" w:line="257" w:lineRule="auto"/>
        <w:ind w:firstLine="860"/>
        <w:jc w:val="both"/>
      </w:pPr>
      <w:r>
        <w:t>AU: Hiệu suất sử dụng tài sản của doanh nghiệp</w:t>
      </w:r>
    </w:p>
    <w:p w:rsidR="00441822" w:rsidRDefault="00A150AC">
      <w:pPr>
        <w:jc w:val="center"/>
        <w:rPr>
          <w:sz w:val="2"/>
          <w:szCs w:val="2"/>
        </w:rPr>
      </w:pPr>
      <w:r>
        <w:br w:type="page"/>
      </w:r>
    </w:p>
    <w:p w:rsidR="00441822" w:rsidRDefault="00A150AC">
      <w:pPr>
        <w:pStyle w:val="BodyText"/>
        <w:spacing w:after="80"/>
        <w:ind w:left="260" w:firstLine="500"/>
        <w:jc w:val="both"/>
      </w:pPr>
      <w:r>
        <w:lastRenderedPageBreak/>
        <w:t>Như vậy, qua hai lần phân tích, ROE có thê được biến đổi như sau:</w:t>
      </w:r>
    </w:p>
    <w:p w:rsidR="00441822" w:rsidRDefault="00A150AC">
      <w:pPr>
        <w:pStyle w:val="Bodytext20"/>
        <w:spacing w:after="0" w:line="326" w:lineRule="auto"/>
      </w:pPr>
      <w:r>
        <w:t xml:space="preserve">ROE = PM </w:t>
      </w:r>
      <w:r>
        <w:rPr>
          <w:color w:val="3D3D3D"/>
        </w:rPr>
        <w:t xml:space="preserve">X </w:t>
      </w:r>
      <w:r>
        <w:t xml:space="preserve">AU </w:t>
      </w:r>
      <w:r>
        <w:rPr>
          <w:color w:val="3D3D3D"/>
        </w:rPr>
        <w:t xml:space="preserve">X </w:t>
      </w:r>
      <w:r>
        <w:t>EM</w:t>
      </w:r>
    </w:p>
    <w:p w:rsidR="00441822" w:rsidRDefault="00A150AC">
      <w:pPr>
        <w:pStyle w:val="BodyText"/>
        <w:spacing w:after="0"/>
        <w:ind w:left="260" w:firstLine="500"/>
      </w:pPr>
      <w:r>
        <w:t>Đến đây, có thế nhận biết được các yêu tô' cơ bản tác động tới ROE của một doanh nghiệp: Đó là khả năng tàng doanh thu, công tác quản lý chi phí, quản lý tài sản và đòn bẩy tài chính.</w:t>
      </w:r>
    </w:p>
    <w:p w:rsidR="00441822" w:rsidRDefault="00A150AC">
      <w:pPr>
        <w:pStyle w:val="BodyText"/>
        <w:spacing w:after="0"/>
        <w:ind w:firstLine="720"/>
      </w:pPr>
      <w:r>
        <w:t>Ap dụng vào doanh nghiệp X ta có:</w:t>
      </w:r>
    </w:p>
    <w:p w:rsidR="00441822" w:rsidRDefault="00A150AC">
      <w:pPr>
        <w:pStyle w:val="BodyText"/>
        <w:spacing w:after="0"/>
        <w:ind w:left="1100" w:firstLine="0"/>
      </w:pPr>
      <w:r>
        <w:t xml:space="preserve">ROE (N-l) = 3,44% X 184,7/ 71 X 71/38,3 </w:t>
      </w:r>
      <w:r>
        <w:rPr>
          <w:color w:val="000000"/>
        </w:rPr>
        <w:t xml:space="preserve">= </w:t>
      </w:r>
      <w:r>
        <w:t>16,57%</w:t>
      </w:r>
    </w:p>
    <w:p w:rsidR="00441822" w:rsidRDefault="00A150AC">
      <w:pPr>
        <w:pStyle w:val="BodyText"/>
        <w:spacing w:after="0"/>
        <w:ind w:left="1100" w:firstLine="0"/>
      </w:pPr>
      <w:r>
        <w:t xml:space="preserve">ROE(N) = 0,41% X 195 7/96,3 X 96,3/38,9 </w:t>
      </w:r>
      <w:r>
        <w:rPr>
          <w:color w:val="000000"/>
        </w:rPr>
        <w:t xml:space="preserve">= </w:t>
      </w:r>
      <w:r>
        <w:t>2,05%</w:t>
      </w:r>
    </w:p>
    <w:p w:rsidR="00441822" w:rsidRDefault="00A150AC">
      <w:pPr>
        <w:pStyle w:val="BodyText"/>
        <w:spacing w:after="80"/>
        <w:ind w:firstLine="720"/>
      </w:pPr>
      <w:r>
        <w:t>Tách PM và AU</w:t>
      </w:r>
    </w:p>
    <w:p w:rsidR="00441822" w:rsidRDefault="00A150AC">
      <w:pPr>
        <w:pStyle w:val="Bodytext20"/>
        <w:spacing w:after="0" w:line="326" w:lineRule="auto"/>
      </w:pPr>
      <w:r>
        <w:t>PM = TNST/DT</w:t>
      </w:r>
    </w:p>
    <w:p w:rsidR="00441822" w:rsidRDefault="00A150AC">
      <w:pPr>
        <w:pStyle w:val="Bodytext20"/>
        <w:spacing w:after="0" w:line="326" w:lineRule="auto"/>
        <w:ind w:firstLine="260"/>
        <w:jc w:val="left"/>
      </w:pPr>
      <w:r>
        <w:t xml:space="preserve">TNST = Doanh thu </w:t>
      </w:r>
      <w:r>
        <w:rPr>
          <w:color w:val="000000"/>
        </w:rPr>
        <w:t xml:space="preserve">- </w:t>
      </w:r>
      <w:r>
        <w:t xml:space="preserve">Chi phí </w:t>
      </w:r>
      <w:r>
        <w:rPr>
          <w:color w:val="000000"/>
        </w:rPr>
        <w:t xml:space="preserve">- </w:t>
      </w:r>
      <w:r>
        <w:t>Thuê thu thập doanh nghiệp</w:t>
      </w:r>
    </w:p>
    <w:p w:rsidR="00441822" w:rsidRDefault="00A150AC">
      <w:pPr>
        <w:pStyle w:val="Bodytext20"/>
        <w:spacing w:after="0" w:line="326" w:lineRule="auto"/>
        <w:ind w:left="1580" w:hanging="1280"/>
        <w:jc w:val="both"/>
      </w:pPr>
      <w:r>
        <w:t>Doanh thu = Doanh thu từ hoạt động kinh doanh; từ hoạt động đầu tư, tài chính; tư hoạt động bất thường.</w:t>
      </w:r>
    </w:p>
    <w:p w:rsidR="00441822" w:rsidRDefault="00A150AC">
      <w:pPr>
        <w:pStyle w:val="Bodytext20"/>
        <w:spacing w:after="0" w:line="326" w:lineRule="auto"/>
        <w:ind w:firstLine="260"/>
        <w:jc w:val="left"/>
      </w:pPr>
      <w:r>
        <w:t>Tài sản = Tài sản luư động + Tài sản cố định.</w:t>
      </w:r>
    </w:p>
    <w:p w:rsidR="00441822" w:rsidRDefault="00A150AC">
      <w:pPr>
        <w:pStyle w:val="BodyText"/>
        <w:spacing w:after="140"/>
        <w:ind w:left="260" w:firstLine="500"/>
        <w:jc w:val="both"/>
      </w:pPr>
      <w:r>
        <w:t>Các thành phần trên lại được phân tách chi tiết hơn tuỳ theo mục tiêu cần đạt của nhà phân tích. Với trình tự tách đoạn như trên, có thể xác định các nguyên nhân làm tăng, giảm ROE của doanh nghiệp.</w:t>
      </w:r>
    </w:p>
    <w:p w:rsidR="00441822" w:rsidRDefault="00A150AC">
      <w:pPr>
        <w:pStyle w:val="BodyText"/>
        <w:numPr>
          <w:ilvl w:val="0"/>
          <w:numId w:val="17"/>
        </w:numPr>
        <w:tabs>
          <w:tab w:val="left" w:pos="1691"/>
        </w:tabs>
        <w:spacing w:after="80"/>
        <w:ind w:left="260" w:firstLine="500"/>
        <w:jc w:val="both"/>
      </w:pPr>
      <w:bookmarkStart w:id="80" w:name="bookmark109"/>
      <w:bookmarkEnd w:id="80"/>
      <w:r>
        <w:rPr>
          <w:i/>
          <w:iCs/>
        </w:rPr>
        <w:t>Phân tích diễn biến nguồn vốn và sử dụng vốn (Bảng tài trợ)</w:t>
      </w:r>
    </w:p>
    <w:p w:rsidR="00441822" w:rsidRDefault="00A150AC">
      <w:pPr>
        <w:pStyle w:val="BodyText"/>
        <w:spacing w:after="0"/>
        <w:ind w:left="260" w:firstLine="500"/>
        <w:jc w:val="both"/>
      </w:pPr>
      <w:r>
        <w:t>Trong phân tích nguồn vốn và sừ dụng vổh, người ta thường xem xét sự thay đôi của các nguồn vốn và cách thức sứ dụng vốh của một doanh nghiệp trong một thời kỳ theo sô liệu giữa hai thời điếm lập Bảng cân đôi kê toán.</w:t>
      </w:r>
    </w:p>
    <w:p w:rsidR="00441822" w:rsidRDefault="00A150AC">
      <w:pPr>
        <w:pStyle w:val="BodyText"/>
        <w:spacing w:after="420"/>
        <w:ind w:left="260" w:firstLine="500"/>
        <w:jc w:val="both"/>
      </w:pPr>
      <w:r>
        <w:t>Một trong những công cụ hữu hiệu của nhà quản lý tài chính là bảng kê nguồn vổh và sử dụng vốn (Bảng tài trợ). Nó giúp nhà quản lý xác định rõ các nguồn cung ứng vốn và việc sứ dụng các nguồn vốn đó.</w:t>
      </w:r>
    </w:p>
    <w:p w:rsidR="00441822" w:rsidRDefault="00A150AC">
      <w:pPr>
        <w:jc w:val="right"/>
        <w:rPr>
          <w:sz w:val="2"/>
          <w:szCs w:val="2"/>
        </w:rPr>
      </w:pPr>
      <w:r>
        <w:br w:type="page"/>
      </w:r>
    </w:p>
    <w:p w:rsidR="00441822" w:rsidRDefault="00A150AC">
      <w:pPr>
        <w:pStyle w:val="BodyText"/>
        <w:spacing w:after="40"/>
        <w:ind w:left="460" w:firstLine="460"/>
        <w:jc w:val="both"/>
      </w:pPr>
      <w:r>
        <w:lastRenderedPageBreak/>
        <w:t>Đế lập được bảng này, trước hết phải liệt kê sự thay đối các khoản mục trên Bảng cân đôì kế toán từ đầu kỳ đến cuối kỳ. Mỗi sự thay đối được phân biệt ỏ hai cột: sử dụng vốn và nguồn vốn theo nguyên tắc:</w:t>
      </w:r>
    </w:p>
    <w:p w:rsidR="00441822" w:rsidRDefault="00A150AC">
      <w:pPr>
        <w:pStyle w:val="BodyText"/>
        <w:numPr>
          <w:ilvl w:val="0"/>
          <w:numId w:val="20"/>
        </w:numPr>
        <w:tabs>
          <w:tab w:val="left" w:pos="1145"/>
        </w:tabs>
        <w:spacing w:after="40"/>
        <w:ind w:left="460" w:firstLine="460"/>
        <w:jc w:val="both"/>
      </w:pPr>
      <w:bookmarkStart w:id="81" w:name="bookmark110"/>
      <w:bookmarkEnd w:id="81"/>
      <w:r>
        <w:t>Nêu các khoản mục bên tài sản tăng hoặc các khoản mục bên nguồn vón giảm thì điều đó thê hiện việc sứ dụng vốn.</w:t>
      </w:r>
    </w:p>
    <w:p w:rsidR="00441822" w:rsidRDefault="00A150AC">
      <w:pPr>
        <w:pStyle w:val="BodyText"/>
        <w:numPr>
          <w:ilvl w:val="0"/>
          <w:numId w:val="20"/>
        </w:numPr>
        <w:tabs>
          <w:tab w:val="left" w:pos="1136"/>
        </w:tabs>
        <w:spacing w:after="40"/>
        <w:ind w:left="460" w:firstLine="460"/>
        <w:jc w:val="both"/>
      </w:pPr>
      <w:bookmarkStart w:id="82" w:name="bookmark111"/>
      <w:bookmarkEnd w:id="82"/>
      <w:r>
        <w:t>Nếu các khoản mục bên tài sản giảm hoặc các khoản mục bên nguồn von tăng thì điều đó thế hiện việc tạo nguồn.</w:t>
      </w:r>
    </w:p>
    <w:p w:rsidR="00441822" w:rsidRDefault="00A150AC">
      <w:pPr>
        <w:pStyle w:val="BodyText"/>
        <w:spacing w:after="260"/>
        <w:ind w:left="460" w:firstLine="460"/>
        <w:jc w:val="both"/>
      </w:pPr>
      <w:r>
        <w:t>Với ví dụ minh họa của doanh nghiệp X, ta có thê lập Bảng tài trợ (2.3).</w:t>
      </w:r>
    </w:p>
    <w:p w:rsidR="00441822" w:rsidRDefault="00A150AC">
      <w:pPr>
        <w:pStyle w:val="Bodytext20"/>
        <w:spacing w:after="140"/>
      </w:pPr>
      <w:r>
        <w:rPr>
          <w:b/>
          <w:bCs/>
          <w:i/>
          <w:iCs/>
          <w:color w:val="000000"/>
        </w:rPr>
        <w:t>Biếu 2.3.</w:t>
      </w:r>
      <w:r>
        <w:rPr>
          <w:b/>
          <w:bCs/>
          <w:color w:val="000000"/>
        </w:rPr>
        <w:t xml:space="preserve"> Bảng tài trự</w:t>
      </w:r>
    </w:p>
    <w:p w:rsidR="00441822" w:rsidRDefault="00A150AC">
      <w:pPr>
        <w:pStyle w:val="Tablecaption0"/>
        <w:ind w:left="4397"/>
      </w:pPr>
      <w:r>
        <w:t>Đơn vị: 1000 đơn vi tiển tệ</w:t>
      </w:r>
    </w:p>
    <w:tbl>
      <w:tblPr>
        <w:tblOverlap w:val="never"/>
        <w:tblW w:w="0" w:type="auto"/>
        <w:jc w:val="center"/>
        <w:tblLayout w:type="fixed"/>
        <w:tblCellMar>
          <w:left w:w="10" w:type="dxa"/>
          <w:right w:w="10" w:type="dxa"/>
        </w:tblCellMar>
        <w:tblLook w:val="0000" w:firstRow="0" w:lastRow="0" w:firstColumn="0" w:lastColumn="0" w:noHBand="0" w:noVBand="0"/>
      </w:tblPr>
      <w:tblGrid>
        <w:gridCol w:w="2880"/>
        <w:gridCol w:w="902"/>
        <w:gridCol w:w="912"/>
        <w:gridCol w:w="1051"/>
        <w:gridCol w:w="936"/>
      </w:tblGrid>
      <w:tr w:rsidR="00441822">
        <w:trPr>
          <w:trHeight w:hRule="exact" w:val="629"/>
          <w:jc w:val="center"/>
        </w:trPr>
        <w:tc>
          <w:tcPr>
            <w:tcW w:w="2880" w:type="dxa"/>
            <w:tcBorders>
              <w:top w:val="single" w:sz="4" w:space="0" w:color="auto"/>
              <w:left w:val="single" w:sz="4" w:space="0" w:color="auto"/>
            </w:tcBorders>
            <w:shd w:val="clear" w:color="auto" w:fill="FFFFFF"/>
          </w:tcPr>
          <w:p w:rsidR="00441822" w:rsidRDefault="00441822">
            <w:pPr>
              <w:rPr>
                <w:sz w:val="10"/>
                <w:szCs w:val="10"/>
              </w:rPr>
            </w:pPr>
          </w:p>
        </w:tc>
        <w:tc>
          <w:tcPr>
            <w:tcW w:w="902" w:type="dxa"/>
            <w:tcBorders>
              <w:top w:val="single" w:sz="4" w:space="0" w:color="auto"/>
              <w:left w:val="single" w:sz="4" w:space="0" w:color="auto"/>
            </w:tcBorders>
            <w:shd w:val="clear" w:color="auto" w:fill="FFFFFF"/>
            <w:vAlign w:val="bottom"/>
          </w:tcPr>
          <w:p w:rsidR="00441822" w:rsidRDefault="00A150AC">
            <w:pPr>
              <w:pStyle w:val="Other0"/>
              <w:spacing w:after="0"/>
              <w:ind w:firstLine="0"/>
              <w:jc w:val="center"/>
              <w:rPr>
                <w:sz w:val="20"/>
                <w:szCs w:val="20"/>
              </w:rPr>
            </w:pPr>
            <w:r>
              <w:rPr>
                <w:rFonts w:ascii="Arial" w:eastAsia="Arial" w:hAnsi="Arial" w:cs="Arial"/>
                <w:sz w:val="20"/>
                <w:szCs w:val="20"/>
              </w:rPr>
              <w:t>31/12</w:t>
            </w:r>
          </w:p>
          <w:p w:rsidR="00441822" w:rsidRDefault="00A150AC">
            <w:pPr>
              <w:pStyle w:val="Other0"/>
              <w:spacing w:after="0"/>
              <w:ind w:firstLine="0"/>
              <w:jc w:val="center"/>
              <w:rPr>
                <w:sz w:val="20"/>
                <w:szCs w:val="20"/>
              </w:rPr>
            </w:pPr>
            <w:r>
              <w:rPr>
                <w:rFonts w:ascii="Arial" w:eastAsia="Arial" w:hAnsi="Arial" w:cs="Arial"/>
                <w:sz w:val="20"/>
                <w:szCs w:val="20"/>
              </w:rPr>
              <w:t>N-1</w:t>
            </w:r>
          </w:p>
        </w:tc>
        <w:tc>
          <w:tcPr>
            <w:tcW w:w="912" w:type="dxa"/>
            <w:tcBorders>
              <w:top w:val="single" w:sz="4" w:space="0" w:color="auto"/>
              <w:left w:val="single" w:sz="4" w:space="0" w:color="auto"/>
            </w:tcBorders>
            <w:shd w:val="clear" w:color="auto" w:fill="FFFFFF"/>
            <w:vAlign w:val="center"/>
          </w:tcPr>
          <w:p w:rsidR="00441822" w:rsidRDefault="00A150AC">
            <w:pPr>
              <w:pStyle w:val="Other0"/>
              <w:spacing w:after="0"/>
              <w:ind w:firstLine="0"/>
              <w:rPr>
                <w:sz w:val="20"/>
                <w:szCs w:val="20"/>
              </w:rPr>
            </w:pPr>
            <w:r>
              <w:rPr>
                <w:rFonts w:ascii="Arial" w:eastAsia="Arial" w:hAnsi="Arial" w:cs="Arial"/>
                <w:color w:val="000000"/>
                <w:sz w:val="20"/>
                <w:szCs w:val="20"/>
              </w:rPr>
              <w:t>31/12/N</w:t>
            </w:r>
          </w:p>
        </w:tc>
        <w:tc>
          <w:tcPr>
            <w:tcW w:w="1051" w:type="dxa"/>
            <w:tcBorders>
              <w:top w:val="single" w:sz="4" w:space="0" w:color="auto"/>
              <w:left w:val="single" w:sz="4" w:space="0" w:color="auto"/>
            </w:tcBorders>
            <w:shd w:val="clear" w:color="auto" w:fill="FFFFFF"/>
            <w:vAlign w:val="bottom"/>
          </w:tcPr>
          <w:p w:rsidR="00441822" w:rsidRDefault="00A150AC">
            <w:pPr>
              <w:pStyle w:val="Other0"/>
              <w:spacing w:after="0" w:line="276" w:lineRule="auto"/>
              <w:ind w:firstLine="0"/>
              <w:jc w:val="center"/>
              <w:rPr>
                <w:sz w:val="20"/>
                <w:szCs w:val="20"/>
              </w:rPr>
            </w:pPr>
            <w:r>
              <w:rPr>
                <w:rFonts w:ascii="Arial" w:eastAsia="Arial" w:hAnsi="Arial" w:cs="Arial"/>
                <w:sz w:val="20"/>
                <w:szCs w:val="20"/>
              </w:rPr>
              <w:t>Sử dụng vốn</w:t>
            </w:r>
          </w:p>
        </w:tc>
        <w:tc>
          <w:tcPr>
            <w:tcW w:w="936" w:type="dxa"/>
            <w:tcBorders>
              <w:top w:val="single" w:sz="4" w:space="0" w:color="auto"/>
              <w:left w:val="single" w:sz="4" w:space="0" w:color="auto"/>
              <w:right w:val="single" w:sz="4" w:space="0" w:color="auto"/>
            </w:tcBorders>
            <w:shd w:val="clear" w:color="auto" w:fill="FFFFFF"/>
            <w:vAlign w:val="bottom"/>
          </w:tcPr>
          <w:p w:rsidR="00441822" w:rsidRDefault="00A150AC">
            <w:pPr>
              <w:pStyle w:val="Other0"/>
              <w:spacing w:after="0" w:line="271" w:lineRule="auto"/>
              <w:ind w:firstLine="0"/>
              <w:jc w:val="center"/>
              <w:rPr>
                <w:sz w:val="20"/>
                <w:szCs w:val="20"/>
              </w:rPr>
            </w:pPr>
            <w:r>
              <w:rPr>
                <w:rFonts w:ascii="Arial" w:eastAsia="Arial" w:hAnsi="Arial" w:cs="Arial"/>
                <w:color w:val="000000"/>
                <w:sz w:val="20"/>
                <w:szCs w:val="20"/>
              </w:rPr>
              <w:t>Nguồn vốn</w:t>
            </w:r>
          </w:p>
        </w:tc>
      </w:tr>
      <w:tr w:rsidR="00441822">
        <w:trPr>
          <w:trHeight w:hRule="exact" w:val="346"/>
          <w:jc w:val="center"/>
        </w:trPr>
        <w:tc>
          <w:tcPr>
            <w:tcW w:w="2880" w:type="dxa"/>
            <w:tcBorders>
              <w:top w:val="single" w:sz="4" w:space="0" w:color="auto"/>
              <w:left w:val="single" w:sz="4" w:space="0" w:color="auto"/>
            </w:tcBorders>
            <w:shd w:val="clear" w:color="auto" w:fill="FFFFFF"/>
            <w:vAlign w:val="bottom"/>
          </w:tcPr>
          <w:p w:rsidR="00441822" w:rsidRDefault="00A150AC">
            <w:pPr>
              <w:pStyle w:val="Other0"/>
              <w:spacing w:after="0"/>
              <w:ind w:firstLine="0"/>
              <w:jc w:val="center"/>
              <w:rPr>
                <w:sz w:val="20"/>
                <w:szCs w:val="20"/>
              </w:rPr>
            </w:pPr>
            <w:r>
              <w:rPr>
                <w:rFonts w:ascii="Arial" w:eastAsia="Arial" w:hAnsi="Arial" w:cs="Arial"/>
                <w:b/>
                <w:bCs/>
                <w:color w:val="000000"/>
                <w:sz w:val="20"/>
                <w:szCs w:val="20"/>
              </w:rPr>
              <w:t>Tài sản</w:t>
            </w:r>
          </w:p>
        </w:tc>
        <w:tc>
          <w:tcPr>
            <w:tcW w:w="902" w:type="dxa"/>
            <w:tcBorders>
              <w:top w:val="single" w:sz="4" w:space="0" w:color="auto"/>
              <w:left w:val="single" w:sz="4" w:space="0" w:color="auto"/>
            </w:tcBorders>
            <w:shd w:val="clear" w:color="auto" w:fill="FFFFFF"/>
          </w:tcPr>
          <w:p w:rsidR="00441822" w:rsidRDefault="00441822">
            <w:pPr>
              <w:rPr>
                <w:sz w:val="10"/>
                <w:szCs w:val="10"/>
              </w:rPr>
            </w:pPr>
          </w:p>
        </w:tc>
        <w:tc>
          <w:tcPr>
            <w:tcW w:w="912" w:type="dxa"/>
            <w:tcBorders>
              <w:top w:val="single" w:sz="4" w:space="0" w:color="auto"/>
              <w:left w:val="single" w:sz="4" w:space="0" w:color="auto"/>
            </w:tcBorders>
            <w:shd w:val="clear" w:color="auto" w:fill="FFFFFF"/>
          </w:tcPr>
          <w:p w:rsidR="00441822" w:rsidRDefault="00441822">
            <w:pPr>
              <w:rPr>
                <w:sz w:val="10"/>
                <w:szCs w:val="10"/>
              </w:rPr>
            </w:pPr>
          </w:p>
        </w:tc>
        <w:tc>
          <w:tcPr>
            <w:tcW w:w="1051" w:type="dxa"/>
            <w:tcBorders>
              <w:top w:val="single" w:sz="4" w:space="0" w:color="auto"/>
              <w:left w:val="single" w:sz="4" w:space="0" w:color="auto"/>
            </w:tcBorders>
            <w:shd w:val="clear" w:color="auto" w:fill="FFFFFF"/>
          </w:tcPr>
          <w:p w:rsidR="00441822" w:rsidRDefault="00441822">
            <w:pPr>
              <w:rPr>
                <w:sz w:val="10"/>
                <w:szCs w:val="10"/>
              </w:rPr>
            </w:pPr>
          </w:p>
        </w:tc>
        <w:tc>
          <w:tcPr>
            <w:tcW w:w="936" w:type="dxa"/>
            <w:tcBorders>
              <w:top w:val="single" w:sz="4" w:space="0" w:color="auto"/>
              <w:left w:val="single" w:sz="4" w:space="0" w:color="auto"/>
              <w:right w:val="single" w:sz="4" w:space="0" w:color="auto"/>
            </w:tcBorders>
            <w:shd w:val="clear" w:color="auto" w:fill="FFFFFF"/>
          </w:tcPr>
          <w:p w:rsidR="00441822" w:rsidRDefault="00441822">
            <w:pPr>
              <w:rPr>
                <w:sz w:val="10"/>
                <w:szCs w:val="10"/>
              </w:rPr>
            </w:pPr>
          </w:p>
        </w:tc>
      </w:tr>
      <w:tr w:rsidR="00441822">
        <w:trPr>
          <w:trHeight w:hRule="exact" w:val="326"/>
          <w:jc w:val="center"/>
        </w:trPr>
        <w:tc>
          <w:tcPr>
            <w:tcW w:w="2880" w:type="dxa"/>
            <w:tcBorders>
              <w:left w:val="single" w:sz="4" w:space="0" w:color="auto"/>
            </w:tcBorders>
            <w:shd w:val="clear" w:color="auto" w:fill="FFFFFF"/>
            <w:vAlign w:val="bottom"/>
          </w:tcPr>
          <w:p w:rsidR="00441822" w:rsidRDefault="00A150AC">
            <w:pPr>
              <w:pStyle w:val="Other0"/>
              <w:spacing w:after="0"/>
              <w:ind w:firstLine="0"/>
              <w:rPr>
                <w:sz w:val="20"/>
                <w:szCs w:val="20"/>
              </w:rPr>
            </w:pPr>
            <w:r>
              <w:rPr>
                <w:rFonts w:ascii="Arial" w:eastAsia="Arial" w:hAnsi="Arial" w:cs="Arial"/>
                <w:sz w:val="20"/>
                <w:szCs w:val="20"/>
              </w:rPr>
              <w:t>Tiến và chứng khoán dễ băn</w:t>
            </w:r>
          </w:p>
        </w:tc>
        <w:tc>
          <w:tcPr>
            <w:tcW w:w="902" w:type="dxa"/>
            <w:tcBorders>
              <w:left w:val="single" w:sz="4" w:space="0" w:color="auto"/>
            </w:tcBorders>
            <w:shd w:val="clear" w:color="auto" w:fill="FFFFFF"/>
            <w:vAlign w:val="bottom"/>
          </w:tcPr>
          <w:p w:rsidR="00441822" w:rsidRDefault="00A150AC">
            <w:pPr>
              <w:pStyle w:val="Other0"/>
              <w:spacing w:after="0"/>
              <w:ind w:firstLine="0"/>
              <w:jc w:val="center"/>
              <w:rPr>
                <w:sz w:val="20"/>
                <w:szCs w:val="20"/>
              </w:rPr>
            </w:pPr>
            <w:r>
              <w:rPr>
                <w:rFonts w:ascii="Arial" w:eastAsia="Arial" w:hAnsi="Arial" w:cs="Arial"/>
                <w:color w:val="000000"/>
                <w:sz w:val="20"/>
                <w:szCs w:val="20"/>
              </w:rPr>
              <w:t>4</w:t>
            </w:r>
          </w:p>
        </w:tc>
        <w:tc>
          <w:tcPr>
            <w:tcW w:w="912" w:type="dxa"/>
            <w:tcBorders>
              <w:left w:val="single" w:sz="4" w:space="0" w:color="auto"/>
            </w:tcBorders>
            <w:shd w:val="clear" w:color="auto" w:fill="FFFFFF"/>
            <w:vAlign w:val="bottom"/>
          </w:tcPr>
          <w:p w:rsidR="00441822" w:rsidRDefault="00A150AC">
            <w:pPr>
              <w:pStyle w:val="Other0"/>
              <w:spacing w:after="0"/>
              <w:ind w:firstLine="0"/>
              <w:jc w:val="center"/>
              <w:rPr>
                <w:sz w:val="20"/>
                <w:szCs w:val="20"/>
              </w:rPr>
            </w:pPr>
            <w:r>
              <w:rPr>
                <w:rFonts w:ascii="Arial" w:eastAsia="Arial" w:hAnsi="Arial" w:cs="Arial"/>
                <w:sz w:val="20"/>
                <w:szCs w:val="20"/>
              </w:rPr>
              <w:t>3.9</w:t>
            </w:r>
          </w:p>
        </w:tc>
        <w:tc>
          <w:tcPr>
            <w:tcW w:w="1051" w:type="dxa"/>
            <w:tcBorders>
              <w:left w:val="single" w:sz="4" w:space="0" w:color="auto"/>
            </w:tcBorders>
            <w:shd w:val="clear" w:color="auto" w:fill="FFFFFF"/>
          </w:tcPr>
          <w:p w:rsidR="00441822" w:rsidRDefault="00441822">
            <w:pPr>
              <w:rPr>
                <w:sz w:val="10"/>
                <w:szCs w:val="10"/>
              </w:rPr>
            </w:pPr>
          </w:p>
        </w:tc>
        <w:tc>
          <w:tcPr>
            <w:tcW w:w="936" w:type="dxa"/>
            <w:tcBorders>
              <w:left w:val="single" w:sz="4" w:space="0" w:color="auto"/>
              <w:right w:val="single" w:sz="4" w:space="0" w:color="auto"/>
            </w:tcBorders>
            <w:shd w:val="clear" w:color="auto" w:fill="FFFFFF"/>
            <w:vAlign w:val="bottom"/>
          </w:tcPr>
          <w:p w:rsidR="00441822" w:rsidRDefault="00A150AC">
            <w:pPr>
              <w:pStyle w:val="Other0"/>
              <w:spacing w:after="0"/>
              <w:ind w:firstLine="240"/>
              <w:rPr>
                <w:sz w:val="20"/>
                <w:szCs w:val="20"/>
              </w:rPr>
            </w:pPr>
            <w:r>
              <w:rPr>
                <w:rFonts w:ascii="Arial" w:eastAsia="Arial" w:hAnsi="Arial" w:cs="Arial"/>
                <w:color w:val="000000"/>
                <w:sz w:val="20"/>
                <w:szCs w:val="20"/>
              </w:rPr>
              <w:t>0.1</w:t>
            </w:r>
          </w:p>
        </w:tc>
      </w:tr>
      <w:tr w:rsidR="00441822">
        <w:trPr>
          <w:trHeight w:hRule="exact" w:val="326"/>
          <w:jc w:val="center"/>
        </w:trPr>
        <w:tc>
          <w:tcPr>
            <w:tcW w:w="2880" w:type="dxa"/>
            <w:tcBorders>
              <w:left w:val="single" w:sz="4" w:space="0" w:color="auto"/>
            </w:tcBorders>
            <w:shd w:val="clear" w:color="auto" w:fill="FFFFFF"/>
          </w:tcPr>
          <w:p w:rsidR="00441822" w:rsidRDefault="00A150AC">
            <w:pPr>
              <w:pStyle w:val="Other0"/>
              <w:spacing w:after="0"/>
              <w:ind w:firstLine="0"/>
              <w:rPr>
                <w:sz w:val="20"/>
                <w:szCs w:val="20"/>
              </w:rPr>
            </w:pPr>
            <w:r>
              <w:rPr>
                <w:rFonts w:ascii="Arial" w:eastAsia="Arial" w:hAnsi="Arial" w:cs="Arial"/>
                <w:sz w:val="20"/>
                <w:szCs w:val="20"/>
              </w:rPr>
              <w:t>Các khoàn phải thu</w:t>
            </w:r>
          </w:p>
        </w:tc>
        <w:tc>
          <w:tcPr>
            <w:tcW w:w="902" w:type="dxa"/>
            <w:tcBorders>
              <w:left w:val="single" w:sz="4" w:space="0" w:color="auto"/>
            </w:tcBorders>
            <w:shd w:val="clear" w:color="auto" w:fill="FFFFFF"/>
          </w:tcPr>
          <w:p w:rsidR="00441822" w:rsidRDefault="00A150AC">
            <w:pPr>
              <w:pStyle w:val="Other0"/>
              <w:spacing w:after="0"/>
              <w:ind w:firstLine="0"/>
              <w:jc w:val="center"/>
              <w:rPr>
                <w:sz w:val="20"/>
                <w:szCs w:val="20"/>
              </w:rPr>
            </w:pPr>
            <w:r>
              <w:rPr>
                <w:rFonts w:ascii="Arial" w:eastAsia="Arial" w:hAnsi="Arial" w:cs="Arial"/>
                <w:sz w:val="20"/>
                <w:szCs w:val="20"/>
              </w:rPr>
              <w:t>18,5</w:t>
            </w:r>
          </w:p>
        </w:tc>
        <w:tc>
          <w:tcPr>
            <w:tcW w:w="912" w:type="dxa"/>
            <w:tcBorders>
              <w:left w:val="single" w:sz="4" w:space="0" w:color="auto"/>
            </w:tcBorders>
            <w:shd w:val="clear" w:color="auto" w:fill="FFFFFF"/>
          </w:tcPr>
          <w:p w:rsidR="00441822" w:rsidRDefault="00A150AC">
            <w:pPr>
              <w:pStyle w:val="Other0"/>
              <w:spacing w:after="0"/>
              <w:ind w:firstLine="240"/>
              <w:rPr>
                <w:sz w:val="20"/>
                <w:szCs w:val="20"/>
              </w:rPr>
            </w:pPr>
            <w:r>
              <w:rPr>
                <w:rFonts w:ascii="Arial" w:eastAsia="Arial" w:hAnsi="Arial" w:cs="Arial"/>
                <w:sz w:val="20"/>
                <w:szCs w:val="20"/>
              </w:rPr>
              <w:t>29,5</w:t>
            </w:r>
          </w:p>
        </w:tc>
        <w:tc>
          <w:tcPr>
            <w:tcW w:w="1051" w:type="dxa"/>
            <w:tcBorders>
              <w:left w:val="single" w:sz="4" w:space="0" w:color="auto"/>
            </w:tcBorders>
            <w:shd w:val="clear" w:color="auto" w:fill="FFFFFF"/>
          </w:tcPr>
          <w:p w:rsidR="00441822" w:rsidRDefault="00A150AC">
            <w:pPr>
              <w:pStyle w:val="Other0"/>
              <w:spacing w:after="0"/>
              <w:ind w:firstLine="0"/>
              <w:jc w:val="center"/>
              <w:rPr>
                <w:sz w:val="20"/>
                <w:szCs w:val="20"/>
              </w:rPr>
            </w:pPr>
            <w:r>
              <w:rPr>
                <w:rFonts w:ascii="Arial" w:eastAsia="Arial" w:hAnsi="Arial" w:cs="Arial"/>
                <w:color w:val="000000"/>
                <w:sz w:val="20"/>
                <w:szCs w:val="20"/>
              </w:rPr>
              <w:t>11</w:t>
            </w:r>
          </w:p>
        </w:tc>
        <w:tc>
          <w:tcPr>
            <w:tcW w:w="936" w:type="dxa"/>
            <w:tcBorders>
              <w:left w:val="single" w:sz="4" w:space="0" w:color="auto"/>
              <w:right w:val="single" w:sz="4" w:space="0" w:color="auto"/>
            </w:tcBorders>
            <w:shd w:val="clear" w:color="auto" w:fill="FFFFFF"/>
          </w:tcPr>
          <w:p w:rsidR="00441822" w:rsidRDefault="00441822">
            <w:pPr>
              <w:rPr>
                <w:sz w:val="10"/>
                <w:szCs w:val="10"/>
              </w:rPr>
            </w:pPr>
          </w:p>
        </w:tc>
      </w:tr>
      <w:tr w:rsidR="00441822">
        <w:trPr>
          <w:trHeight w:hRule="exact" w:val="322"/>
          <w:jc w:val="center"/>
        </w:trPr>
        <w:tc>
          <w:tcPr>
            <w:tcW w:w="2880" w:type="dxa"/>
            <w:tcBorders>
              <w:left w:val="single" w:sz="4" w:space="0" w:color="auto"/>
            </w:tcBorders>
            <w:shd w:val="clear" w:color="auto" w:fill="FFFFFF"/>
            <w:vAlign w:val="bottom"/>
          </w:tcPr>
          <w:p w:rsidR="00441822" w:rsidRDefault="00A150AC">
            <w:pPr>
              <w:pStyle w:val="Other0"/>
              <w:spacing w:after="0"/>
              <w:ind w:firstLine="0"/>
              <w:rPr>
                <w:sz w:val="20"/>
                <w:szCs w:val="20"/>
              </w:rPr>
            </w:pPr>
            <w:r>
              <w:rPr>
                <w:rFonts w:ascii="Arial" w:eastAsia="Arial" w:hAnsi="Arial" w:cs="Arial"/>
                <w:sz w:val="20"/>
                <w:szCs w:val="20"/>
              </w:rPr>
              <w:t>Dự trữ</w:t>
            </w:r>
          </w:p>
        </w:tc>
        <w:tc>
          <w:tcPr>
            <w:tcW w:w="902" w:type="dxa"/>
            <w:tcBorders>
              <w:left w:val="single" w:sz="4" w:space="0" w:color="auto"/>
            </w:tcBorders>
            <w:shd w:val="clear" w:color="auto" w:fill="FFFFFF"/>
            <w:vAlign w:val="bottom"/>
          </w:tcPr>
          <w:p w:rsidR="00441822" w:rsidRDefault="00A150AC">
            <w:pPr>
              <w:pStyle w:val="Other0"/>
              <w:spacing w:after="0"/>
              <w:ind w:firstLine="0"/>
              <w:jc w:val="center"/>
              <w:rPr>
                <w:sz w:val="20"/>
                <w:szCs w:val="20"/>
              </w:rPr>
            </w:pPr>
            <w:r>
              <w:rPr>
                <w:rFonts w:ascii="Arial" w:eastAsia="Arial" w:hAnsi="Arial" w:cs="Arial"/>
                <w:sz w:val="20"/>
                <w:szCs w:val="20"/>
              </w:rPr>
              <w:t>33,1</w:t>
            </w:r>
          </w:p>
        </w:tc>
        <w:tc>
          <w:tcPr>
            <w:tcW w:w="912" w:type="dxa"/>
            <w:tcBorders>
              <w:left w:val="single" w:sz="4" w:space="0" w:color="auto"/>
            </w:tcBorders>
            <w:shd w:val="clear" w:color="auto" w:fill="FFFFFF"/>
            <w:vAlign w:val="bottom"/>
          </w:tcPr>
          <w:p w:rsidR="00441822" w:rsidRDefault="00A150AC">
            <w:pPr>
              <w:pStyle w:val="Other0"/>
              <w:spacing w:after="0"/>
              <w:ind w:firstLine="240"/>
              <w:rPr>
                <w:sz w:val="20"/>
                <w:szCs w:val="20"/>
              </w:rPr>
            </w:pPr>
            <w:r>
              <w:rPr>
                <w:rFonts w:ascii="Arial" w:eastAsia="Arial" w:hAnsi="Arial" w:cs="Arial"/>
                <w:color w:val="000000"/>
                <w:sz w:val="20"/>
                <w:szCs w:val="20"/>
              </w:rPr>
              <w:t>46,7</w:t>
            </w:r>
          </w:p>
        </w:tc>
        <w:tc>
          <w:tcPr>
            <w:tcW w:w="1051" w:type="dxa"/>
            <w:tcBorders>
              <w:left w:val="single" w:sz="4" w:space="0" w:color="auto"/>
            </w:tcBorders>
            <w:shd w:val="clear" w:color="auto" w:fill="FFFFFF"/>
            <w:vAlign w:val="bottom"/>
          </w:tcPr>
          <w:p w:rsidR="00441822" w:rsidRDefault="00A150AC">
            <w:pPr>
              <w:pStyle w:val="Other0"/>
              <w:spacing w:after="0"/>
              <w:ind w:firstLine="0"/>
              <w:jc w:val="center"/>
              <w:rPr>
                <w:sz w:val="20"/>
                <w:szCs w:val="20"/>
              </w:rPr>
            </w:pPr>
            <w:r>
              <w:rPr>
                <w:rFonts w:ascii="Arial" w:eastAsia="Arial" w:hAnsi="Arial" w:cs="Arial"/>
                <w:sz w:val="20"/>
                <w:szCs w:val="20"/>
              </w:rPr>
              <w:t>13,6</w:t>
            </w:r>
          </w:p>
        </w:tc>
        <w:tc>
          <w:tcPr>
            <w:tcW w:w="936" w:type="dxa"/>
            <w:tcBorders>
              <w:left w:val="single" w:sz="4" w:space="0" w:color="auto"/>
              <w:right w:val="single" w:sz="4" w:space="0" w:color="auto"/>
            </w:tcBorders>
            <w:shd w:val="clear" w:color="auto" w:fill="FFFFFF"/>
          </w:tcPr>
          <w:p w:rsidR="00441822" w:rsidRDefault="00441822">
            <w:pPr>
              <w:rPr>
                <w:sz w:val="10"/>
                <w:szCs w:val="10"/>
              </w:rPr>
            </w:pPr>
          </w:p>
        </w:tc>
      </w:tr>
      <w:tr w:rsidR="00441822">
        <w:trPr>
          <w:trHeight w:hRule="exact" w:val="336"/>
          <w:jc w:val="center"/>
        </w:trPr>
        <w:tc>
          <w:tcPr>
            <w:tcW w:w="2880" w:type="dxa"/>
            <w:tcBorders>
              <w:left w:val="single" w:sz="4" w:space="0" w:color="auto"/>
            </w:tcBorders>
            <w:shd w:val="clear" w:color="auto" w:fill="FFFFFF"/>
            <w:vAlign w:val="bottom"/>
          </w:tcPr>
          <w:p w:rsidR="00441822" w:rsidRDefault="00A150AC">
            <w:pPr>
              <w:pStyle w:val="Other0"/>
              <w:spacing w:after="0"/>
              <w:ind w:firstLine="0"/>
              <w:rPr>
                <w:sz w:val="20"/>
                <w:szCs w:val="20"/>
              </w:rPr>
            </w:pPr>
            <w:r>
              <w:rPr>
                <w:rFonts w:ascii="Arial" w:eastAsia="Arial" w:hAnsi="Arial" w:cs="Arial"/>
                <w:sz w:val="20"/>
                <w:szCs w:val="20"/>
              </w:rPr>
              <w:t>Tài sản CĐ (theo giá còn lại)</w:t>
            </w:r>
          </w:p>
        </w:tc>
        <w:tc>
          <w:tcPr>
            <w:tcW w:w="902" w:type="dxa"/>
            <w:tcBorders>
              <w:left w:val="single" w:sz="4" w:space="0" w:color="auto"/>
            </w:tcBorders>
            <w:shd w:val="clear" w:color="auto" w:fill="FFFFFF"/>
            <w:vAlign w:val="bottom"/>
          </w:tcPr>
          <w:p w:rsidR="00441822" w:rsidRDefault="00A150AC">
            <w:pPr>
              <w:pStyle w:val="Other0"/>
              <w:spacing w:after="0"/>
              <w:ind w:firstLine="0"/>
              <w:jc w:val="center"/>
              <w:rPr>
                <w:sz w:val="20"/>
                <w:szCs w:val="20"/>
              </w:rPr>
            </w:pPr>
            <w:r>
              <w:rPr>
                <w:rFonts w:ascii="Arial" w:eastAsia="Arial" w:hAnsi="Arial" w:cs="Arial"/>
                <w:sz w:val="20"/>
                <w:szCs w:val="20"/>
              </w:rPr>
              <w:t>15,4</w:t>
            </w:r>
          </w:p>
        </w:tc>
        <w:tc>
          <w:tcPr>
            <w:tcW w:w="912" w:type="dxa"/>
            <w:tcBorders>
              <w:left w:val="single" w:sz="4" w:space="0" w:color="auto"/>
            </w:tcBorders>
            <w:shd w:val="clear" w:color="auto" w:fill="FFFFFF"/>
            <w:vAlign w:val="bottom"/>
          </w:tcPr>
          <w:p w:rsidR="00441822" w:rsidRDefault="00A150AC">
            <w:pPr>
              <w:pStyle w:val="Other0"/>
              <w:spacing w:after="0"/>
              <w:ind w:firstLine="240"/>
              <w:rPr>
                <w:sz w:val="20"/>
                <w:szCs w:val="20"/>
              </w:rPr>
            </w:pPr>
            <w:r>
              <w:rPr>
                <w:rFonts w:ascii="Arial" w:eastAsia="Arial" w:hAnsi="Arial" w:cs="Arial"/>
                <w:color w:val="000000"/>
                <w:sz w:val="20"/>
                <w:szCs w:val="20"/>
              </w:rPr>
              <w:t>16,2</w:t>
            </w:r>
          </w:p>
        </w:tc>
        <w:tc>
          <w:tcPr>
            <w:tcW w:w="1051" w:type="dxa"/>
            <w:tcBorders>
              <w:left w:val="single" w:sz="4" w:space="0" w:color="auto"/>
            </w:tcBorders>
            <w:shd w:val="clear" w:color="auto" w:fill="FFFFFF"/>
            <w:vAlign w:val="bottom"/>
          </w:tcPr>
          <w:p w:rsidR="00441822" w:rsidRDefault="00A150AC">
            <w:pPr>
              <w:pStyle w:val="Other0"/>
              <w:spacing w:after="0"/>
              <w:ind w:firstLine="300"/>
              <w:rPr>
                <w:sz w:val="20"/>
                <w:szCs w:val="20"/>
              </w:rPr>
            </w:pPr>
            <w:r>
              <w:rPr>
                <w:rFonts w:ascii="Arial" w:eastAsia="Arial" w:hAnsi="Arial" w:cs="Arial"/>
                <w:sz w:val="20"/>
                <w:szCs w:val="20"/>
              </w:rPr>
              <w:t>0.8</w:t>
            </w:r>
          </w:p>
        </w:tc>
        <w:tc>
          <w:tcPr>
            <w:tcW w:w="936" w:type="dxa"/>
            <w:tcBorders>
              <w:left w:val="single" w:sz="4" w:space="0" w:color="auto"/>
              <w:right w:val="single" w:sz="4" w:space="0" w:color="auto"/>
            </w:tcBorders>
            <w:shd w:val="clear" w:color="auto" w:fill="FFFFFF"/>
          </w:tcPr>
          <w:p w:rsidR="00441822" w:rsidRDefault="00441822">
            <w:pPr>
              <w:rPr>
                <w:sz w:val="10"/>
                <w:szCs w:val="10"/>
              </w:rPr>
            </w:pPr>
          </w:p>
        </w:tc>
      </w:tr>
      <w:tr w:rsidR="00441822">
        <w:trPr>
          <w:trHeight w:hRule="exact" w:val="336"/>
          <w:jc w:val="center"/>
        </w:trPr>
        <w:tc>
          <w:tcPr>
            <w:tcW w:w="2880" w:type="dxa"/>
            <w:tcBorders>
              <w:left w:val="single" w:sz="4" w:space="0" w:color="auto"/>
            </w:tcBorders>
            <w:shd w:val="clear" w:color="auto" w:fill="FFFFFF"/>
          </w:tcPr>
          <w:p w:rsidR="00441822" w:rsidRDefault="00A150AC">
            <w:pPr>
              <w:pStyle w:val="Other0"/>
              <w:spacing w:after="0"/>
              <w:ind w:firstLine="0"/>
              <w:jc w:val="center"/>
              <w:rPr>
                <w:sz w:val="20"/>
                <w:szCs w:val="20"/>
              </w:rPr>
            </w:pPr>
            <w:r>
              <w:rPr>
                <w:rFonts w:ascii="Arial" w:eastAsia="Arial" w:hAnsi="Arial" w:cs="Arial"/>
                <w:b/>
                <w:bCs/>
                <w:color w:val="000000"/>
                <w:sz w:val="20"/>
                <w:szCs w:val="20"/>
              </w:rPr>
              <w:t>Nguốn vón</w:t>
            </w:r>
          </w:p>
        </w:tc>
        <w:tc>
          <w:tcPr>
            <w:tcW w:w="902" w:type="dxa"/>
            <w:tcBorders>
              <w:left w:val="single" w:sz="4" w:space="0" w:color="auto"/>
            </w:tcBorders>
            <w:shd w:val="clear" w:color="auto" w:fill="FFFFFF"/>
          </w:tcPr>
          <w:p w:rsidR="00441822" w:rsidRDefault="00441822">
            <w:pPr>
              <w:rPr>
                <w:sz w:val="10"/>
                <w:szCs w:val="10"/>
              </w:rPr>
            </w:pPr>
          </w:p>
        </w:tc>
        <w:tc>
          <w:tcPr>
            <w:tcW w:w="912" w:type="dxa"/>
            <w:tcBorders>
              <w:left w:val="single" w:sz="4" w:space="0" w:color="auto"/>
            </w:tcBorders>
            <w:shd w:val="clear" w:color="auto" w:fill="FFFFFF"/>
          </w:tcPr>
          <w:p w:rsidR="00441822" w:rsidRDefault="00441822">
            <w:pPr>
              <w:rPr>
                <w:sz w:val="10"/>
                <w:szCs w:val="10"/>
              </w:rPr>
            </w:pPr>
          </w:p>
        </w:tc>
        <w:tc>
          <w:tcPr>
            <w:tcW w:w="1051" w:type="dxa"/>
            <w:tcBorders>
              <w:left w:val="single" w:sz="4" w:space="0" w:color="auto"/>
            </w:tcBorders>
            <w:shd w:val="clear" w:color="auto" w:fill="FFFFFF"/>
          </w:tcPr>
          <w:p w:rsidR="00441822" w:rsidRDefault="00441822">
            <w:pPr>
              <w:rPr>
                <w:sz w:val="10"/>
                <w:szCs w:val="10"/>
              </w:rPr>
            </w:pPr>
          </w:p>
        </w:tc>
        <w:tc>
          <w:tcPr>
            <w:tcW w:w="936" w:type="dxa"/>
            <w:tcBorders>
              <w:left w:val="single" w:sz="4" w:space="0" w:color="auto"/>
              <w:right w:val="single" w:sz="4" w:space="0" w:color="auto"/>
            </w:tcBorders>
            <w:shd w:val="clear" w:color="auto" w:fill="FFFFFF"/>
          </w:tcPr>
          <w:p w:rsidR="00441822" w:rsidRDefault="00441822">
            <w:pPr>
              <w:rPr>
                <w:sz w:val="10"/>
                <w:szCs w:val="10"/>
              </w:rPr>
            </w:pPr>
          </w:p>
        </w:tc>
      </w:tr>
      <w:tr w:rsidR="00441822">
        <w:trPr>
          <w:trHeight w:hRule="exact" w:val="326"/>
          <w:jc w:val="center"/>
        </w:trPr>
        <w:tc>
          <w:tcPr>
            <w:tcW w:w="2880" w:type="dxa"/>
            <w:tcBorders>
              <w:left w:val="single" w:sz="4" w:space="0" w:color="auto"/>
            </w:tcBorders>
            <w:shd w:val="clear" w:color="auto" w:fill="FFFFFF"/>
          </w:tcPr>
          <w:p w:rsidR="00441822" w:rsidRDefault="00A150AC">
            <w:pPr>
              <w:pStyle w:val="Other0"/>
              <w:spacing w:after="0"/>
              <w:ind w:firstLine="0"/>
              <w:rPr>
                <w:sz w:val="20"/>
                <w:szCs w:val="20"/>
              </w:rPr>
            </w:pPr>
            <w:r>
              <w:rPr>
                <w:rFonts w:ascii="Arial" w:eastAsia="Arial" w:hAnsi="Arial" w:cs="Arial"/>
                <w:sz w:val="20"/>
                <w:szCs w:val="20"/>
              </w:rPr>
              <w:t>Vay ngân hàng</w:t>
            </w:r>
          </w:p>
        </w:tc>
        <w:tc>
          <w:tcPr>
            <w:tcW w:w="902" w:type="dxa"/>
            <w:tcBorders>
              <w:left w:val="single" w:sz="4" w:space="0" w:color="auto"/>
            </w:tcBorders>
            <w:shd w:val="clear" w:color="auto" w:fill="FFFFFF"/>
          </w:tcPr>
          <w:p w:rsidR="00441822" w:rsidRDefault="00A150AC">
            <w:pPr>
              <w:pStyle w:val="Other0"/>
              <w:spacing w:after="0"/>
              <w:ind w:firstLine="0"/>
              <w:jc w:val="center"/>
              <w:rPr>
                <w:sz w:val="20"/>
                <w:szCs w:val="20"/>
              </w:rPr>
            </w:pPr>
            <w:r>
              <w:rPr>
                <w:rFonts w:ascii="Arial" w:eastAsia="Arial" w:hAnsi="Arial" w:cs="Arial"/>
                <w:sz w:val="20"/>
                <w:szCs w:val="20"/>
              </w:rPr>
              <w:t>5,1</w:t>
            </w:r>
          </w:p>
        </w:tc>
        <w:tc>
          <w:tcPr>
            <w:tcW w:w="912" w:type="dxa"/>
            <w:tcBorders>
              <w:left w:val="single" w:sz="4" w:space="0" w:color="auto"/>
            </w:tcBorders>
            <w:shd w:val="clear" w:color="auto" w:fill="FFFFFF"/>
          </w:tcPr>
          <w:p w:rsidR="00441822" w:rsidRDefault="00A150AC">
            <w:pPr>
              <w:pStyle w:val="Other0"/>
              <w:spacing w:after="0"/>
              <w:ind w:firstLine="240"/>
              <w:rPr>
                <w:sz w:val="20"/>
                <w:szCs w:val="20"/>
              </w:rPr>
            </w:pPr>
            <w:r>
              <w:rPr>
                <w:rFonts w:ascii="Arial" w:eastAsia="Arial" w:hAnsi="Arial" w:cs="Arial"/>
                <w:sz w:val="20"/>
                <w:szCs w:val="20"/>
              </w:rPr>
              <w:t>18,2</w:t>
            </w:r>
          </w:p>
        </w:tc>
        <w:tc>
          <w:tcPr>
            <w:tcW w:w="1051" w:type="dxa"/>
            <w:tcBorders>
              <w:left w:val="single" w:sz="4" w:space="0" w:color="auto"/>
            </w:tcBorders>
            <w:shd w:val="clear" w:color="auto" w:fill="FFFFFF"/>
          </w:tcPr>
          <w:p w:rsidR="00441822" w:rsidRDefault="00441822">
            <w:pPr>
              <w:rPr>
                <w:sz w:val="10"/>
                <w:szCs w:val="10"/>
              </w:rPr>
            </w:pPr>
          </w:p>
        </w:tc>
        <w:tc>
          <w:tcPr>
            <w:tcW w:w="936" w:type="dxa"/>
            <w:tcBorders>
              <w:left w:val="single" w:sz="4" w:space="0" w:color="auto"/>
              <w:right w:val="single" w:sz="4" w:space="0" w:color="auto"/>
            </w:tcBorders>
            <w:shd w:val="clear" w:color="auto" w:fill="FFFFFF"/>
          </w:tcPr>
          <w:p w:rsidR="00441822" w:rsidRDefault="00A150AC">
            <w:pPr>
              <w:pStyle w:val="Other0"/>
              <w:spacing w:after="0"/>
              <w:ind w:firstLine="240"/>
              <w:rPr>
                <w:sz w:val="20"/>
                <w:szCs w:val="20"/>
              </w:rPr>
            </w:pPr>
            <w:r>
              <w:rPr>
                <w:rFonts w:ascii="Arial" w:eastAsia="Arial" w:hAnsi="Arial" w:cs="Arial"/>
                <w:sz w:val="20"/>
                <w:szCs w:val="20"/>
              </w:rPr>
              <w:t>13.1</w:t>
            </w:r>
          </w:p>
        </w:tc>
      </w:tr>
      <w:tr w:rsidR="00441822">
        <w:trPr>
          <w:trHeight w:hRule="exact" w:val="312"/>
          <w:jc w:val="center"/>
        </w:trPr>
        <w:tc>
          <w:tcPr>
            <w:tcW w:w="2880" w:type="dxa"/>
            <w:tcBorders>
              <w:left w:val="single" w:sz="4" w:space="0" w:color="auto"/>
            </w:tcBorders>
            <w:shd w:val="clear" w:color="auto" w:fill="FFFFFF"/>
          </w:tcPr>
          <w:p w:rsidR="00441822" w:rsidRDefault="00A150AC">
            <w:pPr>
              <w:pStyle w:val="Other0"/>
              <w:spacing w:after="0"/>
              <w:ind w:firstLine="0"/>
              <w:rPr>
                <w:sz w:val="20"/>
                <w:szCs w:val="20"/>
              </w:rPr>
            </w:pPr>
            <w:r>
              <w:rPr>
                <w:rFonts w:ascii="Arial" w:eastAsia="Arial" w:hAnsi="Arial" w:cs="Arial"/>
                <w:sz w:val="20"/>
                <w:szCs w:val="20"/>
              </w:rPr>
              <w:t>Cãc khoản phải trả</w:t>
            </w:r>
          </w:p>
        </w:tc>
        <w:tc>
          <w:tcPr>
            <w:tcW w:w="902" w:type="dxa"/>
            <w:tcBorders>
              <w:left w:val="single" w:sz="4" w:space="0" w:color="auto"/>
            </w:tcBorders>
            <w:shd w:val="clear" w:color="auto" w:fill="FFFFFF"/>
          </w:tcPr>
          <w:p w:rsidR="00441822" w:rsidRDefault="00A150AC">
            <w:pPr>
              <w:pStyle w:val="Other0"/>
              <w:spacing w:after="0"/>
              <w:ind w:firstLine="0"/>
              <w:jc w:val="center"/>
              <w:rPr>
                <w:sz w:val="20"/>
                <w:szCs w:val="20"/>
              </w:rPr>
            </w:pPr>
            <w:r>
              <w:rPr>
                <w:rFonts w:ascii="Arial" w:eastAsia="Arial" w:hAnsi="Arial" w:cs="Arial"/>
                <w:sz w:val="20"/>
                <w:szCs w:val="20"/>
              </w:rPr>
              <w:t>10,3</w:t>
            </w:r>
          </w:p>
        </w:tc>
        <w:tc>
          <w:tcPr>
            <w:tcW w:w="912" w:type="dxa"/>
            <w:tcBorders>
              <w:left w:val="single" w:sz="4" w:space="0" w:color="auto"/>
            </w:tcBorders>
            <w:shd w:val="clear" w:color="auto" w:fill="FFFFFF"/>
          </w:tcPr>
          <w:p w:rsidR="00441822" w:rsidRDefault="00A150AC">
            <w:pPr>
              <w:pStyle w:val="Other0"/>
              <w:spacing w:after="0"/>
              <w:ind w:firstLine="0"/>
              <w:jc w:val="center"/>
              <w:rPr>
                <w:sz w:val="20"/>
                <w:szCs w:val="20"/>
              </w:rPr>
            </w:pPr>
            <w:r>
              <w:rPr>
                <w:rFonts w:ascii="Arial" w:eastAsia="Arial" w:hAnsi="Arial" w:cs="Arial"/>
                <w:sz w:val="20"/>
                <w:szCs w:val="20"/>
              </w:rPr>
              <w:t>20</w:t>
            </w:r>
          </w:p>
        </w:tc>
        <w:tc>
          <w:tcPr>
            <w:tcW w:w="1051" w:type="dxa"/>
            <w:tcBorders>
              <w:left w:val="single" w:sz="4" w:space="0" w:color="auto"/>
            </w:tcBorders>
            <w:shd w:val="clear" w:color="auto" w:fill="FFFFFF"/>
          </w:tcPr>
          <w:p w:rsidR="00441822" w:rsidRDefault="00441822">
            <w:pPr>
              <w:rPr>
                <w:sz w:val="10"/>
                <w:szCs w:val="10"/>
              </w:rPr>
            </w:pPr>
          </w:p>
        </w:tc>
        <w:tc>
          <w:tcPr>
            <w:tcW w:w="936" w:type="dxa"/>
            <w:tcBorders>
              <w:left w:val="single" w:sz="4" w:space="0" w:color="auto"/>
              <w:right w:val="single" w:sz="4" w:space="0" w:color="auto"/>
            </w:tcBorders>
            <w:shd w:val="clear" w:color="auto" w:fill="FFFFFF"/>
          </w:tcPr>
          <w:p w:rsidR="00441822" w:rsidRDefault="00A150AC">
            <w:pPr>
              <w:pStyle w:val="Other0"/>
              <w:spacing w:after="0"/>
              <w:ind w:firstLine="240"/>
              <w:rPr>
                <w:sz w:val="20"/>
                <w:szCs w:val="20"/>
              </w:rPr>
            </w:pPr>
            <w:r>
              <w:rPr>
                <w:rFonts w:ascii="Arial" w:eastAsia="Arial" w:hAnsi="Arial" w:cs="Arial"/>
                <w:sz w:val="20"/>
                <w:szCs w:val="20"/>
              </w:rPr>
              <w:t>9.7</w:t>
            </w:r>
          </w:p>
        </w:tc>
      </w:tr>
      <w:tr w:rsidR="00441822">
        <w:trPr>
          <w:trHeight w:hRule="exact" w:val="331"/>
          <w:jc w:val="center"/>
        </w:trPr>
        <w:tc>
          <w:tcPr>
            <w:tcW w:w="2880" w:type="dxa"/>
            <w:tcBorders>
              <w:left w:val="single" w:sz="4" w:space="0" w:color="auto"/>
            </w:tcBorders>
            <w:shd w:val="clear" w:color="auto" w:fill="FFFFFF"/>
            <w:vAlign w:val="bottom"/>
          </w:tcPr>
          <w:p w:rsidR="00441822" w:rsidRDefault="00A150AC">
            <w:pPr>
              <w:pStyle w:val="Other0"/>
              <w:spacing w:after="0"/>
              <w:ind w:firstLine="0"/>
              <w:rPr>
                <w:sz w:val="20"/>
                <w:szCs w:val="20"/>
              </w:rPr>
            </w:pPr>
            <w:r>
              <w:rPr>
                <w:rFonts w:ascii="Arial" w:eastAsia="Arial" w:hAnsi="Arial" w:cs="Arial"/>
                <w:sz w:val="20"/>
                <w:szCs w:val="20"/>
              </w:rPr>
              <w:t>Các khoản phải nôp</w:t>
            </w:r>
          </w:p>
        </w:tc>
        <w:tc>
          <w:tcPr>
            <w:tcW w:w="902" w:type="dxa"/>
            <w:tcBorders>
              <w:left w:val="single" w:sz="4" w:space="0" w:color="auto"/>
            </w:tcBorders>
            <w:shd w:val="clear" w:color="auto" w:fill="FFFFFF"/>
            <w:vAlign w:val="bottom"/>
          </w:tcPr>
          <w:p w:rsidR="00441822" w:rsidRDefault="00A150AC">
            <w:pPr>
              <w:pStyle w:val="Other0"/>
              <w:spacing w:after="0"/>
              <w:ind w:firstLine="0"/>
              <w:jc w:val="center"/>
              <w:rPr>
                <w:sz w:val="20"/>
                <w:szCs w:val="20"/>
              </w:rPr>
            </w:pPr>
            <w:r>
              <w:rPr>
                <w:rFonts w:ascii="Arial" w:eastAsia="Arial" w:hAnsi="Arial" w:cs="Arial"/>
                <w:sz w:val="20"/>
                <w:szCs w:val="20"/>
              </w:rPr>
              <w:t>5,1</w:t>
            </w:r>
          </w:p>
        </w:tc>
        <w:tc>
          <w:tcPr>
            <w:tcW w:w="912" w:type="dxa"/>
            <w:tcBorders>
              <w:left w:val="single" w:sz="4" w:space="0" w:color="auto"/>
            </w:tcBorders>
            <w:shd w:val="clear" w:color="auto" w:fill="FFFFFF"/>
            <w:vAlign w:val="bottom"/>
          </w:tcPr>
          <w:p w:rsidR="00441822" w:rsidRDefault="00A150AC">
            <w:pPr>
              <w:pStyle w:val="Other0"/>
              <w:spacing w:after="0"/>
              <w:ind w:firstLine="300"/>
              <w:rPr>
                <w:sz w:val="20"/>
                <w:szCs w:val="20"/>
              </w:rPr>
            </w:pPr>
            <w:r>
              <w:rPr>
                <w:rFonts w:ascii="Arial" w:eastAsia="Arial" w:hAnsi="Arial" w:cs="Arial"/>
                <w:sz w:val="20"/>
                <w:szCs w:val="20"/>
              </w:rPr>
              <w:t>7,3</w:t>
            </w:r>
          </w:p>
        </w:tc>
        <w:tc>
          <w:tcPr>
            <w:tcW w:w="1051" w:type="dxa"/>
            <w:tcBorders>
              <w:left w:val="single" w:sz="4" w:space="0" w:color="auto"/>
            </w:tcBorders>
            <w:shd w:val="clear" w:color="auto" w:fill="FFFFFF"/>
          </w:tcPr>
          <w:p w:rsidR="00441822" w:rsidRDefault="00441822">
            <w:pPr>
              <w:rPr>
                <w:sz w:val="10"/>
                <w:szCs w:val="10"/>
              </w:rPr>
            </w:pPr>
          </w:p>
        </w:tc>
        <w:tc>
          <w:tcPr>
            <w:tcW w:w="936" w:type="dxa"/>
            <w:tcBorders>
              <w:left w:val="single" w:sz="4" w:space="0" w:color="auto"/>
              <w:right w:val="single" w:sz="4" w:space="0" w:color="auto"/>
            </w:tcBorders>
            <w:shd w:val="clear" w:color="auto" w:fill="FFFFFF"/>
            <w:vAlign w:val="bottom"/>
          </w:tcPr>
          <w:p w:rsidR="00441822" w:rsidRDefault="00A150AC">
            <w:pPr>
              <w:pStyle w:val="Other0"/>
              <w:spacing w:after="0"/>
              <w:ind w:firstLine="240"/>
              <w:rPr>
                <w:sz w:val="20"/>
                <w:szCs w:val="20"/>
              </w:rPr>
            </w:pPr>
            <w:r>
              <w:rPr>
                <w:rFonts w:ascii="Arial" w:eastAsia="Arial" w:hAnsi="Arial" w:cs="Arial"/>
                <w:color w:val="000000"/>
                <w:sz w:val="20"/>
                <w:szCs w:val="20"/>
              </w:rPr>
              <w:t>2.2</w:t>
            </w:r>
          </w:p>
        </w:tc>
      </w:tr>
      <w:tr w:rsidR="00441822">
        <w:trPr>
          <w:trHeight w:hRule="exact" w:val="326"/>
          <w:jc w:val="center"/>
        </w:trPr>
        <w:tc>
          <w:tcPr>
            <w:tcW w:w="2880" w:type="dxa"/>
            <w:tcBorders>
              <w:left w:val="single" w:sz="4" w:space="0" w:color="auto"/>
            </w:tcBorders>
            <w:shd w:val="clear" w:color="auto" w:fill="FFFFFF"/>
            <w:vAlign w:val="bottom"/>
          </w:tcPr>
          <w:p w:rsidR="00441822" w:rsidRDefault="00A150AC">
            <w:pPr>
              <w:pStyle w:val="Other0"/>
              <w:spacing w:after="0"/>
              <w:ind w:firstLine="0"/>
              <w:rPr>
                <w:sz w:val="20"/>
                <w:szCs w:val="20"/>
              </w:rPr>
            </w:pPr>
            <w:r>
              <w:rPr>
                <w:rFonts w:ascii="Arial" w:eastAsia="Arial" w:hAnsi="Arial" w:cs="Arial"/>
                <w:sz w:val="20"/>
                <w:szCs w:val="20"/>
              </w:rPr>
              <w:t>Vay dài hạn</w:t>
            </w:r>
          </w:p>
        </w:tc>
        <w:tc>
          <w:tcPr>
            <w:tcW w:w="902" w:type="dxa"/>
            <w:tcBorders>
              <w:left w:val="single" w:sz="4" w:space="0" w:color="auto"/>
            </w:tcBorders>
            <w:shd w:val="clear" w:color="auto" w:fill="FFFFFF"/>
            <w:vAlign w:val="bottom"/>
          </w:tcPr>
          <w:p w:rsidR="00441822" w:rsidRDefault="00A150AC">
            <w:pPr>
              <w:pStyle w:val="Other0"/>
              <w:spacing w:after="0"/>
              <w:ind w:firstLine="0"/>
              <w:jc w:val="center"/>
              <w:rPr>
                <w:sz w:val="20"/>
                <w:szCs w:val="20"/>
              </w:rPr>
            </w:pPr>
            <w:r>
              <w:rPr>
                <w:rFonts w:ascii="Arial" w:eastAsia="Arial" w:hAnsi="Arial" w:cs="Arial"/>
                <w:sz w:val="20"/>
                <w:szCs w:val="20"/>
              </w:rPr>
              <w:t>12,2</w:t>
            </w:r>
          </w:p>
        </w:tc>
        <w:tc>
          <w:tcPr>
            <w:tcW w:w="912" w:type="dxa"/>
            <w:tcBorders>
              <w:left w:val="single" w:sz="4" w:space="0" w:color="auto"/>
            </w:tcBorders>
            <w:shd w:val="clear" w:color="auto" w:fill="FFFFFF"/>
            <w:vAlign w:val="bottom"/>
          </w:tcPr>
          <w:p w:rsidR="00441822" w:rsidRDefault="00A150AC">
            <w:pPr>
              <w:pStyle w:val="Other0"/>
              <w:spacing w:after="0"/>
              <w:ind w:firstLine="240"/>
              <w:rPr>
                <w:sz w:val="20"/>
                <w:szCs w:val="20"/>
              </w:rPr>
            </w:pPr>
            <w:r>
              <w:rPr>
                <w:rFonts w:ascii="Arial" w:eastAsia="Arial" w:hAnsi="Arial" w:cs="Arial"/>
                <w:sz w:val="20"/>
                <w:szCs w:val="20"/>
              </w:rPr>
              <w:t>11,9</w:t>
            </w:r>
          </w:p>
        </w:tc>
        <w:tc>
          <w:tcPr>
            <w:tcW w:w="1051" w:type="dxa"/>
            <w:tcBorders>
              <w:left w:val="single" w:sz="4" w:space="0" w:color="auto"/>
            </w:tcBorders>
            <w:shd w:val="clear" w:color="auto" w:fill="FFFFFF"/>
            <w:vAlign w:val="bottom"/>
          </w:tcPr>
          <w:p w:rsidR="00441822" w:rsidRDefault="00A150AC">
            <w:pPr>
              <w:pStyle w:val="Other0"/>
              <w:spacing w:after="0"/>
              <w:ind w:firstLine="300"/>
              <w:rPr>
                <w:sz w:val="20"/>
                <w:szCs w:val="20"/>
              </w:rPr>
            </w:pPr>
            <w:r>
              <w:rPr>
                <w:rFonts w:ascii="Arial" w:eastAsia="Arial" w:hAnsi="Arial" w:cs="Arial"/>
                <w:sz w:val="20"/>
                <w:szCs w:val="20"/>
              </w:rPr>
              <w:t>0.3</w:t>
            </w:r>
          </w:p>
        </w:tc>
        <w:tc>
          <w:tcPr>
            <w:tcW w:w="936" w:type="dxa"/>
            <w:tcBorders>
              <w:left w:val="single" w:sz="4" w:space="0" w:color="auto"/>
              <w:right w:val="single" w:sz="4" w:space="0" w:color="auto"/>
            </w:tcBorders>
            <w:shd w:val="clear" w:color="auto" w:fill="FFFFFF"/>
          </w:tcPr>
          <w:p w:rsidR="00441822" w:rsidRDefault="00441822">
            <w:pPr>
              <w:rPr>
                <w:sz w:val="10"/>
                <w:szCs w:val="10"/>
              </w:rPr>
            </w:pPr>
          </w:p>
        </w:tc>
      </w:tr>
      <w:tr w:rsidR="00441822">
        <w:trPr>
          <w:trHeight w:hRule="exact" w:val="336"/>
          <w:jc w:val="center"/>
        </w:trPr>
        <w:tc>
          <w:tcPr>
            <w:tcW w:w="2880" w:type="dxa"/>
            <w:tcBorders>
              <w:left w:val="single" w:sz="4" w:space="0" w:color="auto"/>
            </w:tcBorders>
            <w:shd w:val="clear" w:color="auto" w:fill="FFFFFF"/>
          </w:tcPr>
          <w:p w:rsidR="00441822" w:rsidRDefault="00A150AC">
            <w:pPr>
              <w:pStyle w:val="Other0"/>
              <w:spacing w:after="0"/>
              <w:ind w:firstLine="0"/>
              <w:rPr>
                <w:sz w:val="20"/>
                <w:szCs w:val="20"/>
              </w:rPr>
            </w:pPr>
            <w:r>
              <w:rPr>
                <w:rFonts w:ascii="Arial" w:eastAsia="Arial" w:hAnsi="Arial" w:cs="Arial"/>
                <w:sz w:val="20"/>
                <w:szCs w:val="20"/>
              </w:rPr>
              <w:t>Cổ phiêu thường</w:t>
            </w:r>
          </w:p>
        </w:tc>
        <w:tc>
          <w:tcPr>
            <w:tcW w:w="902" w:type="dxa"/>
            <w:tcBorders>
              <w:left w:val="single" w:sz="4" w:space="0" w:color="auto"/>
            </w:tcBorders>
            <w:shd w:val="clear" w:color="auto" w:fill="FFFFFF"/>
          </w:tcPr>
          <w:p w:rsidR="00441822" w:rsidRDefault="00A150AC">
            <w:pPr>
              <w:pStyle w:val="Other0"/>
              <w:spacing w:after="0"/>
              <w:ind w:firstLine="0"/>
              <w:jc w:val="center"/>
              <w:rPr>
                <w:sz w:val="20"/>
                <w:szCs w:val="20"/>
              </w:rPr>
            </w:pPr>
            <w:r>
              <w:rPr>
                <w:rFonts w:ascii="Arial" w:eastAsia="Arial" w:hAnsi="Arial" w:cs="Arial"/>
                <w:sz w:val="20"/>
                <w:szCs w:val="20"/>
              </w:rPr>
              <w:t>23,3</w:t>
            </w:r>
          </w:p>
        </w:tc>
        <w:tc>
          <w:tcPr>
            <w:tcW w:w="912" w:type="dxa"/>
            <w:tcBorders>
              <w:left w:val="single" w:sz="4" w:space="0" w:color="auto"/>
            </w:tcBorders>
            <w:shd w:val="clear" w:color="auto" w:fill="FFFFFF"/>
          </w:tcPr>
          <w:p w:rsidR="00441822" w:rsidRDefault="00A150AC">
            <w:pPr>
              <w:pStyle w:val="Other0"/>
              <w:spacing w:after="0"/>
              <w:ind w:firstLine="240"/>
              <w:rPr>
                <w:sz w:val="20"/>
                <w:szCs w:val="20"/>
              </w:rPr>
            </w:pPr>
            <w:r>
              <w:rPr>
                <w:rFonts w:ascii="Arial" w:eastAsia="Arial" w:hAnsi="Arial" w:cs="Arial"/>
                <w:sz w:val="20"/>
                <w:szCs w:val="20"/>
              </w:rPr>
              <w:t>23,3</w:t>
            </w:r>
          </w:p>
        </w:tc>
        <w:tc>
          <w:tcPr>
            <w:tcW w:w="1051" w:type="dxa"/>
            <w:tcBorders>
              <w:left w:val="single" w:sz="4" w:space="0" w:color="auto"/>
            </w:tcBorders>
            <w:shd w:val="clear" w:color="auto" w:fill="FFFFFF"/>
          </w:tcPr>
          <w:p w:rsidR="00441822" w:rsidRDefault="00441822">
            <w:pPr>
              <w:rPr>
                <w:sz w:val="10"/>
                <w:szCs w:val="10"/>
              </w:rPr>
            </w:pPr>
          </w:p>
        </w:tc>
        <w:tc>
          <w:tcPr>
            <w:tcW w:w="936" w:type="dxa"/>
            <w:tcBorders>
              <w:left w:val="single" w:sz="4" w:space="0" w:color="auto"/>
              <w:right w:val="single" w:sz="4" w:space="0" w:color="auto"/>
            </w:tcBorders>
            <w:shd w:val="clear" w:color="auto" w:fill="FFFFFF"/>
          </w:tcPr>
          <w:p w:rsidR="00441822" w:rsidRDefault="00441822">
            <w:pPr>
              <w:rPr>
                <w:sz w:val="10"/>
                <w:szCs w:val="10"/>
              </w:rPr>
            </w:pPr>
          </w:p>
        </w:tc>
      </w:tr>
      <w:tr w:rsidR="00441822">
        <w:trPr>
          <w:trHeight w:hRule="exact" w:val="307"/>
          <w:jc w:val="center"/>
        </w:trPr>
        <w:tc>
          <w:tcPr>
            <w:tcW w:w="2880" w:type="dxa"/>
            <w:tcBorders>
              <w:left w:val="single" w:sz="4" w:space="0" w:color="auto"/>
            </w:tcBorders>
            <w:shd w:val="clear" w:color="auto" w:fill="FFFFFF"/>
            <w:vAlign w:val="bottom"/>
          </w:tcPr>
          <w:p w:rsidR="00441822" w:rsidRDefault="00A150AC">
            <w:pPr>
              <w:pStyle w:val="Other0"/>
              <w:spacing w:after="0"/>
              <w:ind w:firstLine="0"/>
              <w:rPr>
                <w:sz w:val="20"/>
                <w:szCs w:val="20"/>
              </w:rPr>
            </w:pPr>
            <w:r>
              <w:rPr>
                <w:rFonts w:ascii="Arial" w:eastAsia="Arial" w:hAnsi="Arial" w:cs="Arial"/>
                <w:sz w:val="20"/>
                <w:szCs w:val="20"/>
              </w:rPr>
              <w:t>Lợi nhuân không chia</w:t>
            </w:r>
          </w:p>
        </w:tc>
        <w:tc>
          <w:tcPr>
            <w:tcW w:w="902" w:type="dxa"/>
            <w:tcBorders>
              <w:left w:val="single" w:sz="4" w:space="0" w:color="auto"/>
            </w:tcBorders>
            <w:shd w:val="clear" w:color="auto" w:fill="FFFFFF"/>
            <w:vAlign w:val="bottom"/>
          </w:tcPr>
          <w:p w:rsidR="00441822" w:rsidRDefault="00A150AC">
            <w:pPr>
              <w:pStyle w:val="Other0"/>
              <w:spacing w:after="0"/>
              <w:ind w:firstLine="0"/>
              <w:jc w:val="center"/>
              <w:rPr>
                <w:sz w:val="20"/>
                <w:szCs w:val="20"/>
              </w:rPr>
            </w:pPr>
            <w:r>
              <w:rPr>
                <w:rFonts w:ascii="Arial" w:eastAsia="Arial" w:hAnsi="Arial" w:cs="Arial"/>
                <w:sz w:val="20"/>
                <w:szCs w:val="20"/>
              </w:rPr>
              <w:t>15</w:t>
            </w:r>
          </w:p>
        </w:tc>
        <w:tc>
          <w:tcPr>
            <w:tcW w:w="912" w:type="dxa"/>
            <w:tcBorders>
              <w:left w:val="single" w:sz="4" w:space="0" w:color="auto"/>
            </w:tcBorders>
            <w:shd w:val="clear" w:color="auto" w:fill="FFFFFF"/>
            <w:vAlign w:val="bottom"/>
          </w:tcPr>
          <w:p w:rsidR="00441822" w:rsidRDefault="00A150AC">
            <w:pPr>
              <w:pStyle w:val="Other0"/>
              <w:spacing w:after="0"/>
              <w:ind w:firstLine="240"/>
              <w:rPr>
                <w:sz w:val="20"/>
                <w:szCs w:val="20"/>
              </w:rPr>
            </w:pPr>
            <w:r>
              <w:rPr>
                <w:rFonts w:ascii="Arial" w:eastAsia="Arial" w:hAnsi="Arial" w:cs="Arial"/>
                <w:sz w:val="20"/>
                <w:szCs w:val="20"/>
              </w:rPr>
              <w:t>15,6</w:t>
            </w:r>
          </w:p>
        </w:tc>
        <w:tc>
          <w:tcPr>
            <w:tcW w:w="1051" w:type="dxa"/>
            <w:tcBorders>
              <w:left w:val="single" w:sz="4" w:space="0" w:color="auto"/>
            </w:tcBorders>
            <w:shd w:val="clear" w:color="auto" w:fill="FFFFFF"/>
          </w:tcPr>
          <w:p w:rsidR="00441822" w:rsidRDefault="00441822">
            <w:pPr>
              <w:rPr>
                <w:sz w:val="10"/>
                <w:szCs w:val="10"/>
              </w:rPr>
            </w:pPr>
          </w:p>
        </w:tc>
        <w:tc>
          <w:tcPr>
            <w:tcW w:w="936" w:type="dxa"/>
            <w:tcBorders>
              <w:left w:val="single" w:sz="4" w:space="0" w:color="auto"/>
              <w:right w:val="single" w:sz="4" w:space="0" w:color="auto"/>
            </w:tcBorders>
            <w:shd w:val="clear" w:color="auto" w:fill="FFFFFF"/>
            <w:vAlign w:val="bottom"/>
          </w:tcPr>
          <w:p w:rsidR="00441822" w:rsidRDefault="00A150AC">
            <w:pPr>
              <w:pStyle w:val="Other0"/>
              <w:spacing w:after="0"/>
              <w:ind w:firstLine="240"/>
              <w:rPr>
                <w:sz w:val="20"/>
                <w:szCs w:val="20"/>
              </w:rPr>
            </w:pPr>
            <w:r>
              <w:rPr>
                <w:rFonts w:ascii="Arial" w:eastAsia="Arial" w:hAnsi="Arial" w:cs="Arial"/>
                <w:color w:val="000000"/>
                <w:sz w:val="20"/>
                <w:szCs w:val="20"/>
              </w:rPr>
              <w:t>0.6</w:t>
            </w:r>
          </w:p>
        </w:tc>
      </w:tr>
      <w:tr w:rsidR="00441822">
        <w:trPr>
          <w:trHeight w:hRule="exact" w:val="394"/>
          <w:jc w:val="center"/>
        </w:trPr>
        <w:tc>
          <w:tcPr>
            <w:tcW w:w="2880" w:type="dxa"/>
            <w:tcBorders>
              <w:top w:val="single" w:sz="4" w:space="0" w:color="auto"/>
              <w:left w:val="single" w:sz="4" w:space="0" w:color="auto"/>
              <w:bottom w:val="single" w:sz="4" w:space="0" w:color="auto"/>
            </w:tcBorders>
            <w:shd w:val="clear" w:color="auto" w:fill="FFFFFF"/>
          </w:tcPr>
          <w:p w:rsidR="00441822" w:rsidRDefault="00A150AC">
            <w:pPr>
              <w:pStyle w:val="Other0"/>
              <w:spacing w:after="0"/>
              <w:ind w:firstLine="0"/>
              <w:jc w:val="center"/>
              <w:rPr>
                <w:sz w:val="20"/>
                <w:szCs w:val="20"/>
              </w:rPr>
            </w:pPr>
            <w:r>
              <w:rPr>
                <w:rFonts w:ascii="Arial" w:eastAsia="Arial" w:hAnsi="Arial" w:cs="Arial"/>
                <w:b/>
                <w:bCs/>
                <w:color w:val="000000"/>
                <w:sz w:val="20"/>
                <w:szCs w:val="20"/>
              </w:rPr>
              <w:t>Tổng cộng</w:t>
            </w:r>
          </w:p>
        </w:tc>
        <w:tc>
          <w:tcPr>
            <w:tcW w:w="902" w:type="dxa"/>
            <w:tcBorders>
              <w:top w:val="single" w:sz="4" w:space="0" w:color="auto"/>
              <w:left w:val="single" w:sz="4" w:space="0" w:color="auto"/>
              <w:bottom w:val="single" w:sz="4" w:space="0" w:color="auto"/>
            </w:tcBorders>
            <w:shd w:val="clear" w:color="auto" w:fill="FFFFFF"/>
          </w:tcPr>
          <w:p w:rsidR="00441822" w:rsidRDefault="00A150AC">
            <w:pPr>
              <w:pStyle w:val="Other0"/>
              <w:spacing w:after="0"/>
              <w:ind w:firstLine="0"/>
              <w:jc w:val="center"/>
              <w:rPr>
                <w:sz w:val="20"/>
                <w:szCs w:val="20"/>
              </w:rPr>
            </w:pPr>
            <w:r>
              <w:rPr>
                <w:rFonts w:ascii="Arial" w:eastAsia="Arial" w:hAnsi="Arial" w:cs="Arial"/>
                <w:color w:val="000000"/>
                <w:sz w:val="20"/>
                <w:szCs w:val="20"/>
              </w:rPr>
              <w:t>71</w:t>
            </w:r>
          </w:p>
        </w:tc>
        <w:tc>
          <w:tcPr>
            <w:tcW w:w="912" w:type="dxa"/>
            <w:tcBorders>
              <w:top w:val="single" w:sz="4" w:space="0" w:color="auto"/>
              <w:left w:val="single" w:sz="4" w:space="0" w:color="auto"/>
              <w:bottom w:val="single" w:sz="4" w:space="0" w:color="auto"/>
            </w:tcBorders>
            <w:shd w:val="clear" w:color="auto" w:fill="FFFFFF"/>
          </w:tcPr>
          <w:p w:rsidR="00441822" w:rsidRDefault="00A150AC">
            <w:pPr>
              <w:pStyle w:val="Other0"/>
              <w:spacing w:after="0"/>
              <w:ind w:firstLine="240"/>
              <w:rPr>
                <w:sz w:val="20"/>
                <w:szCs w:val="20"/>
              </w:rPr>
            </w:pPr>
            <w:r>
              <w:rPr>
                <w:rFonts w:ascii="Arial" w:eastAsia="Arial" w:hAnsi="Arial" w:cs="Arial"/>
                <w:color w:val="000000"/>
                <w:sz w:val="20"/>
                <w:szCs w:val="20"/>
              </w:rPr>
              <w:t>96,3</w:t>
            </w:r>
          </w:p>
        </w:tc>
        <w:tc>
          <w:tcPr>
            <w:tcW w:w="1051" w:type="dxa"/>
            <w:tcBorders>
              <w:top w:val="single" w:sz="4" w:space="0" w:color="auto"/>
              <w:left w:val="single" w:sz="4" w:space="0" w:color="auto"/>
              <w:bottom w:val="single" w:sz="4" w:space="0" w:color="auto"/>
            </w:tcBorders>
            <w:shd w:val="clear" w:color="auto" w:fill="FFFFFF"/>
          </w:tcPr>
          <w:p w:rsidR="00441822" w:rsidRDefault="00A150AC">
            <w:pPr>
              <w:pStyle w:val="Other0"/>
              <w:spacing w:after="0"/>
              <w:ind w:firstLine="0"/>
              <w:jc w:val="center"/>
              <w:rPr>
                <w:sz w:val="20"/>
                <w:szCs w:val="20"/>
              </w:rPr>
            </w:pPr>
            <w:r>
              <w:rPr>
                <w:rFonts w:ascii="Arial" w:eastAsia="Arial" w:hAnsi="Arial" w:cs="Arial"/>
                <w:color w:val="000000"/>
                <w:sz w:val="20"/>
                <w:szCs w:val="20"/>
              </w:rPr>
              <w:t>25,7</w:t>
            </w:r>
          </w:p>
        </w:tc>
        <w:tc>
          <w:tcPr>
            <w:tcW w:w="936" w:type="dxa"/>
            <w:tcBorders>
              <w:top w:val="single" w:sz="4" w:space="0" w:color="auto"/>
              <w:left w:val="single" w:sz="4" w:space="0" w:color="auto"/>
              <w:bottom w:val="single" w:sz="4" w:space="0" w:color="auto"/>
              <w:right w:val="single" w:sz="4" w:space="0" w:color="auto"/>
            </w:tcBorders>
            <w:shd w:val="clear" w:color="auto" w:fill="FFFFFF"/>
          </w:tcPr>
          <w:p w:rsidR="00441822" w:rsidRDefault="00A150AC">
            <w:pPr>
              <w:pStyle w:val="Other0"/>
              <w:spacing w:before="80" w:after="0"/>
              <w:ind w:firstLine="0"/>
              <w:jc w:val="center"/>
              <w:rPr>
                <w:sz w:val="20"/>
                <w:szCs w:val="20"/>
              </w:rPr>
            </w:pPr>
            <w:r>
              <w:rPr>
                <w:rFonts w:ascii="Arial" w:eastAsia="Arial" w:hAnsi="Arial" w:cs="Arial"/>
                <w:color w:val="000000"/>
                <w:sz w:val="20"/>
                <w:szCs w:val="20"/>
              </w:rPr>
              <w:t>25,7</w:t>
            </w:r>
          </w:p>
        </w:tc>
      </w:tr>
    </w:tbl>
    <w:p w:rsidR="00441822" w:rsidRDefault="00A150AC">
      <w:pPr>
        <w:spacing w:line="1" w:lineRule="exact"/>
        <w:rPr>
          <w:sz w:val="2"/>
          <w:szCs w:val="2"/>
        </w:rPr>
      </w:pPr>
      <w:r>
        <w:br w:type="page"/>
      </w:r>
    </w:p>
    <w:p w:rsidR="00441822" w:rsidRDefault="00A150AC">
      <w:pPr>
        <w:pStyle w:val="BodyText"/>
        <w:ind w:left="320" w:firstLine="440"/>
        <w:jc w:val="both"/>
      </w:pPr>
      <w:r>
        <w:lastRenderedPageBreak/>
        <w:t>Việc thiêt lập Bảng tài trợ là cơ sơ đế chỉ ra những trọng điếm đầu tư vôn và những nguồn vốn chủ yếu được hình thành đê đầu tư.</w:t>
      </w:r>
    </w:p>
    <w:p w:rsidR="00441822" w:rsidRDefault="00A150AC">
      <w:pPr>
        <w:pStyle w:val="BodyText"/>
        <w:ind w:left="320" w:firstLine="440"/>
        <w:jc w:val="both"/>
      </w:pPr>
      <w:r>
        <w:t xml:space="preserve">Doanh nghiệp X khai thác nguồn vốn bằng cách chủ yếu là vay ngắn hạn, tàng các khoản phải trả, phải nộp v.v... Trong tổng sô nguồn vốn được cung ứng là 25,7 triệu đồng, vay ngấn hạn ngân hàng là 13,1 triệu </w:t>
      </w:r>
      <w:r>
        <w:rPr>
          <w:color w:val="000000"/>
        </w:rPr>
        <w:t xml:space="preserve">- </w:t>
      </w:r>
      <w:r>
        <w:t>chiếm tới 51% các khoản phải trả, phải nộp là 11,9 triệu - chiếm 46,3%. Như vậy, 97,3% tông sô' vốh của doanh nghiệp được hình thành bằng vay ngắn hạn và bằng cách chiếm dụng. Với tổng nguồn là 25,7 triệu đồng, doanh nghiệp đã sử dụng để tài trợ chủ yếu cho phần gia tăng dự trữ và các khoản phải thu (95,8%), tài trợ một phần nhỏ cho tài sản cô định và cân đối phần giảm vay dài hạn.</w:t>
      </w:r>
    </w:p>
    <w:p w:rsidR="00441822" w:rsidRDefault="00A150AC">
      <w:pPr>
        <w:pStyle w:val="BodyText"/>
        <w:ind w:left="320" w:firstLine="440"/>
        <w:jc w:val="both"/>
      </w:pPr>
      <w:r>
        <w:t>Ngoài việc phân tích việc sử dụng vốn và nguồn vốn, người ta còn phân tích tình hình tài chính theo luồng tiền đê’ xác định sự tăng (giám) tiền và nguyên nhân tăng giảm tiền. Trên cơ sở đó, doanh nghiệp sẽ có những biện pháp quán lý ngân quỹ tốt hơn.</w:t>
      </w:r>
    </w:p>
    <w:p w:rsidR="00441822" w:rsidRDefault="00A150AC">
      <w:pPr>
        <w:pStyle w:val="BodyText"/>
        <w:spacing w:after="120" w:line="254" w:lineRule="auto"/>
        <w:ind w:left="320" w:firstLine="440"/>
        <w:jc w:val="both"/>
      </w:pPr>
      <w:r>
        <w:t>Đôi với doanh nghiệp X, tình hình tăng (giảm) tiền năm N được thể hiện như sau:</w:t>
      </w:r>
    </w:p>
    <w:p w:rsidR="00441822" w:rsidRDefault="00A150AC">
      <w:pPr>
        <w:pStyle w:val="BodyText"/>
        <w:ind w:firstLine="740"/>
      </w:pPr>
      <w:r>
        <w:t>+ Các khoản làm tăng tiền:</w:t>
      </w:r>
    </w:p>
    <w:p w:rsidR="00441822" w:rsidRDefault="00A150AC">
      <w:pPr>
        <w:pStyle w:val="BodyText"/>
        <w:ind w:firstLine="740"/>
      </w:pPr>
      <w:r>
        <w:t>Lợi nhuận sau thuế: 0,8</w:t>
      </w:r>
    </w:p>
    <w:p w:rsidR="00441822" w:rsidRDefault="00A150AC">
      <w:pPr>
        <w:pStyle w:val="BodyText"/>
        <w:ind w:firstLine="740"/>
        <w:jc w:val="both"/>
      </w:pPr>
      <w:r>
        <w:t>Tăng tiền mặt do tăng khoản vay ngắn hạn ngân hàng: 13,1</w:t>
      </w:r>
    </w:p>
    <w:p w:rsidR="00441822" w:rsidRDefault="00A150AC">
      <w:pPr>
        <w:pStyle w:val="BodyText"/>
        <w:ind w:firstLine="740"/>
        <w:jc w:val="both"/>
      </w:pPr>
      <w:r>
        <w:t>Tăng các khoản phải trả: 9,7</w:t>
      </w:r>
    </w:p>
    <w:p w:rsidR="00441822" w:rsidRDefault="00A150AC">
      <w:pPr>
        <w:pStyle w:val="BodyText"/>
        <w:spacing w:after="120"/>
        <w:ind w:firstLine="740"/>
        <w:jc w:val="both"/>
      </w:pPr>
      <w:r>
        <w:t>Tăng các khoản phải nộp: 2,2</w:t>
      </w:r>
    </w:p>
    <w:p w:rsidR="00441822" w:rsidRDefault="00A150AC">
      <w:pPr>
        <w:pStyle w:val="BodyText"/>
        <w:ind w:firstLine="740"/>
        <w:jc w:val="both"/>
      </w:pPr>
      <w:r>
        <w:t>+ Các khoản làm giám tiền:</w:t>
      </w:r>
    </w:p>
    <w:p w:rsidR="00441822" w:rsidRDefault="00A150AC">
      <w:pPr>
        <w:pStyle w:val="BodyText"/>
        <w:spacing w:after="500"/>
        <w:ind w:firstLine="740"/>
        <w:jc w:val="both"/>
      </w:pPr>
      <w:r>
        <w:t xml:space="preserve">Tăng các khoản phải thu: </w:t>
      </w:r>
      <w:r>
        <w:rPr>
          <w:color w:val="000000"/>
        </w:rPr>
        <w:t>1</w:t>
      </w:r>
      <w:r>
        <w:t>1</w:t>
      </w:r>
    </w:p>
    <w:p w:rsidR="00441822" w:rsidRDefault="00A150AC">
      <w:pPr>
        <w:jc w:val="right"/>
        <w:rPr>
          <w:sz w:val="2"/>
          <w:szCs w:val="2"/>
        </w:rPr>
      </w:pPr>
      <w:r>
        <w:br w:type="page"/>
      </w:r>
    </w:p>
    <w:p w:rsidR="00441822" w:rsidRDefault="00A150AC">
      <w:pPr>
        <w:pStyle w:val="Tableofcontents0"/>
        <w:tabs>
          <w:tab w:val="left" w:pos="4270"/>
        </w:tabs>
      </w:pPr>
      <w:r>
        <w:lastRenderedPageBreak/>
        <w:fldChar w:fldCharType="begin"/>
      </w:r>
      <w:r>
        <w:instrText xml:space="preserve"> TOC \o "1-5" \h \z </w:instrText>
      </w:r>
      <w:r>
        <w:fldChar w:fldCharType="separate"/>
      </w:r>
      <w:r>
        <w:t>Tăng dự trữ (tồn kho):</w:t>
      </w:r>
      <w:r>
        <w:tab/>
        <w:t>13,6</w:t>
      </w:r>
    </w:p>
    <w:p w:rsidR="00441822" w:rsidRDefault="00A150AC">
      <w:pPr>
        <w:pStyle w:val="Tableofcontents0"/>
        <w:tabs>
          <w:tab w:val="left" w:pos="4270"/>
        </w:tabs>
      </w:pPr>
      <w:r>
        <w:t xml:space="preserve">Đầu tư tài sản </w:t>
      </w:r>
      <w:r>
        <w:rPr>
          <w:i/>
          <w:iCs/>
        </w:rPr>
        <w:t>cố</w:t>
      </w:r>
      <w:r>
        <w:t xml:space="preserve"> định:</w:t>
      </w:r>
      <w:r>
        <w:tab/>
        <w:t>0,8</w:t>
      </w:r>
    </w:p>
    <w:p w:rsidR="00441822" w:rsidRDefault="00A150AC">
      <w:pPr>
        <w:pStyle w:val="Tableofcontents0"/>
      </w:pPr>
      <w:r>
        <w:t>Giảm vay dài hạn ngân hàng: 0,3</w:t>
      </w:r>
    </w:p>
    <w:p w:rsidR="00441822" w:rsidRDefault="00A150AC">
      <w:pPr>
        <w:pStyle w:val="Tableofcontents0"/>
        <w:tabs>
          <w:tab w:val="left" w:pos="4270"/>
        </w:tabs>
        <w:spacing w:after="140"/>
      </w:pPr>
      <w:r>
        <w:t>Trả lãi cổ phần:</w:t>
      </w:r>
      <w:r>
        <w:tab/>
        <w:t>0,2</w:t>
      </w:r>
      <w:r>
        <w:fldChar w:fldCharType="end"/>
      </w:r>
    </w:p>
    <w:p w:rsidR="00441822" w:rsidRDefault="00A150AC">
      <w:pPr>
        <w:pStyle w:val="BodyText"/>
        <w:spacing w:after="40" w:line="257" w:lineRule="auto"/>
        <w:ind w:firstLine="840"/>
      </w:pPr>
      <w:r>
        <w:t>+ Tăng giảm tiền mặt cuối kỳ: - 0,1</w:t>
      </w:r>
    </w:p>
    <w:p w:rsidR="00441822" w:rsidRDefault="00A150AC">
      <w:pPr>
        <w:pStyle w:val="BodyText"/>
        <w:spacing w:after="180" w:line="257" w:lineRule="auto"/>
        <w:ind w:firstLine="840"/>
      </w:pPr>
      <w:r>
        <w:t>Như vậy, so với đầu kỳ, tiền cuối kỳ giảm 0,1.</w:t>
      </w:r>
    </w:p>
    <w:p w:rsidR="00441822" w:rsidRDefault="00A150AC">
      <w:pPr>
        <w:pStyle w:val="BodyText"/>
        <w:numPr>
          <w:ilvl w:val="0"/>
          <w:numId w:val="17"/>
        </w:numPr>
        <w:tabs>
          <w:tab w:val="left" w:pos="1805"/>
        </w:tabs>
        <w:spacing w:after="140" w:line="257" w:lineRule="auto"/>
        <w:ind w:firstLine="840"/>
        <w:jc w:val="both"/>
      </w:pPr>
      <w:bookmarkStart w:id="83" w:name="bookmark112"/>
      <w:bookmarkEnd w:id="83"/>
      <w:r>
        <w:rPr>
          <w:i/>
          <w:iCs/>
        </w:rPr>
        <w:t>Phân tích các chi tiêu tài chính trung gian</w:t>
      </w:r>
    </w:p>
    <w:p w:rsidR="00441822" w:rsidRDefault="00A150AC">
      <w:pPr>
        <w:pStyle w:val="BodyText"/>
        <w:spacing w:after="40" w:line="257" w:lineRule="auto"/>
        <w:ind w:left="380" w:firstLine="460"/>
        <w:jc w:val="both"/>
      </w:pPr>
      <w:r>
        <w:t>Trong phân tích tài chính, các nhà phân tích thường kết hợp chặt chẽ những đánh giá vể trạng thái tĩnh với những đánh giá về trạng thái động để đưa ra một bức tranh toàn cảnh vể tình hình tài chính của doanh nghiệp. Nếu như trạng thái tĩnh được thê hiện qua Bảng cân đổì kế toán thì trạng thái động (sự dịch chuyên của các dòng tiền) được phản ánh qua bảng kê nguồn von và sử dụng vốn (Bảng tài trợ), qua báo cáo kết quả kinh doanh. Thông qua các bảo cáo tài chính này, các nhà phân tích có thể đánh giá sự thay đối về vốh lưu động ròng, về nhu cầu vốn lưu động, từ đó, có thể đánh giá những thay đổi về ngân quỹ cúa doanh nghiệp. Như vậy, giữa các báo cáo tài chính có môi liên quan rất chặt chẽ: Những thay đồi trên Bảng cân đối kê toán được lập đầu kỳ và cuổì kỳ cùng với khả năng tự tài trợ được tính từ bảo cáo Kết quả kinh doanh được thể hiện trên Bảng tài trợ và liên quan mật thiết tói ngân quỹ của doanh nghiệp.</w:t>
      </w:r>
    </w:p>
    <w:p w:rsidR="00441822" w:rsidRDefault="00A150AC">
      <w:pPr>
        <w:pStyle w:val="BodyText"/>
        <w:spacing w:after="520" w:line="259" w:lineRule="auto"/>
        <w:ind w:left="380" w:firstLine="460"/>
        <w:jc w:val="both"/>
      </w:pPr>
      <w:r>
        <w:t>Khi phản tích trạng thái động, trong một sô' trường hợp nhất định, người ta còn chú trọng tới các chí tiêu quản lý trung gian nhằm đánh giá chi tiết hơn tình hình tài chính và dự báo những điểm mạnh và điếm yếu của doanh nghiệp.</w:t>
      </w:r>
    </w:p>
    <w:p w:rsidR="00441822" w:rsidRDefault="00441822">
      <w:pPr>
        <w:jc w:val="center"/>
        <w:rPr>
          <w:sz w:val="2"/>
          <w:szCs w:val="2"/>
        </w:rPr>
        <w:sectPr w:rsidR="00441822">
          <w:footerReference w:type="even" r:id="rId13"/>
          <w:footerReference w:type="default" r:id="rId14"/>
          <w:pgSz w:w="8902" w:h="12394"/>
          <w:pgMar w:top="257" w:right="876" w:bottom="1252" w:left="801" w:header="0" w:footer="3" w:gutter="0"/>
          <w:cols w:space="720"/>
          <w:noEndnote/>
          <w:docGrid w:linePitch="360"/>
        </w:sectPr>
      </w:pPr>
    </w:p>
    <w:p w:rsidR="00441822" w:rsidRDefault="00A150AC">
      <w:pPr>
        <w:pStyle w:val="BodyText"/>
        <w:spacing w:after="620" w:line="259" w:lineRule="auto"/>
        <w:ind w:left="320" w:firstLine="20"/>
      </w:pPr>
      <w:r>
        <w:lastRenderedPageBreak/>
        <w:t>Những chỉ tiêu này là cơ sớ đê xác lập nhiêu hệ sô (tỷ lệ) rất có ý nghĩa về hoạt động, cơ câu vôn, v.v... của doanh nghiệp.</w:t>
      </w:r>
    </w:p>
    <w:tbl>
      <w:tblPr>
        <w:tblOverlap w:val="never"/>
        <w:tblW w:w="0" w:type="auto"/>
        <w:jc w:val="center"/>
        <w:tblLayout w:type="fixed"/>
        <w:tblCellMar>
          <w:left w:w="10" w:type="dxa"/>
          <w:right w:w="10" w:type="dxa"/>
        </w:tblCellMar>
        <w:tblLook w:val="0000" w:firstRow="0" w:lastRow="0" w:firstColumn="0" w:lastColumn="0" w:noHBand="0" w:noVBand="0"/>
      </w:tblPr>
      <w:tblGrid>
        <w:gridCol w:w="1819"/>
        <w:gridCol w:w="1915"/>
        <w:gridCol w:w="2885"/>
      </w:tblGrid>
      <w:tr w:rsidR="00441822">
        <w:trPr>
          <w:trHeight w:hRule="exact" w:val="446"/>
          <w:jc w:val="center"/>
        </w:trPr>
        <w:tc>
          <w:tcPr>
            <w:tcW w:w="1819" w:type="dxa"/>
            <w:shd w:val="clear" w:color="auto" w:fill="FFFFFF"/>
          </w:tcPr>
          <w:p w:rsidR="00441822" w:rsidRDefault="00A150AC">
            <w:pPr>
              <w:pStyle w:val="Other0"/>
              <w:tabs>
                <w:tab w:val="left" w:pos="1584"/>
              </w:tabs>
              <w:spacing w:after="0"/>
              <w:ind w:firstLine="360"/>
              <w:rPr>
                <w:sz w:val="20"/>
                <w:szCs w:val="20"/>
              </w:rPr>
            </w:pPr>
            <w:r>
              <w:rPr>
                <w:rFonts w:ascii="Arial" w:eastAsia="Arial" w:hAnsi="Arial" w:cs="Arial"/>
                <w:sz w:val="20"/>
                <w:szCs w:val="20"/>
              </w:rPr>
              <w:t>Lãi gộp</w:t>
            </w:r>
            <w:r>
              <w:rPr>
                <w:rFonts w:ascii="Arial" w:eastAsia="Arial" w:hAnsi="Arial" w:cs="Arial"/>
                <w:sz w:val="20"/>
                <w:szCs w:val="20"/>
              </w:rPr>
              <w:tab/>
            </w:r>
            <w:r>
              <w:rPr>
                <w:rFonts w:ascii="Arial" w:eastAsia="Arial" w:hAnsi="Arial" w:cs="Arial"/>
                <w:color w:val="3D3D3D"/>
                <w:sz w:val="20"/>
                <w:szCs w:val="20"/>
              </w:rPr>
              <w:t>=</w:t>
            </w:r>
          </w:p>
        </w:tc>
        <w:tc>
          <w:tcPr>
            <w:tcW w:w="1915" w:type="dxa"/>
            <w:shd w:val="clear" w:color="auto" w:fill="FFFFFF"/>
          </w:tcPr>
          <w:p w:rsidR="00441822" w:rsidRDefault="00A150AC">
            <w:pPr>
              <w:pStyle w:val="Other0"/>
              <w:spacing w:after="0"/>
              <w:ind w:firstLine="300"/>
              <w:rPr>
                <w:sz w:val="20"/>
                <w:szCs w:val="20"/>
              </w:rPr>
            </w:pPr>
            <w:r>
              <w:rPr>
                <w:rFonts w:ascii="Arial" w:eastAsia="Arial" w:hAnsi="Arial" w:cs="Arial"/>
                <w:sz w:val="20"/>
                <w:szCs w:val="20"/>
              </w:rPr>
              <w:t xml:space="preserve">Doanh thu </w:t>
            </w:r>
            <w:r>
              <w:rPr>
                <w:rFonts w:ascii="Arial" w:eastAsia="Arial" w:hAnsi="Arial" w:cs="Arial"/>
                <w:color w:val="573A51"/>
                <w:sz w:val="20"/>
                <w:szCs w:val="20"/>
              </w:rPr>
              <w:t>-</w:t>
            </w:r>
          </w:p>
        </w:tc>
        <w:tc>
          <w:tcPr>
            <w:tcW w:w="2885" w:type="dxa"/>
            <w:shd w:val="clear" w:color="auto" w:fill="FFFFFF"/>
          </w:tcPr>
          <w:p w:rsidR="00441822" w:rsidRDefault="00A150AC">
            <w:pPr>
              <w:pStyle w:val="Other0"/>
              <w:spacing w:after="0"/>
              <w:ind w:firstLine="0"/>
              <w:rPr>
                <w:sz w:val="20"/>
                <w:szCs w:val="20"/>
              </w:rPr>
            </w:pPr>
            <w:r>
              <w:rPr>
                <w:rFonts w:ascii="Arial" w:eastAsia="Arial" w:hAnsi="Arial" w:cs="Arial"/>
                <w:sz w:val="20"/>
                <w:szCs w:val="20"/>
              </w:rPr>
              <w:t>Giá vốn hàng bán</w:t>
            </w:r>
          </w:p>
        </w:tc>
      </w:tr>
      <w:tr w:rsidR="00441822">
        <w:trPr>
          <w:trHeight w:hRule="exact" w:val="984"/>
          <w:jc w:val="center"/>
        </w:trPr>
        <w:tc>
          <w:tcPr>
            <w:tcW w:w="1819" w:type="dxa"/>
            <w:shd w:val="clear" w:color="auto" w:fill="FFFFFF"/>
            <w:vAlign w:val="center"/>
          </w:tcPr>
          <w:p w:rsidR="00441822" w:rsidRDefault="00A150AC">
            <w:pPr>
              <w:pStyle w:val="Other0"/>
              <w:spacing w:after="0" w:line="336" w:lineRule="auto"/>
              <w:ind w:firstLine="0"/>
              <w:rPr>
                <w:sz w:val="20"/>
                <w:szCs w:val="20"/>
              </w:rPr>
            </w:pPr>
            <w:r>
              <w:rPr>
                <w:rFonts w:ascii="Arial" w:eastAsia="Arial" w:hAnsi="Arial" w:cs="Arial"/>
                <w:color w:val="000000"/>
                <w:sz w:val="20"/>
                <w:szCs w:val="20"/>
              </w:rPr>
              <w:t>Thu nhập trước khấu hao và lãi</w:t>
            </w:r>
          </w:p>
        </w:tc>
        <w:tc>
          <w:tcPr>
            <w:tcW w:w="1915" w:type="dxa"/>
            <w:shd w:val="clear" w:color="auto" w:fill="FFFFFF"/>
            <w:vAlign w:val="center"/>
          </w:tcPr>
          <w:p w:rsidR="00441822" w:rsidRDefault="00A150AC">
            <w:pPr>
              <w:pStyle w:val="Other0"/>
              <w:tabs>
                <w:tab w:val="left" w:pos="1670"/>
              </w:tabs>
              <w:spacing w:after="0"/>
              <w:ind w:firstLine="460"/>
              <w:rPr>
                <w:sz w:val="20"/>
                <w:szCs w:val="20"/>
              </w:rPr>
            </w:pPr>
            <w:r>
              <w:rPr>
                <w:rFonts w:ascii="Arial" w:eastAsia="Arial" w:hAnsi="Arial" w:cs="Arial"/>
                <w:sz w:val="20"/>
                <w:szCs w:val="20"/>
              </w:rPr>
              <w:t>Lãi gộp</w:t>
            </w:r>
            <w:r>
              <w:rPr>
                <w:rFonts w:ascii="Arial" w:eastAsia="Arial" w:hAnsi="Arial" w:cs="Arial"/>
                <w:sz w:val="20"/>
                <w:szCs w:val="20"/>
              </w:rPr>
              <w:tab/>
            </w:r>
            <w:r>
              <w:rPr>
                <w:rFonts w:ascii="Arial" w:eastAsia="Arial" w:hAnsi="Arial" w:cs="Arial"/>
                <w:color w:val="3D3D3D"/>
                <w:sz w:val="20"/>
                <w:szCs w:val="20"/>
              </w:rPr>
              <w:t>-</w:t>
            </w:r>
          </w:p>
        </w:tc>
        <w:tc>
          <w:tcPr>
            <w:tcW w:w="2885" w:type="dxa"/>
            <w:shd w:val="clear" w:color="auto" w:fill="FFFFFF"/>
            <w:vAlign w:val="center"/>
          </w:tcPr>
          <w:p w:rsidR="00441822" w:rsidRDefault="00A150AC">
            <w:pPr>
              <w:pStyle w:val="Other0"/>
              <w:spacing w:after="0" w:line="336" w:lineRule="auto"/>
              <w:ind w:firstLine="0"/>
              <w:jc w:val="center"/>
              <w:rPr>
                <w:sz w:val="20"/>
                <w:szCs w:val="20"/>
              </w:rPr>
            </w:pPr>
            <w:r>
              <w:rPr>
                <w:rFonts w:ascii="Arial" w:eastAsia="Arial" w:hAnsi="Arial" w:cs="Arial"/>
                <w:sz w:val="20"/>
                <w:szCs w:val="20"/>
              </w:rPr>
              <w:t>Chi phi bán hàng, quản lý (không kể khấu hao và lãi vay)</w:t>
            </w:r>
          </w:p>
        </w:tc>
      </w:tr>
      <w:tr w:rsidR="00441822">
        <w:trPr>
          <w:trHeight w:hRule="exact" w:val="979"/>
          <w:jc w:val="center"/>
        </w:trPr>
        <w:tc>
          <w:tcPr>
            <w:tcW w:w="1819" w:type="dxa"/>
            <w:shd w:val="clear" w:color="auto" w:fill="FFFFFF"/>
            <w:vAlign w:val="center"/>
          </w:tcPr>
          <w:p w:rsidR="00441822" w:rsidRDefault="00A150AC">
            <w:pPr>
              <w:pStyle w:val="Other0"/>
              <w:spacing w:after="0" w:line="341" w:lineRule="auto"/>
              <w:ind w:firstLine="0"/>
              <w:jc w:val="center"/>
              <w:rPr>
                <w:sz w:val="20"/>
                <w:szCs w:val="20"/>
              </w:rPr>
            </w:pPr>
            <w:r>
              <w:rPr>
                <w:rFonts w:ascii="Arial" w:eastAsia="Arial" w:hAnsi="Arial" w:cs="Arial"/>
                <w:sz w:val="20"/>
                <w:szCs w:val="20"/>
              </w:rPr>
              <w:t>Thu nhập trước thuế và lãi</w:t>
            </w:r>
          </w:p>
        </w:tc>
        <w:tc>
          <w:tcPr>
            <w:tcW w:w="1915" w:type="dxa"/>
            <w:shd w:val="clear" w:color="auto" w:fill="FFFFFF"/>
            <w:vAlign w:val="center"/>
          </w:tcPr>
          <w:p w:rsidR="00441822" w:rsidRDefault="00A150AC">
            <w:pPr>
              <w:pStyle w:val="Other0"/>
              <w:spacing w:after="0" w:line="341" w:lineRule="auto"/>
              <w:ind w:firstLine="0"/>
              <w:rPr>
                <w:sz w:val="20"/>
                <w:szCs w:val="20"/>
              </w:rPr>
            </w:pPr>
            <w:r>
              <w:rPr>
                <w:rFonts w:ascii="Arial" w:eastAsia="Arial" w:hAnsi="Arial" w:cs="Arial"/>
                <w:sz w:val="20"/>
                <w:szCs w:val="20"/>
              </w:rPr>
              <w:t>Thu nhập trước khấu hao và lãi</w:t>
            </w:r>
          </w:p>
        </w:tc>
        <w:tc>
          <w:tcPr>
            <w:tcW w:w="2885" w:type="dxa"/>
            <w:shd w:val="clear" w:color="auto" w:fill="FFFFFF"/>
            <w:vAlign w:val="center"/>
          </w:tcPr>
          <w:p w:rsidR="00441822" w:rsidRDefault="00A150AC">
            <w:pPr>
              <w:pStyle w:val="Other0"/>
              <w:spacing w:after="0"/>
              <w:ind w:firstLine="0"/>
              <w:rPr>
                <w:sz w:val="20"/>
                <w:szCs w:val="20"/>
              </w:rPr>
            </w:pPr>
            <w:r>
              <w:rPr>
                <w:rFonts w:ascii="Arial" w:eastAsia="Arial" w:hAnsi="Arial" w:cs="Arial"/>
                <w:sz w:val="20"/>
                <w:szCs w:val="20"/>
              </w:rPr>
              <w:t>Khấu hao</w:t>
            </w:r>
          </w:p>
        </w:tc>
      </w:tr>
      <w:tr w:rsidR="00441822">
        <w:trPr>
          <w:trHeight w:hRule="exact" w:val="504"/>
          <w:jc w:val="center"/>
        </w:trPr>
        <w:tc>
          <w:tcPr>
            <w:tcW w:w="1819" w:type="dxa"/>
            <w:shd w:val="clear" w:color="auto" w:fill="FFFFFF"/>
            <w:vAlign w:val="bottom"/>
          </w:tcPr>
          <w:p w:rsidR="00441822" w:rsidRDefault="00A150AC">
            <w:pPr>
              <w:pStyle w:val="Other0"/>
              <w:spacing w:after="0"/>
              <w:ind w:firstLine="220"/>
              <w:rPr>
                <w:sz w:val="20"/>
                <w:szCs w:val="20"/>
              </w:rPr>
            </w:pPr>
            <w:r>
              <w:rPr>
                <w:rFonts w:ascii="Arial" w:eastAsia="Arial" w:hAnsi="Arial" w:cs="Arial"/>
                <w:color w:val="000000"/>
                <w:sz w:val="20"/>
                <w:szCs w:val="20"/>
              </w:rPr>
              <w:t>Thu nhập</w:t>
            </w:r>
          </w:p>
        </w:tc>
        <w:tc>
          <w:tcPr>
            <w:tcW w:w="1915" w:type="dxa"/>
            <w:shd w:val="clear" w:color="auto" w:fill="FFFFFF"/>
            <w:vAlign w:val="bottom"/>
          </w:tcPr>
          <w:p w:rsidR="00441822" w:rsidRDefault="00A150AC">
            <w:pPr>
              <w:pStyle w:val="Other0"/>
              <w:spacing w:after="0"/>
              <w:ind w:firstLine="0"/>
              <w:rPr>
                <w:sz w:val="20"/>
                <w:szCs w:val="20"/>
              </w:rPr>
            </w:pPr>
            <w:r>
              <w:rPr>
                <w:rFonts w:ascii="Arial" w:eastAsia="Arial" w:hAnsi="Arial" w:cs="Arial"/>
                <w:sz w:val="20"/>
                <w:szCs w:val="20"/>
              </w:rPr>
              <w:t>Thu nhập trước</w:t>
            </w:r>
          </w:p>
        </w:tc>
        <w:tc>
          <w:tcPr>
            <w:tcW w:w="2885" w:type="dxa"/>
            <w:vMerge w:val="restart"/>
            <w:shd w:val="clear" w:color="auto" w:fill="FFFFFF"/>
            <w:vAlign w:val="center"/>
          </w:tcPr>
          <w:p w:rsidR="00441822" w:rsidRDefault="00A150AC">
            <w:pPr>
              <w:pStyle w:val="Other0"/>
              <w:spacing w:after="0"/>
              <w:ind w:firstLine="0"/>
              <w:rPr>
                <w:sz w:val="20"/>
                <w:szCs w:val="20"/>
              </w:rPr>
            </w:pPr>
            <w:r>
              <w:rPr>
                <w:rFonts w:ascii="Arial" w:eastAsia="Arial" w:hAnsi="Arial" w:cs="Arial"/>
                <w:color w:val="000000"/>
                <w:sz w:val="20"/>
                <w:szCs w:val="20"/>
              </w:rPr>
              <w:t>Lãi vay</w:t>
            </w:r>
          </w:p>
        </w:tc>
      </w:tr>
      <w:tr w:rsidR="00441822">
        <w:trPr>
          <w:trHeight w:hRule="exact" w:val="480"/>
          <w:jc w:val="center"/>
        </w:trPr>
        <w:tc>
          <w:tcPr>
            <w:tcW w:w="1819" w:type="dxa"/>
            <w:shd w:val="clear" w:color="auto" w:fill="FFFFFF"/>
          </w:tcPr>
          <w:p w:rsidR="00441822" w:rsidRDefault="00A150AC">
            <w:pPr>
              <w:pStyle w:val="Other0"/>
              <w:spacing w:after="0"/>
              <w:ind w:firstLine="220"/>
              <w:rPr>
                <w:sz w:val="20"/>
                <w:szCs w:val="20"/>
              </w:rPr>
            </w:pPr>
            <w:r>
              <w:rPr>
                <w:rFonts w:ascii="Arial" w:eastAsia="Arial" w:hAnsi="Arial" w:cs="Arial"/>
                <w:color w:val="000000"/>
                <w:sz w:val="20"/>
                <w:szCs w:val="20"/>
              </w:rPr>
              <w:t>trước thuế</w:t>
            </w:r>
          </w:p>
        </w:tc>
        <w:tc>
          <w:tcPr>
            <w:tcW w:w="1915" w:type="dxa"/>
            <w:shd w:val="clear" w:color="auto" w:fill="FFFFFF"/>
          </w:tcPr>
          <w:p w:rsidR="00441822" w:rsidRDefault="00A150AC">
            <w:pPr>
              <w:pStyle w:val="Other0"/>
              <w:spacing w:after="0"/>
              <w:ind w:firstLine="300"/>
              <w:rPr>
                <w:sz w:val="20"/>
                <w:szCs w:val="20"/>
              </w:rPr>
            </w:pPr>
            <w:r>
              <w:rPr>
                <w:rFonts w:ascii="Arial" w:eastAsia="Arial" w:hAnsi="Arial" w:cs="Arial"/>
                <w:sz w:val="20"/>
                <w:szCs w:val="20"/>
              </w:rPr>
              <w:t>thuê và lãi</w:t>
            </w:r>
          </w:p>
        </w:tc>
        <w:tc>
          <w:tcPr>
            <w:tcW w:w="2885" w:type="dxa"/>
            <w:vMerge/>
            <w:shd w:val="clear" w:color="auto" w:fill="FFFFFF"/>
            <w:vAlign w:val="center"/>
          </w:tcPr>
          <w:p w:rsidR="00441822" w:rsidRDefault="00441822"/>
        </w:tc>
      </w:tr>
      <w:tr w:rsidR="00441822">
        <w:trPr>
          <w:trHeight w:hRule="exact" w:val="509"/>
          <w:jc w:val="center"/>
        </w:trPr>
        <w:tc>
          <w:tcPr>
            <w:tcW w:w="1819" w:type="dxa"/>
            <w:shd w:val="clear" w:color="auto" w:fill="FFFFFF"/>
            <w:vAlign w:val="bottom"/>
          </w:tcPr>
          <w:p w:rsidR="00441822" w:rsidRDefault="00A150AC">
            <w:pPr>
              <w:pStyle w:val="Other0"/>
              <w:spacing w:after="0"/>
              <w:ind w:firstLine="220"/>
              <w:rPr>
                <w:sz w:val="20"/>
                <w:szCs w:val="20"/>
              </w:rPr>
            </w:pPr>
            <w:r>
              <w:rPr>
                <w:rFonts w:ascii="Arial" w:eastAsia="Arial" w:hAnsi="Arial" w:cs="Arial"/>
                <w:color w:val="000000"/>
                <w:sz w:val="20"/>
                <w:szCs w:val="20"/>
              </w:rPr>
              <w:t>Thu nhập</w:t>
            </w:r>
          </w:p>
        </w:tc>
        <w:tc>
          <w:tcPr>
            <w:tcW w:w="1915" w:type="dxa"/>
            <w:shd w:val="clear" w:color="auto" w:fill="FFFFFF"/>
            <w:vAlign w:val="bottom"/>
          </w:tcPr>
          <w:p w:rsidR="00441822" w:rsidRDefault="00A150AC">
            <w:pPr>
              <w:pStyle w:val="Other0"/>
              <w:spacing w:after="0"/>
              <w:ind w:firstLine="300"/>
              <w:rPr>
                <w:sz w:val="20"/>
                <w:szCs w:val="20"/>
              </w:rPr>
            </w:pPr>
            <w:r>
              <w:rPr>
                <w:rFonts w:ascii="Arial" w:eastAsia="Arial" w:hAnsi="Arial" w:cs="Arial"/>
                <w:sz w:val="20"/>
                <w:szCs w:val="20"/>
              </w:rPr>
              <w:t>Thu nhập</w:t>
            </w:r>
          </w:p>
        </w:tc>
        <w:tc>
          <w:tcPr>
            <w:tcW w:w="2885" w:type="dxa"/>
            <w:shd w:val="clear" w:color="auto" w:fill="FFFFFF"/>
            <w:vAlign w:val="bottom"/>
          </w:tcPr>
          <w:p w:rsidR="00441822" w:rsidRDefault="00A150AC">
            <w:pPr>
              <w:pStyle w:val="Other0"/>
              <w:spacing w:after="0"/>
              <w:ind w:firstLine="0"/>
              <w:rPr>
                <w:sz w:val="20"/>
                <w:szCs w:val="20"/>
              </w:rPr>
            </w:pPr>
            <w:r>
              <w:rPr>
                <w:rFonts w:ascii="Arial" w:eastAsia="Arial" w:hAnsi="Arial" w:cs="Arial"/>
                <w:sz w:val="20"/>
                <w:szCs w:val="20"/>
              </w:rPr>
              <w:t>Thuế thu nhập</w:t>
            </w:r>
          </w:p>
        </w:tc>
      </w:tr>
      <w:tr w:rsidR="00441822">
        <w:trPr>
          <w:trHeight w:hRule="exact" w:val="293"/>
          <w:jc w:val="center"/>
        </w:trPr>
        <w:tc>
          <w:tcPr>
            <w:tcW w:w="1819" w:type="dxa"/>
            <w:shd w:val="clear" w:color="auto" w:fill="FFFFFF"/>
          </w:tcPr>
          <w:p w:rsidR="00441822" w:rsidRDefault="00A150AC">
            <w:pPr>
              <w:pStyle w:val="Other0"/>
              <w:spacing w:after="0"/>
              <w:ind w:firstLine="220"/>
              <w:rPr>
                <w:sz w:val="20"/>
                <w:szCs w:val="20"/>
              </w:rPr>
            </w:pPr>
            <w:r>
              <w:rPr>
                <w:rFonts w:ascii="Arial" w:eastAsia="Arial" w:hAnsi="Arial" w:cs="Arial"/>
                <w:color w:val="000000"/>
                <w:sz w:val="20"/>
                <w:szCs w:val="20"/>
              </w:rPr>
              <w:t>sau thuế</w:t>
            </w:r>
          </w:p>
        </w:tc>
        <w:tc>
          <w:tcPr>
            <w:tcW w:w="1915" w:type="dxa"/>
            <w:shd w:val="clear" w:color="auto" w:fill="FFFFFF"/>
          </w:tcPr>
          <w:p w:rsidR="00441822" w:rsidRDefault="00A150AC">
            <w:pPr>
              <w:pStyle w:val="Other0"/>
              <w:spacing w:after="0"/>
              <w:ind w:firstLine="300"/>
              <w:rPr>
                <w:sz w:val="20"/>
                <w:szCs w:val="20"/>
              </w:rPr>
            </w:pPr>
            <w:r>
              <w:rPr>
                <w:rFonts w:ascii="Arial" w:eastAsia="Arial" w:hAnsi="Arial" w:cs="Arial"/>
                <w:color w:val="000000"/>
                <w:sz w:val="20"/>
                <w:szCs w:val="20"/>
              </w:rPr>
              <w:t>trước thuế</w:t>
            </w:r>
          </w:p>
        </w:tc>
        <w:tc>
          <w:tcPr>
            <w:tcW w:w="2885" w:type="dxa"/>
            <w:shd w:val="clear" w:color="auto" w:fill="FFFFFF"/>
          </w:tcPr>
          <w:p w:rsidR="00441822" w:rsidRDefault="00A150AC">
            <w:pPr>
              <w:pStyle w:val="Other0"/>
              <w:spacing w:after="0"/>
              <w:ind w:firstLine="0"/>
              <w:rPr>
                <w:sz w:val="20"/>
                <w:szCs w:val="20"/>
              </w:rPr>
            </w:pPr>
            <w:r>
              <w:rPr>
                <w:rFonts w:ascii="Arial" w:eastAsia="Arial" w:hAnsi="Arial" w:cs="Arial"/>
                <w:color w:val="000000"/>
                <w:sz w:val="20"/>
                <w:szCs w:val="20"/>
              </w:rPr>
              <w:t>doanh nghiệp</w:t>
            </w:r>
          </w:p>
        </w:tc>
      </w:tr>
    </w:tbl>
    <w:p w:rsidR="00441822" w:rsidRDefault="00441822">
      <w:pPr>
        <w:spacing w:after="339" w:line="1" w:lineRule="exact"/>
      </w:pPr>
    </w:p>
    <w:p w:rsidR="00441822" w:rsidRDefault="00A150AC">
      <w:pPr>
        <w:pStyle w:val="BodyText"/>
        <w:spacing w:after="480" w:line="269" w:lineRule="auto"/>
        <w:ind w:left="320" w:firstLine="460"/>
        <w:jc w:val="both"/>
        <w:sectPr w:rsidR="00441822">
          <w:footerReference w:type="even" r:id="rId15"/>
          <w:footerReference w:type="default" r:id="rId16"/>
          <w:pgSz w:w="8902" w:h="12394"/>
          <w:pgMar w:top="257" w:right="876" w:bottom="1252" w:left="801" w:header="0" w:footer="3" w:gutter="0"/>
          <w:pgNumType w:start="59"/>
          <w:cols w:space="720"/>
          <w:noEndnote/>
          <w:docGrid w:linePitch="360"/>
        </w:sectPr>
      </w:pPr>
      <w:r>
        <w:t>Trên cơ sở đó, nhà phân tích có thê xác định mức tăng tuyệt đối và mức tảng tương đốì của các chỉ tiêu qua các thời kỳ để nhận biết tình hình hoạt động của doanh nghiệp. Đồng thời, nhà phân tích cũng cần so sánh chúng vdi các chí tiêu cùng loại của các doanh nghiệp cùng ngành đê đánh giá vị thế của doanh nghiệp.</w:t>
      </w:r>
    </w:p>
    <w:p w:rsidR="00441822" w:rsidRDefault="00A150AC">
      <w:pPr>
        <w:pStyle w:val="Heading40"/>
        <w:keepNext/>
        <w:keepLines/>
        <w:spacing w:after="560"/>
      </w:pPr>
      <w:bookmarkStart w:id="84" w:name="bookmark113"/>
      <w:bookmarkStart w:id="85" w:name="bookmark114"/>
      <w:bookmarkStart w:id="86" w:name="bookmark115"/>
      <w:r>
        <w:lastRenderedPageBreak/>
        <w:t>Câu hỏi ôn tập</w:t>
      </w:r>
      <w:bookmarkEnd w:id="84"/>
      <w:bookmarkEnd w:id="85"/>
      <w:bookmarkEnd w:id="86"/>
    </w:p>
    <w:p w:rsidR="00441822" w:rsidRDefault="00A150AC">
      <w:pPr>
        <w:pStyle w:val="BodyText"/>
        <w:numPr>
          <w:ilvl w:val="0"/>
          <w:numId w:val="21"/>
        </w:numPr>
        <w:tabs>
          <w:tab w:val="left" w:pos="1179"/>
        </w:tabs>
        <w:spacing w:line="262" w:lineRule="auto"/>
        <w:ind w:left="360" w:firstLine="460"/>
        <w:jc w:val="both"/>
      </w:pPr>
      <w:bookmarkStart w:id="87" w:name="bookmark116"/>
      <w:bookmarkEnd w:id="87"/>
      <w:r>
        <w:t>Mục tiêu phân tích tài chính doanh nghiệp đốì vdi chủ doanh nghiệp, chù nd, nhà đầu tư, nhà quản lý v.v...?</w:t>
      </w:r>
    </w:p>
    <w:p w:rsidR="00441822" w:rsidRDefault="00A150AC">
      <w:pPr>
        <w:pStyle w:val="BodyText"/>
        <w:numPr>
          <w:ilvl w:val="0"/>
          <w:numId w:val="21"/>
        </w:numPr>
        <w:tabs>
          <w:tab w:val="left" w:pos="1184"/>
        </w:tabs>
        <w:spacing w:line="254" w:lineRule="auto"/>
        <w:ind w:left="360" w:firstLine="460"/>
        <w:jc w:val="both"/>
      </w:pPr>
      <w:bookmarkStart w:id="88" w:name="bookmark117"/>
      <w:bookmarkEnd w:id="88"/>
      <w:r>
        <w:t>Khái niệm và nội dung các khoản mục trên Bảng cân đôi kế toán của doanh nghiệp?</w:t>
      </w:r>
    </w:p>
    <w:p w:rsidR="00441822" w:rsidRDefault="00A150AC">
      <w:pPr>
        <w:pStyle w:val="BodyText"/>
        <w:numPr>
          <w:ilvl w:val="0"/>
          <w:numId w:val="21"/>
        </w:numPr>
        <w:tabs>
          <w:tab w:val="left" w:pos="1198"/>
        </w:tabs>
        <w:spacing w:line="262" w:lineRule="auto"/>
        <w:ind w:left="360" w:firstLine="460"/>
        <w:jc w:val="both"/>
      </w:pPr>
      <w:bookmarkStart w:id="89" w:name="bookmark118"/>
      <w:bookmarkEnd w:id="89"/>
      <w:r>
        <w:t>Khái niệm và nội dung Báo cáo kết quả kinh doanh cúa doanh nghiệp?</w:t>
      </w:r>
    </w:p>
    <w:p w:rsidR="00441822" w:rsidRDefault="00A150AC">
      <w:pPr>
        <w:pStyle w:val="BodyText"/>
        <w:numPr>
          <w:ilvl w:val="0"/>
          <w:numId w:val="21"/>
        </w:numPr>
        <w:tabs>
          <w:tab w:val="left" w:pos="1189"/>
        </w:tabs>
        <w:ind w:left="360" w:firstLine="460"/>
        <w:jc w:val="both"/>
      </w:pPr>
      <w:bookmarkStart w:id="90" w:name="bookmark119"/>
      <w:bookmarkEnd w:id="90"/>
      <w:r>
        <w:t>Khái niệm và nội dung Bảo cáo lưu chuyển tiền tệ (Ngân quỹ) của doanh nghiệp?</w:t>
      </w:r>
    </w:p>
    <w:p w:rsidR="00441822" w:rsidRDefault="00A150AC">
      <w:pPr>
        <w:pStyle w:val="BodyText"/>
        <w:numPr>
          <w:ilvl w:val="0"/>
          <w:numId w:val="21"/>
        </w:numPr>
        <w:tabs>
          <w:tab w:val="left" w:pos="1173"/>
        </w:tabs>
        <w:spacing w:line="254" w:lineRule="auto"/>
        <w:ind w:firstLine="800"/>
      </w:pPr>
      <w:bookmarkStart w:id="91" w:name="bookmark120"/>
      <w:bookmarkEnd w:id="91"/>
      <w:r>
        <w:t>Phương pháp phân tích tài chính doanh nghiệp?</w:t>
      </w:r>
    </w:p>
    <w:p w:rsidR="00441822" w:rsidRDefault="00A150AC">
      <w:pPr>
        <w:pStyle w:val="BodyText"/>
        <w:numPr>
          <w:ilvl w:val="0"/>
          <w:numId w:val="21"/>
        </w:numPr>
        <w:tabs>
          <w:tab w:val="left" w:pos="1173"/>
        </w:tabs>
        <w:spacing w:line="254" w:lineRule="auto"/>
        <w:ind w:firstLine="800"/>
      </w:pPr>
      <w:bookmarkStart w:id="92" w:name="bookmark121"/>
      <w:bookmarkEnd w:id="92"/>
      <w:r>
        <w:t>Nội dung phân tích tài chính doanh nghiệp?</w:t>
      </w:r>
    </w:p>
    <w:p w:rsidR="00441822" w:rsidRDefault="00A150AC">
      <w:pPr>
        <w:pStyle w:val="BodyText"/>
        <w:numPr>
          <w:ilvl w:val="0"/>
          <w:numId w:val="21"/>
        </w:numPr>
        <w:tabs>
          <w:tab w:val="left" w:pos="1194"/>
        </w:tabs>
        <w:spacing w:line="254" w:lineRule="auto"/>
        <w:ind w:left="360" w:firstLine="460"/>
      </w:pPr>
      <w:bookmarkStart w:id="93" w:name="bookmark122"/>
      <w:bookmarkEnd w:id="93"/>
      <w:r>
        <w:t>Nhận xét vế thực tế phân tích tài chính các doanh nghiệp Việt Nam hiện nay?</w:t>
      </w:r>
    </w:p>
    <w:p w:rsidR="00441822" w:rsidRDefault="00A150AC">
      <w:pPr>
        <w:pStyle w:val="BodyText"/>
        <w:numPr>
          <w:ilvl w:val="0"/>
          <w:numId w:val="21"/>
        </w:numPr>
        <w:tabs>
          <w:tab w:val="left" w:pos="1194"/>
        </w:tabs>
        <w:ind w:left="360" w:firstLine="460"/>
      </w:pPr>
      <w:bookmarkStart w:id="94" w:name="bookmark123"/>
      <w:bookmarkEnd w:id="94"/>
      <w:r>
        <w:t>Nhận xét các báo cáo tài chính của các doanh nghiệp Việt Nam hiện nay?</w:t>
      </w:r>
    </w:p>
    <w:p w:rsidR="00441822" w:rsidRDefault="00A150AC">
      <w:pPr>
        <w:pStyle w:val="BodyText"/>
        <w:numPr>
          <w:ilvl w:val="0"/>
          <w:numId w:val="21"/>
        </w:numPr>
        <w:tabs>
          <w:tab w:val="left" w:pos="1189"/>
        </w:tabs>
        <w:ind w:left="360" w:firstLine="460"/>
      </w:pPr>
      <w:bookmarkStart w:id="95" w:name="bookmark124"/>
      <w:bookmarkEnd w:id="95"/>
      <w:r>
        <w:t>Cho biêt ý nghĩa cúa các tỷ số tài chính trong phân tích tài chính?</w:t>
      </w:r>
    </w:p>
    <w:p w:rsidR="00441822" w:rsidRDefault="00A150AC">
      <w:pPr>
        <w:pStyle w:val="BodyText"/>
        <w:numPr>
          <w:ilvl w:val="0"/>
          <w:numId w:val="21"/>
        </w:numPr>
        <w:tabs>
          <w:tab w:val="left" w:pos="1309"/>
        </w:tabs>
        <w:spacing w:after="1820" w:line="257" w:lineRule="auto"/>
        <w:ind w:left="360" w:firstLine="460"/>
      </w:pPr>
      <w:bookmarkStart w:id="96" w:name="bookmark125"/>
      <w:bookmarkEnd w:id="96"/>
      <w:r>
        <w:t>So sánh sự giông nhau và khác nhau trong nội dung phân tích tài chính của doanh nghiệp và của ngân hàng thương mại.</w:t>
      </w:r>
    </w:p>
    <w:p w:rsidR="00441822" w:rsidRDefault="00A150AC">
      <w:pPr>
        <w:jc w:val="center"/>
        <w:rPr>
          <w:sz w:val="2"/>
          <w:szCs w:val="2"/>
        </w:rPr>
      </w:pPr>
      <w:r>
        <w:br w:type="page"/>
      </w:r>
    </w:p>
    <w:p w:rsidR="00441822" w:rsidRDefault="00A150AC">
      <w:pPr>
        <w:pStyle w:val="Bodytext30"/>
        <w:spacing w:after="200"/>
      </w:pPr>
      <w:r>
        <w:rPr>
          <w:b/>
          <w:bCs/>
        </w:rPr>
        <w:lastRenderedPageBreak/>
        <w:t>Chương 3</w:t>
      </w:r>
    </w:p>
    <w:p w:rsidR="00441822" w:rsidRDefault="00A150AC">
      <w:pPr>
        <w:pStyle w:val="Heading40"/>
        <w:keepNext/>
        <w:keepLines/>
        <w:spacing w:after="700"/>
      </w:pPr>
      <w:bookmarkStart w:id="97" w:name="bookmark126"/>
      <w:bookmarkStart w:id="98" w:name="bookmark127"/>
      <w:bookmarkStart w:id="99" w:name="bookmark128"/>
      <w:r>
        <w:t>QUÀN LÝ NGUÓN VỐN CỦA DOANH NGHIỆP</w:t>
      </w:r>
      <w:bookmarkEnd w:id="97"/>
      <w:bookmarkEnd w:id="98"/>
      <w:bookmarkEnd w:id="99"/>
    </w:p>
    <w:p w:rsidR="00441822" w:rsidRDefault="00A150AC">
      <w:pPr>
        <w:pStyle w:val="BodyText"/>
        <w:spacing w:after="200"/>
        <w:ind w:left="140" w:firstLine="460"/>
        <w:jc w:val="both"/>
      </w:pPr>
      <w:r>
        <w:t>Vôn là điều kiện không thể thiếu được đê một doanh nghiệp được thành lập và tiến hành các hoạt động sản xuâ't - kinh doanh. Vì vậy, quản lý vón của doanh nghiệp có ý nghĩa quan trọng trong quản lý tài chính doanh nghiệp. Tuy nhiên, trong quản lý nguồn vốn, chúng ta đề cập chủ yếu đến các hình thức huy động vốh, xem xét ảnh hưởng của các nhân tô' tới cách thức lựa chọn nguồn vổh của doanh nghiệp.</w:t>
      </w:r>
    </w:p>
    <w:p w:rsidR="00441822" w:rsidRDefault="00A150AC">
      <w:pPr>
        <w:pStyle w:val="BodyText"/>
        <w:numPr>
          <w:ilvl w:val="0"/>
          <w:numId w:val="22"/>
        </w:numPr>
        <w:tabs>
          <w:tab w:val="left" w:pos="1181"/>
        </w:tabs>
        <w:spacing w:after="80" w:line="264" w:lineRule="auto"/>
        <w:ind w:firstLine="600"/>
        <w:jc w:val="both"/>
        <w:rPr>
          <w:sz w:val="24"/>
          <w:szCs w:val="24"/>
        </w:rPr>
      </w:pPr>
      <w:bookmarkStart w:id="100" w:name="bookmark129"/>
      <w:bookmarkEnd w:id="100"/>
      <w:r>
        <w:rPr>
          <w:b/>
          <w:bCs/>
          <w:sz w:val="24"/>
          <w:szCs w:val="24"/>
        </w:rPr>
        <w:t>Tông quan vể vô'n cùa doanh nghiệp</w:t>
      </w:r>
    </w:p>
    <w:p w:rsidR="00441822" w:rsidRDefault="00A150AC">
      <w:pPr>
        <w:pStyle w:val="BodyText"/>
        <w:spacing w:after="0"/>
        <w:ind w:left="140" w:firstLine="460"/>
        <w:jc w:val="both"/>
      </w:pPr>
      <w:r>
        <w:t>Trong mọi doanh nghiệp, vốn đểu bao gồm hai bộ phận: Vô'n chủ sở hữu và nỢ; mỗi bộ phận này được cấu thành bởi nhiều khoản mục khác nhau tuỳ theo tính chất của chúng. Tuy nhiên, việc lựa chọn nguồn vô'n trong các doanh nghiệp khác nhau sẽ không giống nhau, nó phụ thuộc vào một loạt các nhân tô' như:</w:t>
      </w:r>
    </w:p>
    <w:p w:rsidR="00441822" w:rsidRDefault="00A150AC">
      <w:pPr>
        <w:pStyle w:val="BodyText"/>
        <w:numPr>
          <w:ilvl w:val="0"/>
          <w:numId w:val="20"/>
        </w:numPr>
        <w:tabs>
          <w:tab w:val="left" w:pos="845"/>
        </w:tabs>
        <w:spacing w:after="0" w:line="262" w:lineRule="auto"/>
        <w:ind w:firstLine="600"/>
        <w:jc w:val="both"/>
      </w:pPr>
      <w:bookmarkStart w:id="101" w:name="bookmark130"/>
      <w:bookmarkEnd w:id="101"/>
      <w:r>
        <w:t>Trạng thái của nền kinh tế.</w:t>
      </w:r>
    </w:p>
    <w:p w:rsidR="00441822" w:rsidRDefault="00A150AC">
      <w:pPr>
        <w:pStyle w:val="BodyText"/>
        <w:numPr>
          <w:ilvl w:val="0"/>
          <w:numId w:val="20"/>
        </w:numPr>
        <w:tabs>
          <w:tab w:val="left" w:pos="850"/>
        </w:tabs>
        <w:spacing w:after="0" w:line="262" w:lineRule="auto"/>
        <w:ind w:left="140" w:firstLine="460"/>
        <w:jc w:val="both"/>
      </w:pPr>
      <w:bookmarkStart w:id="102" w:name="bookmark131"/>
      <w:bookmarkEnd w:id="102"/>
      <w:r>
        <w:t>Ngành kinh doanh hay lĩnh vực hoạt động của doanh nghiệp.</w:t>
      </w:r>
    </w:p>
    <w:p w:rsidR="00441822" w:rsidRDefault="00A150AC">
      <w:pPr>
        <w:pStyle w:val="BodyText"/>
        <w:numPr>
          <w:ilvl w:val="0"/>
          <w:numId w:val="20"/>
        </w:numPr>
        <w:tabs>
          <w:tab w:val="left" w:pos="845"/>
        </w:tabs>
        <w:spacing w:after="0" w:line="262" w:lineRule="auto"/>
        <w:ind w:firstLine="600"/>
      </w:pPr>
      <w:bookmarkStart w:id="103" w:name="bookmark132"/>
      <w:bookmarkEnd w:id="103"/>
      <w:r>
        <w:t>Quy mô và cơ cấu tổ chức của doanh nghiệp.</w:t>
      </w:r>
    </w:p>
    <w:p w:rsidR="00441822" w:rsidRDefault="00A150AC">
      <w:pPr>
        <w:pStyle w:val="BodyText"/>
        <w:numPr>
          <w:ilvl w:val="0"/>
          <w:numId w:val="20"/>
        </w:numPr>
        <w:tabs>
          <w:tab w:val="left" w:pos="845"/>
        </w:tabs>
        <w:spacing w:after="0" w:line="262" w:lineRule="auto"/>
        <w:ind w:firstLine="600"/>
      </w:pPr>
      <w:bookmarkStart w:id="104" w:name="bookmark133"/>
      <w:bookmarkEnd w:id="104"/>
      <w:r>
        <w:t>Trình độ khoa học • kỹ thuật và trình độ quản lý.</w:t>
      </w:r>
    </w:p>
    <w:p w:rsidR="00441822" w:rsidRDefault="00A150AC">
      <w:pPr>
        <w:pStyle w:val="BodyText"/>
        <w:numPr>
          <w:ilvl w:val="0"/>
          <w:numId w:val="20"/>
        </w:numPr>
        <w:tabs>
          <w:tab w:val="left" w:pos="850"/>
        </w:tabs>
        <w:spacing w:after="380" w:line="262" w:lineRule="auto"/>
        <w:ind w:left="140" w:firstLine="460"/>
        <w:jc w:val="both"/>
      </w:pPr>
      <w:bookmarkStart w:id="105" w:name="bookmark134"/>
      <w:bookmarkEnd w:id="105"/>
      <w:r>
        <w:t>Chiến lược phát triển và chiên lược đầu tư của doanh nghiệp.</w:t>
      </w:r>
    </w:p>
    <w:p w:rsidR="00441822" w:rsidRDefault="00441822">
      <w:pPr>
        <w:jc w:val="center"/>
        <w:rPr>
          <w:sz w:val="2"/>
          <w:szCs w:val="2"/>
        </w:rPr>
        <w:sectPr w:rsidR="00441822">
          <w:footerReference w:type="even" r:id="rId17"/>
          <w:footerReference w:type="default" r:id="rId18"/>
          <w:pgSz w:w="8902" w:h="12394"/>
          <w:pgMar w:top="257" w:right="876" w:bottom="1252" w:left="801" w:header="0" w:footer="3" w:gutter="0"/>
          <w:pgNumType w:start="61"/>
          <w:cols w:space="720"/>
          <w:noEndnote/>
          <w:docGrid w:linePitch="360"/>
        </w:sectPr>
      </w:pPr>
    </w:p>
    <w:p w:rsidR="00441822" w:rsidRDefault="00A150AC">
      <w:pPr>
        <w:pStyle w:val="BodyText"/>
        <w:numPr>
          <w:ilvl w:val="0"/>
          <w:numId w:val="20"/>
        </w:numPr>
        <w:tabs>
          <w:tab w:val="left" w:pos="1042"/>
        </w:tabs>
        <w:spacing w:after="40"/>
        <w:ind w:firstLine="820"/>
      </w:pPr>
      <w:bookmarkStart w:id="106" w:name="bookmark135"/>
      <w:bookmarkEnd w:id="106"/>
      <w:r>
        <w:lastRenderedPageBreak/>
        <w:t>Thái độ cùa chủ doanh nghiệp.</w:t>
      </w:r>
    </w:p>
    <w:p w:rsidR="00441822" w:rsidRDefault="00A150AC">
      <w:pPr>
        <w:pStyle w:val="BodyText"/>
        <w:numPr>
          <w:ilvl w:val="0"/>
          <w:numId w:val="20"/>
        </w:numPr>
        <w:tabs>
          <w:tab w:val="left" w:pos="1052"/>
        </w:tabs>
        <w:spacing w:after="180"/>
        <w:ind w:firstLine="820"/>
      </w:pPr>
      <w:bookmarkStart w:id="107" w:name="bookmark136"/>
      <w:bookmarkEnd w:id="107"/>
      <w:r>
        <w:t>Chính sách thuếv.v...</w:t>
      </w:r>
    </w:p>
    <w:p w:rsidR="00441822" w:rsidRDefault="00A150AC">
      <w:pPr>
        <w:pStyle w:val="BodyText"/>
        <w:numPr>
          <w:ilvl w:val="0"/>
          <w:numId w:val="22"/>
        </w:numPr>
        <w:tabs>
          <w:tab w:val="left" w:pos="1416"/>
        </w:tabs>
        <w:spacing w:after="120" w:line="271" w:lineRule="auto"/>
        <w:ind w:left="380" w:firstLine="440"/>
        <w:jc w:val="both"/>
        <w:rPr>
          <w:sz w:val="24"/>
          <w:szCs w:val="24"/>
        </w:rPr>
      </w:pPr>
      <w:bookmarkStart w:id="108" w:name="bookmark137"/>
      <w:bookmarkEnd w:id="108"/>
      <w:r>
        <w:rPr>
          <w:b/>
          <w:bCs/>
          <w:sz w:val="24"/>
          <w:szCs w:val="24"/>
        </w:rPr>
        <w:t>Các nguồn vốn cùa doanh nghiệp và phương thức huy động</w:t>
      </w:r>
    </w:p>
    <w:p w:rsidR="00441822" w:rsidRDefault="00A150AC">
      <w:pPr>
        <w:pStyle w:val="BodyText"/>
        <w:spacing w:after="40"/>
        <w:ind w:left="380" w:firstLine="440"/>
        <w:jc w:val="both"/>
      </w:pPr>
      <w:r>
        <w:t xml:space="preserve">Tuỳ theo loại hình doanh nghiệp và các đặc điểm cụ thể, mỗi doanh nghiệp có thể có các phương thức huy động vôn khác nhau. Trong điểu kiện kinh tế thị trường, các phương thức huy động vốn của doanh nghiệp được đa dạng hoá nhằm khai thác mọi nguồn </w:t>
      </w:r>
      <w:r>
        <w:rPr>
          <w:i/>
          <w:iCs/>
        </w:rPr>
        <w:t>vốn</w:t>
      </w:r>
      <w:r>
        <w:t xml:space="preserve"> trong nền kinh tế. Tuy nhiên, cần lưu ý rằng, trong hoàn cảnh cụ thể của Việt Nam, do thị trường tài chính chưa phát triển hoàn chỉnh nên việc khai thác vốn có những nét đặc trưng nhất định. Sự phát triển nhanh chóng của nền kinh tế và thị trường tài chính sẽ sớm tạo điều kiện để các doanh nghiệp mỏ rộng khả năng thu hút vốn vào kinh doanh.</w:t>
      </w:r>
    </w:p>
    <w:p w:rsidR="00441822" w:rsidRDefault="00A150AC">
      <w:pPr>
        <w:pStyle w:val="BodyText"/>
        <w:spacing w:after="120"/>
        <w:ind w:left="380" w:firstLine="440"/>
        <w:jc w:val="both"/>
      </w:pPr>
      <w:r>
        <w:t xml:space="preserve">Sau đây là các nguồn </w:t>
      </w:r>
      <w:r>
        <w:rPr>
          <w:i/>
          <w:iCs/>
        </w:rPr>
        <w:t>vốn</w:t>
      </w:r>
      <w:r>
        <w:t xml:space="preserve"> và các phương thức huy động </w:t>
      </w:r>
      <w:r>
        <w:rPr>
          <w:i/>
          <w:iCs/>
        </w:rPr>
        <w:t>vốn</w:t>
      </w:r>
      <w:r>
        <w:t xml:space="preserve"> (còn gọi là phương thức tài trợ) mà các doanh nghiệp có thể sử dụng.</w:t>
      </w:r>
    </w:p>
    <w:p w:rsidR="00441822" w:rsidRDefault="00A150AC">
      <w:pPr>
        <w:pStyle w:val="BodyText"/>
        <w:numPr>
          <w:ilvl w:val="0"/>
          <w:numId w:val="23"/>
        </w:numPr>
        <w:tabs>
          <w:tab w:val="left" w:pos="1570"/>
        </w:tabs>
        <w:spacing w:after="120"/>
        <w:ind w:firstLine="820"/>
      </w:pPr>
      <w:bookmarkStart w:id="109" w:name="bookmark138"/>
      <w:bookmarkEnd w:id="109"/>
      <w:r>
        <w:rPr>
          <w:i/>
          <w:iCs/>
        </w:rPr>
        <w:t>Nguồn vốn chủ sở hữu của doanh nghiêp</w:t>
      </w:r>
    </w:p>
    <w:p w:rsidR="00441822" w:rsidRDefault="00A150AC">
      <w:pPr>
        <w:pStyle w:val="BodyText"/>
        <w:spacing w:after="40"/>
        <w:ind w:left="380" w:firstLine="440"/>
        <w:jc w:val="both"/>
      </w:pPr>
      <w:r>
        <w:t>Đối với mọi loại hình doanh nghiệp, vốn chủ sở hữu của doanh nghiệp bao gồm các bộ phận chủ yếu:</w:t>
      </w:r>
    </w:p>
    <w:p w:rsidR="00441822" w:rsidRDefault="00A150AC">
      <w:pPr>
        <w:pStyle w:val="BodyText"/>
        <w:numPr>
          <w:ilvl w:val="0"/>
          <w:numId w:val="20"/>
        </w:numPr>
        <w:tabs>
          <w:tab w:val="left" w:pos="1052"/>
        </w:tabs>
        <w:spacing w:after="40"/>
        <w:ind w:firstLine="820"/>
        <w:jc w:val="both"/>
      </w:pPr>
      <w:bookmarkStart w:id="110" w:name="bookmark139"/>
      <w:bookmarkEnd w:id="110"/>
      <w:r>
        <w:t>Vốn góp ban đầu</w:t>
      </w:r>
    </w:p>
    <w:p w:rsidR="00441822" w:rsidRDefault="00A150AC">
      <w:pPr>
        <w:pStyle w:val="BodyText"/>
        <w:numPr>
          <w:ilvl w:val="0"/>
          <w:numId w:val="20"/>
        </w:numPr>
        <w:tabs>
          <w:tab w:val="left" w:pos="1052"/>
        </w:tabs>
        <w:spacing w:after="40"/>
        <w:ind w:firstLine="820"/>
        <w:jc w:val="both"/>
      </w:pPr>
      <w:bookmarkStart w:id="111" w:name="bookmark140"/>
      <w:bookmarkEnd w:id="111"/>
      <w:r>
        <w:t>Lợi nhuận không chia</w:t>
      </w:r>
    </w:p>
    <w:p w:rsidR="00441822" w:rsidRDefault="00A150AC">
      <w:pPr>
        <w:pStyle w:val="BodyText"/>
        <w:spacing w:after="120"/>
        <w:ind w:firstLine="820"/>
      </w:pPr>
      <w:r>
        <w:t>• Tăng vốn bằng phát hành cổ phiếu mới.</w:t>
      </w:r>
    </w:p>
    <w:p w:rsidR="00441822" w:rsidRDefault="00A150AC">
      <w:pPr>
        <w:pStyle w:val="BodyText"/>
        <w:numPr>
          <w:ilvl w:val="0"/>
          <w:numId w:val="24"/>
        </w:numPr>
        <w:tabs>
          <w:tab w:val="left" w:pos="1781"/>
        </w:tabs>
        <w:spacing w:after="120"/>
        <w:ind w:firstLine="820"/>
      </w:pPr>
      <w:bookmarkStart w:id="112" w:name="bookmark141"/>
      <w:bookmarkEnd w:id="112"/>
      <w:r>
        <w:rPr>
          <w:i/>
          <w:iCs/>
        </w:rPr>
        <w:t>Vốn góp ban đầu</w:t>
      </w:r>
    </w:p>
    <w:p w:rsidR="00441822" w:rsidRDefault="00A150AC">
      <w:pPr>
        <w:pStyle w:val="BodyText"/>
        <w:spacing w:after="0"/>
        <w:ind w:left="380" w:firstLine="440"/>
        <w:jc w:val="both"/>
        <w:sectPr w:rsidR="00441822">
          <w:footerReference w:type="even" r:id="rId19"/>
          <w:footerReference w:type="default" r:id="rId20"/>
          <w:pgSz w:w="8902" w:h="12394"/>
          <w:pgMar w:top="257" w:right="876" w:bottom="1252" w:left="801" w:header="0" w:footer="3" w:gutter="0"/>
          <w:pgNumType w:start="62"/>
          <w:cols w:space="720"/>
          <w:noEndnote/>
          <w:docGrid w:linePitch="360"/>
        </w:sectPr>
      </w:pPr>
      <w:r>
        <w:t xml:space="preserve">Khi doanh nghiệp được thành lập bao giờ chú doanh nghiệp cũng phải có một sô' </w:t>
      </w:r>
      <w:r>
        <w:rPr>
          <w:i/>
          <w:iCs/>
        </w:rPr>
        <w:t>vốn</w:t>
      </w:r>
      <w:r>
        <w:t xml:space="preserve"> ban đầu nhất định do các cổ </w:t>
      </w:r>
    </w:p>
    <w:p w:rsidR="00441822" w:rsidRDefault="00A150AC">
      <w:pPr>
        <w:pStyle w:val="BodyText"/>
        <w:spacing w:after="0"/>
        <w:ind w:left="380" w:firstLine="0"/>
        <w:jc w:val="both"/>
      </w:pPr>
      <w:r>
        <w:lastRenderedPageBreak/>
        <w:t>đông - chú sở hữu góp. Khi nói đến nguồn vón chú sở hữu của doanh nghiệp bao giờ cùng phái xem xét hình thức sở hữu cúa doanh nghiệp đó, vì hình thức sớ hữu sẽ quyêt định tính chất và hình thức tạo vốn của bản thân doanh nghiệp.</w:t>
      </w:r>
    </w:p>
    <w:p w:rsidR="00441822" w:rsidRDefault="00A150AC">
      <w:pPr>
        <w:pStyle w:val="BodyText"/>
        <w:spacing w:after="0"/>
        <w:ind w:left="220" w:firstLine="460"/>
        <w:jc w:val="both"/>
      </w:pPr>
      <w:r>
        <w:t>Đô'i với doanh nghiệp Nhà nước, vốh góp ban đầu chính là vốn đầu tư của Nhà nước. Chủ sỏ hữu của các doanh nghiệp Nhà nưóc là Nhà nưóc. Hiện nay, cơ chê quản lý tài chính nói chung và quản lý vốn của doanh nghiệp Nhà nước nói riêng đang có những thay đối đê phù hợp vối tình hình thực tế.</w:t>
      </w:r>
    </w:p>
    <w:p w:rsidR="00441822" w:rsidRDefault="00A150AC">
      <w:pPr>
        <w:pStyle w:val="BodyText"/>
        <w:spacing w:after="0" w:line="252" w:lineRule="auto"/>
        <w:ind w:left="220" w:firstLine="460"/>
        <w:jc w:val="both"/>
      </w:pPr>
      <w:r>
        <w:t xml:space="preserve">Đối với các doanh nghiệp, theo Luật doanh nghiệp, chủ doanh nghiệp phải có một </w:t>
      </w:r>
      <w:r>
        <w:rPr>
          <w:i/>
          <w:iCs/>
        </w:rPr>
        <w:t>số</w:t>
      </w:r>
      <w:r>
        <w:t xml:space="preserve"> vốh ban đầu cần thiết để XÚI đăng ký thành lập doanh nghiệp.</w:t>
      </w:r>
    </w:p>
    <w:p w:rsidR="00441822" w:rsidRDefault="00A150AC">
      <w:pPr>
        <w:pStyle w:val="BodyText"/>
        <w:spacing w:after="100"/>
        <w:ind w:left="220" w:firstLine="460"/>
        <w:jc w:val="both"/>
      </w:pPr>
      <w:r>
        <w:t>Chẳng hạn, đối với công ty cố phần, vốn do các cố đông đóng góp là yếu tô' quyết định để hình thành công ty. Mỗi cô đông là một chủ sở hữu của công ty và chỉ chịu trách nhiệm hữu hạn trên giá trị sô cổ phần mà họ nắm giữ. Tuy nhiên, các công ty cổ phần cũng có một số dạng tương đốì khác nhau, do đó cách thức huy động vốn cô phần cũng khác nhau. Trong các loại hình doanh nghiệp khác như công ty trách nhiệm hữu hạn, công ty có vốn đầu tư trực tiếp nước ngoài (FDI), các nguồn vốn cũng tương tự như trên; tức là vốn có thế do chủ đầu tư bỏ ra, do các bên tham gia, các đối tác góp v.v... Tỷ lệ và quy mô góp vốn của các bên tham gia công ty phụ thuộc vào nhiều yếu tô' khác nhau (như luật pháp, dặc điểm ngành kinh tế - kỹ thuật, cơ cấu liên doanh).</w:t>
      </w:r>
    </w:p>
    <w:p w:rsidR="00441822" w:rsidRDefault="00A150AC">
      <w:pPr>
        <w:pStyle w:val="BodyText"/>
        <w:numPr>
          <w:ilvl w:val="0"/>
          <w:numId w:val="24"/>
        </w:numPr>
        <w:tabs>
          <w:tab w:val="left" w:pos="1592"/>
        </w:tabs>
        <w:spacing w:after="100"/>
        <w:ind w:firstLine="660"/>
      </w:pPr>
      <w:bookmarkStart w:id="113" w:name="bookmark142"/>
      <w:bookmarkEnd w:id="113"/>
      <w:r>
        <w:rPr>
          <w:i/>
          <w:iCs/>
        </w:rPr>
        <w:t>Nguồn vốn từ lợi nhuận không chia</w:t>
      </w:r>
    </w:p>
    <w:p w:rsidR="00441822" w:rsidRDefault="00A150AC">
      <w:pPr>
        <w:pStyle w:val="BodyText"/>
        <w:spacing w:after="480"/>
        <w:ind w:left="220" w:firstLine="460"/>
        <w:jc w:val="both"/>
      </w:pPr>
      <w:r>
        <w:t>Quy mô sô' vô'n ban đầu của chú doanh nghiệp là một yếu tô' quan trọng, tuy nhiên, thông thường, sô' vô'n này cần được</w:t>
      </w:r>
    </w:p>
    <w:p w:rsidR="00441822" w:rsidRDefault="00A150AC">
      <w:pPr>
        <w:jc w:val="center"/>
        <w:rPr>
          <w:sz w:val="2"/>
          <w:szCs w:val="2"/>
        </w:rPr>
      </w:pPr>
      <w:r>
        <w:br w:type="page"/>
      </w:r>
    </w:p>
    <w:p w:rsidR="00441822" w:rsidRDefault="00A150AC">
      <w:pPr>
        <w:pStyle w:val="BodyText"/>
        <w:spacing w:after="40"/>
        <w:ind w:left="360" w:firstLine="20"/>
        <w:jc w:val="both"/>
      </w:pPr>
      <w:r>
        <w:lastRenderedPageBreak/>
        <w:t xml:space="preserve">tăng theo quy mô phát triển của doanh nghiệp. Trong quá trình hoạt động sản xuất - kinh doanh, nếu doanh nghiệp hoạt động có hiệu quả thì doanh nghiệp sẽ có những điều kiện thuận lợi để tăng trưỏng nguồn vốn. Nguồn </w:t>
      </w:r>
      <w:r>
        <w:rPr>
          <w:i/>
          <w:iCs/>
        </w:rPr>
        <w:t>vốn</w:t>
      </w:r>
      <w:r>
        <w:t xml:space="preserve"> tích luỹ từ lợi nhuận không chia là bộ phận lợi nhuận được sứ dụng tái đầu tư, mơ rộng sản xuất - kinh doanh của doanh nghiệp.</w:t>
      </w:r>
    </w:p>
    <w:p w:rsidR="00441822" w:rsidRDefault="00A150AC">
      <w:pPr>
        <w:pStyle w:val="BodyText"/>
        <w:spacing w:after="40"/>
        <w:ind w:left="360" w:firstLine="460"/>
        <w:jc w:val="both"/>
      </w:pPr>
      <w:r>
        <w:t xml:space="preserve">Tự tài trợ bằng lợi nhuận không chia - nguồn </w:t>
      </w:r>
      <w:r>
        <w:rPr>
          <w:i/>
          <w:iCs/>
        </w:rPr>
        <w:t>vốn</w:t>
      </w:r>
      <w:r>
        <w:t xml:space="preserve"> nội bộ là một phương thức tạo nguồn tài chính quan trọng và khá hấp dẫn của các doanh nghiệp, vì doanh nghiệp giảm được chi phí, giảm bớt sự phụ thuộc vào bên ngoài. Rất nhiều doanh nghiệp coi trọng chính sách tái đầu tư từ lợi nhuận để lại (retained earnings), họ đặt ra mục tiêu phải có một khối lượng lợi nhuận để lại đủ lớn nhằm tự đáp ứng nhu cầu vốn ngày càng tăng.</w:t>
      </w:r>
    </w:p>
    <w:p w:rsidR="00441822" w:rsidRDefault="00A150AC">
      <w:pPr>
        <w:pStyle w:val="BodyText"/>
        <w:spacing w:after="40"/>
        <w:ind w:left="360" w:firstLine="460"/>
        <w:jc w:val="both"/>
      </w:pPr>
      <w:r>
        <w:t>Nguồn vốn tái đầu tư từ lợi nhụân để lại chỉ có thể thực hiện được nếu như doanh nghiệp đã và đang hoạt động và có lợi nhuận, được phép tiếp tục đầu tư. Đối vối các doanh nghiệp Nhà nước thì việc tái đầu tư phụ thuộc không chỉ vào khả năng sinh lợi của bản thân doanh nghiệp mà còn phụ thuộc vào chính sách khuyến khích tái đầu tư của Nhà nưốc.</w:t>
      </w:r>
    </w:p>
    <w:p w:rsidR="00441822" w:rsidRDefault="00A150AC">
      <w:pPr>
        <w:pStyle w:val="BodyText"/>
        <w:spacing w:after="40"/>
        <w:ind w:left="360" w:firstLine="460"/>
        <w:jc w:val="both"/>
      </w:pPr>
      <w:r>
        <w:t xml:space="preserve">Tuy nhiên, đôì với các công ty cổ phần thì việc để lại lợi nhuận liên quan đến một </w:t>
      </w:r>
      <w:r>
        <w:rPr>
          <w:i/>
          <w:iCs/>
        </w:rPr>
        <w:t>số</w:t>
      </w:r>
      <w:r>
        <w:t xml:space="preserve"> yếu tô' rất nhạy cảm. Khi công ty đê lại một phần lợi nhuận trong năm cho tái đầu tư, tức là không dùng sô' lợi nhuận đó để chia lãi cố phần, các cổ đông không được nhận tiền lãi cổ phần (cổ tức) nhưng bù lại, họ có quyền sỏ hữu sô vồn cố phần tăng lên của công ty.</w:t>
      </w:r>
    </w:p>
    <w:p w:rsidR="00441822" w:rsidRDefault="00A150AC">
      <w:pPr>
        <w:pStyle w:val="BodyText"/>
        <w:spacing w:after="460"/>
        <w:ind w:left="360" w:firstLine="460"/>
        <w:jc w:val="both"/>
      </w:pPr>
      <w:r>
        <w:t>Như vậy, giá trị ghi số của các cố phiếu sẽ tàng lên cùng vỏi việc tự tài trợ bằng nguồn vô'n nội bộ. Điều này một mặt, khuyêt khích cổ đông giữ cô phiêu lâu dài, nhưng mặt khác, dê làm giảm tính hấp dân của cổ phiếu trong thời kỳ trưốc</w:t>
      </w:r>
    </w:p>
    <w:p w:rsidR="00441822" w:rsidRDefault="00A150AC">
      <w:pPr>
        <w:jc w:val="center"/>
        <w:rPr>
          <w:sz w:val="2"/>
          <w:szCs w:val="2"/>
        </w:rPr>
      </w:pPr>
      <w:r>
        <w:br w:type="page"/>
      </w:r>
    </w:p>
    <w:p w:rsidR="00441822" w:rsidRDefault="00A150AC">
      <w:pPr>
        <w:pStyle w:val="BodyText"/>
        <w:spacing w:after="40"/>
        <w:ind w:left="220" w:firstLine="20"/>
        <w:jc w:val="both"/>
      </w:pPr>
      <w:r>
        <w:rPr>
          <w:color w:val="3D3D3D"/>
        </w:rPr>
        <w:lastRenderedPageBreak/>
        <w:t xml:space="preserve">măt (ngăn </w:t>
      </w:r>
      <w:r>
        <w:t xml:space="preserve">hạn) do </w:t>
      </w:r>
      <w:r>
        <w:rPr>
          <w:color w:val="3D3D3D"/>
        </w:rPr>
        <w:t xml:space="preserve">cô </w:t>
      </w:r>
      <w:r>
        <w:t xml:space="preserve">đóng chi nhận được một phần cô tức nhổ hơn. Nêu tý lệ </w:t>
      </w:r>
      <w:r>
        <w:rPr>
          <w:color w:val="3D3D3D"/>
        </w:rPr>
        <w:t xml:space="preserve">chi trá cô tức </w:t>
      </w:r>
      <w:r>
        <w:t xml:space="preserve">thấp, hoặc </w:t>
      </w:r>
      <w:r>
        <w:rPr>
          <w:color w:val="3D3D3D"/>
        </w:rPr>
        <w:t xml:space="preserve">sô lãi </w:t>
      </w:r>
      <w:r>
        <w:t xml:space="preserve">ròng không đủ hâp dản thì </w:t>
      </w:r>
      <w:r>
        <w:rPr>
          <w:color w:val="3D3D3D"/>
        </w:rPr>
        <w:t xml:space="preserve">giá cố </w:t>
      </w:r>
      <w:r>
        <w:t xml:space="preserve">phiêu </w:t>
      </w:r>
      <w:r>
        <w:rPr>
          <w:color w:val="3D3D3D"/>
        </w:rPr>
        <w:t xml:space="preserve">có </w:t>
      </w:r>
      <w:r>
        <w:t>thế bị giảm sút.</w:t>
      </w:r>
    </w:p>
    <w:p w:rsidR="00441822" w:rsidRDefault="00A150AC">
      <w:pPr>
        <w:pStyle w:val="BodyText"/>
        <w:spacing w:after="40" w:line="259" w:lineRule="auto"/>
        <w:ind w:left="220" w:firstLine="460"/>
        <w:jc w:val="both"/>
      </w:pPr>
      <w:r>
        <w:t xml:space="preserve">Khi </w:t>
      </w:r>
      <w:r>
        <w:rPr>
          <w:color w:val="3D3D3D"/>
        </w:rPr>
        <w:t xml:space="preserve">giái </w:t>
      </w:r>
      <w:r>
        <w:t xml:space="preserve">quyêt vấn để </w:t>
      </w:r>
      <w:r>
        <w:rPr>
          <w:color w:val="3D3D3D"/>
        </w:rPr>
        <w:t xml:space="preserve">cố tức và </w:t>
      </w:r>
      <w:r>
        <w:t xml:space="preserve">tái đầu tư, chính sách phân </w:t>
      </w:r>
      <w:r>
        <w:rPr>
          <w:color w:val="3D3D3D"/>
        </w:rPr>
        <w:t xml:space="preserve">phôi cồ tức </w:t>
      </w:r>
      <w:r>
        <w:t xml:space="preserve">của </w:t>
      </w:r>
      <w:r>
        <w:rPr>
          <w:color w:val="3D3D3D"/>
        </w:rPr>
        <w:t xml:space="preserve">công ty cô phẩn </w:t>
      </w:r>
      <w:r>
        <w:t xml:space="preserve">phải lưu ý đến một </w:t>
      </w:r>
      <w:r>
        <w:rPr>
          <w:color w:val="3D3D3D"/>
        </w:rPr>
        <w:t xml:space="preserve">sô' </w:t>
      </w:r>
      <w:r>
        <w:t>yêu tô có liên quan như:</w:t>
      </w:r>
    </w:p>
    <w:p w:rsidR="00441822" w:rsidRDefault="00A150AC">
      <w:pPr>
        <w:pStyle w:val="BodyText"/>
        <w:numPr>
          <w:ilvl w:val="0"/>
          <w:numId w:val="25"/>
        </w:numPr>
        <w:tabs>
          <w:tab w:val="left" w:pos="868"/>
        </w:tabs>
        <w:spacing w:after="40"/>
        <w:ind w:firstLine="660"/>
        <w:jc w:val="both"/>
      </w:pPr>
      <w:bookmarkStart w:id="114" w:name="bookmark143"/>
      <w:bookmarkEnd w:id="114"/>
      <w:r>
        <w:t xml:space="preserve">Tống </w:t>
      </w:r>
      <w:r>
        <w:rPr>
          <w:color w:val="3D3D3D"/>
        </w:rPr>
        <w:t xml:space="preserve">số </w:t>
      </w:r>
      <w:r>
        <w:t xml:space="preserve">lợi nhuận ròng trong </w:t>
      </w:r>
      <w:r>
        <w:rPr>
          <w:color w:val="3D3D3D"/>
        </w:rPr>
        <w:t>kỳ.</w:t>
      </w:r>
    </w:p>
    <w:p w:rsidR="00441822" w:rsidRDefault="00A150AC">
      <w:pPr>
        <w:pStyle w:val="BodyText"/>
        <w:numPr>
          <w:ilvl w:val="0"/>
          <w:numId w:val="25"/>
        </w:numPr>
        <w:tabs>
          <w:tab w:val="left" w:pos="868"/>
        </w:tabs>
        <w:spacing w:after="40"/>
        <w:ind w:firstLine="660"/>
        <w:jc w:val="both"/>
      </w:pPr>
      <w:bookmarkStart w:id="115" w:name="bookmark144"/>
      <w:bookmarkEnd w:id="115"/>
      <w:r>
        <w:t xml:space="preserve">Mức chia lãi </w:t>
      </w:r>
      <w:r>
        <w:rPr>
          <w:color w:val="3D3D3D"/>
        </w:rPr>
        <w:t xml:space="preserve">trên một cô </w:t>
      </w:r>
      <w:r>
        <w:t xml:space="preserve">phiếu của </w:t>
      </w:r>
      <w:r>
        <w:rPr>
          <w:color w:val="3D3D3D"/>
        </w:rPr>
        <w:t xml:space="preserve">các </w:t>
      </w:r>
      <w:r>
        <w:t>năm trưốc.</w:t>
      </w:r>
    </w:p>
    <w:p w:rsidR="00441822" w:rsidRDefault="00A150AC">
      <w:pPr>
        <w:pStyle w:val="BodyText"/>
        <w:numPr>
          <w:ilvl w:val="0"/>
          <w:numId w:val="25"/>
        </w:numPr>
        <w:tabs>
          <w:tab w:val="left" w:pos="893"/>
        </w:tabs>
        <w:spacing w:after="40" w:line="264" w:lineRule="auto"/>
        <w:ind w:left="220" w:firstLine="460"/>
        <w:jc w:val="both"/>
      </w:pPr>
      <w:bookmarkStart w:id="116" w:name="bookmark145"/>
      <w:bookmarkEnd w:id="116"/>
      <w:r>
        <w:rPr>
          <w:color w:val="3D3D3D"/>
        </w:rPr>
        <w:t xml:space="preserve">Sự </w:t>
      </w:r>
      <w:r>
        <w:t xml:space="preserve">xêp hạng </w:t>
      </w:r>
      <w:r>
        <w:rPr>
          <w:color w:val="3D3D3D"/>
        </w:rPr>
        <w:t xml:space="preserve">cổ </w:t>
      </w:r>
      <w:r>
        <w:t xml:space="preserve">phiếu trên thị trường và tính ổn định cúa thị giá </w:t>
      </w:r>
      <w:r>
        <w:rPr>
          <w:color w:val="3D3D3D"/>
        </w:rPr>
        <w:t xml:space="preserve">cổ </w:t>
      </w:r>
      <w:r>
        <w:t xml:space="preserve">phiếu cùa </w:t>
      </w:r>
      <w:r>
        <w:rPr>
          <w:color w:val="3D3D3D"/>
        </w:rPr>
        <w:t xml:space="preserve">công ty, </w:t>
      </w:r>
      <w:r>
        <w:t xml:space="preserve">tâm </w:t>
      </w:r>
      <w:r>
        <w:rPr>
          <w:color w:val="3D3D3D"/>
        </w:rPr>
        <w:t xml:space="preserve">lý </w:t>
      </w:r>
      <w:r>
        <w:t xml:space="preserve">và đánh giá của </w:t>
      </w:r>
      <w:r>
        <w:rPr>
          <w:color w:val="3D3D3D"/>
        </w:rPr>
        <w:t xml:space="preserve">công </w:t>
      </w:r>
      <w:r>
        <w:t xml:space="preserve">chúng </w:t>
      </w:r>
      <w:r>
        <w:rPr>
          <w:color w:val="3D3D3D"/>
        </w:rPr>
        <w:t xml:space="preserve">về cô </w:t>
      </w:r>
      <w:r>
        <w:t xml:space="preserve">phiếu </w:t>
      </w:r>
      <w:r>
        <w:rPr>
          <w:color w:val="3D3D3D"/>
        </w:rPr>
        <w:t>đó.</w:t>
      </w:r>
    </w:p>
    <w:p w:rsidR="00441822" w:rsidRDefault="00A150AC">
      <w:pPr>
        <w:pStyle w:val="BodyText"/>
        <w:numPr>
          <w:ilvl w:val="0"/>
          <w:numId w:val="25"/>
        </w:numPr>
        <w:tabs>
          <w:tab w:val="left" w:pos="872"/>
        </w:tabs>
        <w:spacing w:after="100" w:line="264" w:lineRule="auto"/>
        <w:ind w:firstLine="660"/>
        <w:jc w:val="both"/>
      </w:pPr>
      <w:bookmarkStart w:id="117" w:name="bookmark146"/>
      <w:bookmarkEnd w:id="117"/>
      <w:r>
        <w:t>Hiệu quả của việc tái đầu tư.</w:t>
      </w:r>
    </w:p>
    <w:p w:rsidR="00441822" w:rsidRDefault="00A150AC">
      <w:pPr>
        <w:pStyle w:val="BodyText"/>
        <w:numPr>
          <w:ilvl w:val="0"/>
          <w:numId w:val="26"/>
        </w:numPr>
        <w:tabs>
          <w:tab w:val="left" w:pos="1607"/>
        </w:tabs>
        <w:spacing w:after="100"/>
        <w:ind w:firstLine="660"/>
        <w:jc w:val="both"/>
      </w:pPr>
      <w:bookmarkStart w:id="118" w:name="bookmark147"/>
      <w:bookmarkEnd w:id="118"/>
      <w:r>
        <w:rPr>
          <w:i/>
          <w:iCs/>
        </w:rPr>
        <w:t>Phát hành cố phiếu</w:t>
      </w:r>
    </w:p>
    <w:p w:rsidR="00441822" w:rsidRDefault="00A150AC">
      <w:pPr>
        <w:pStyle w:val="BodyText"/>
        <w:spacing w:after="40"/>
        <w:ind w:left="220" w:firstLine="460"/>
        <w:jc w:val="both"/>
      </w:pPr>
      <w:r>
        <w:t xml:space="preserve">Trong hoạt động sản xuất - kinh doanh, doanh nghiệp </w:t>
      </w:r>
      <w:r>
        <w:rPr>
          <w:color w:val="3D3D3D"/>
        </w:rPr>
        <w:t xml:space="preserve">có </w:t>
      </w:r>
      <w:r>
        <w:t>thể tăng vôn chủ sở hữu bằng cách phát hành cô phiếu mổi.</w:t>
      </w:r>
    </w:p>
    <w:p w:rsidR="00441822" w:rsidRDefault="00A150AC">
      <w:pPr>
        <w:pStyle w:val="BodyText"/>
        <w:spacing w:after="100"/>
        <w:ind w:left="220" w:firstLine="460"/>
        <w:jc w:val="both"/>
      </w:pPr>
      <w:r>
        <w:t xml:space="preserve">Một nguồn tài chính dài hạn rất quan trọng là phát hành </w:t>
      </w:r>
      <w:r>
        <w:rPr>
          <w:color w:val="3D3D3D"/>
        </w:rPr>
        <w:t xml:space="preserve">cố </w:t>
      </w:r>
      <w:r>
        <w:t xml:space="preserve">phiếu đê huy động vôn cho doanh nghiệp. Phát hành co phiếu được gọi là hoạt động tài trợ dài hạn của doanh nghiệp. Chúng ta sẽ xem xét một </w:t>
      </w:r>
      <w:r>
        <w:rPr>
          <w:color w:val="3D3D3D"/>
        </w:rPr>
        <w:t xml:space="preserve">sô </w:t>
      </w:r>
      <w:r>
        <w:t xml:space="preserve">yếu </w:t>
      </w:r>
      <w:r>
        <w:rPr>
          <w:i/>
          <w:iCs/>
          <w:color w:val="3D3D3D"/>
        </w:rPr>
        <w:t>tố</w:t>
      </w:r>
      <w:r>
        <w:rPr>
          <w:color w:val="3D3D3D"/>
        </w:rPr>
        <w:t xml:space="preserve"> cơ </w:t>
      </w:r>
      <w:r>
        <w:t>bản liên quan đến việc phát hành và kiểm soát các loại cô phiếu khác nhau.</w:t>
      </w:r>
    </w:p>
    <w:p w:rsidR="00441822" w:rsidRDefault="00A150AC">
      <w:pPr>
        <w:pStyle w:val="BodyText"/>
        <w:spacing w:after="40"/>
        <w:ind w:firstLine="660"/>
        <w:jc w:val="both"/>
      </w:pPr>
      <w:r>
        <w:t>a. Cổ phiếu thường (Common Stock/Share)</w:t>
      </w:r>
    </w:p>
    <w:p w:rsidR="00441822" w:rsidRDefault="00A150AC">
      <w:pPr>
        <w:pStyle w:val="BodyText"/>
        <w:spacing w:after="400"/>
        <w:ind w:left="220" w:firstLine="460"/>
        <w:jc w:val="both"/>
      </w:pPr>
      <w:r>
        <w:t xml:space="preserve">Cổ phiếu thường </w:t>
      </w:r>
      <w:r>
        <w:rPr>
          <w:color w:val="3D3D3D"/>
        </w:rPr>
        <w:t xml:space="preserve">(còn </w:t>
      </w:r>
      <w:r>
        <w:t xml:space="preserve">gọi </w:t>
      </w:r>
      <w:r>
        <w:rPr>
          <w:color w:val="3D3D3D"/>
        </w:rPr>
        <w:t xml:space="preserve">là cổ </w:t>
      </w:r>
      <w:r>
        <w:t xml:space="preserve">phiếu thông thường) là loại </w:t>
      </w:r>
      <w:r>
        <w:rPr>
          <w:color w:val="3D3D3D"/>
        </w:rPr>
        <w:t xml:space="preserve">cố </w:t>
      </w:r>
      <w:r>
        <w:t xml:space="preserve">phiếu thông dụng nhất vì nó có những ưu thê trong </w:t>
      </w:r>
      <w:r>
        <w:rPr>
          <w:color w:val="3D3D3D"/>
        </w:rPr>
        <w:t xml:space="preserve">việc phát </w:t>
      </w:r>
      <w:r>
        <w:t xml:space="preserve">hành ra công chúng và trong quá trình lưu hành trên thị trường chứng khoán. Cô phiếu thường là chứng khoán quan trọng nhất </w:t>
      </w:r>
      <w:r>
        <w:rPr>
          <w:color w:val="3D3D3D"/>
        </w:rPr>
        <w:t xml:space="preserve">được </w:t>
      </w:r>
      <w:r>
        <w:t xml:space="preserve">trao đổi, mua bán trên thị trường </w:t>
      </w:r>
      <w:r>
        <w:rPr>
          <w:color w:val="3D3D3D"/>
        </w:rPr>
        <w:t xml:space="preserve">chứng </w:t>
      </w:r>
      <w:r>
        <w:t xml:space="preserve">khoán, điều đó cũng đủ đê minh chứng tầm quan trọng của nó so với </w:t>
      </w:r>
      <w:r>
        <w:rPr>
          <w:color w:val="3D3D3D"/>
        </w:rPr>
        <w:t xml:space="preserve">các công </w:t>
      </w:r>
      <w:r>
        <w:t>cụ tài chính khác.</w:t>
      </w:r>
    </w:p>
    <w:p w:rsidR="00441822" w:rsidRDefault="00A150AC">
      <w:pPr>
        <w:jc w:val="right"/>
        <w:rPr>
          <w:sz w:val="2"/>
          <w:szCs w:val="2"/>
        </w:rPr>
      </w:pPr>
      <w:r>
        <w:br w:type="page"/>
      </w:r>
    </w:p>
    <w:p w:rsidR="00441822" w:rsidRDefault="00A150AC">
      <w:pPr>
        <w:pStyle w:val="BodyText"/>
        <w:spacing w:after="40" w:line="254" w:lineRule="auto"/>
        <w:ind w:left="360" w:firstLine="480"/>
        <w:jc w:val="both"/>
      </w:pPr>
      <w:r>
        <w:rPr>
          <w:i/>
          <w:iCs/>
        </w:rPr>
        <w:lastRenderedPageBreak/>
        <w:t>Giới hạn phát hành'.</w:t>
      </w:r>
      <w:r>
        <w:t xml:space="preserve"> Mặc dù việc phát hành cô phiếu có nhiều ưu thế so với các phương thức huy động vốn khác nhưng củng có những hạn chế và các ràng buộc cần được doanh nghiệp cân nhắc kỹ lưỡng. Giới hạn phát hành </w:t>
      </w:r>
      <w:r>
        <w:rPr>
          <w:color w:val="000000"/>
        </w:rPr>
        <w:t xml:space="preserve">là </w:t>
      </w:r>
      <w:r>
        <w:t xml:space="preserve">một quy định ràng buộc có tính pháp lý. Lượng </w:t>
      </w:r>
      <w:r>
        <w:rPr>
          <w:i/>
          <w:iCs/>
        </w:rPr>
        <w:t>cổ</w:t>
      </w:r>
      <w:r>
        <w:t xml:space="preserve"> phiếu tối đa mà công ty được quyền phát hành gọi là vón cố phiếu được cấp phép. Đây là một trong những quy định của ủy ban chứng khoán Nhà nước nhằm quản lý và kiểm soát chặt chẽ các hoạt động phát hành và giao dịch chứng khoán. Tại nhiêu nưóc, </w:t>
      </w:r>
      <w:r>
        <w:rPr>
          <w:i/>
          <w:iCs/>
        </w:rPr>
        <w:t>số cổ</w:t>
      </w:r>
      <w:r>
        <w:t xml:space="preserve"> phiếu được phép phát hành được ghi trong điều lệ của công ty; tuy nhiên, một sô' nước khác không quy định ghi sô lương đó trong điều lệ công ty. Muốn tăng vôn cổ phần thì trước hết cần phải được đại hội cổ đông cho phép, sau đó phải hoàn tất những thủ tục quy định khác.</w:t>
      </w:r>
    </w:p>
    <w:p w:rsidR="00441822" w:rsidRDefault="00A150AC">
      <w:pPr>
        <w:pStyle w:val="BodyText"/>
        <w:spacing w:after="40" w:line="254" w:lineRule="auto"/>
        <w:ind w:left="360" w:firstLine="480"/>
        <w:jc w:val="both"/>
      </w:pPr>
      <w:r>
        <w:t xml:space="preserve">Hầu hết các nưóc đều sử dụng giới hạn phát hành như một công cụ quan trọng để kiểm soát và hạn chế các rủi ro cho công chúng. Thông thường, một công ty có thể phát hành một lần hoặc một </w:t>
      </w:r>
      <w:r>
        <w:rPr>
          <w:i/>
          <w:iCs/>
        </w:rPr>
        <w:t>số</w:t>
      </w:r>
      <w:r>
        <w:t xml:space="preserve"> lần trong giới hạn số cổ phiếu đã được cấp phép phát hành. Ví dụ, công ty X được phép phát hành 400 triệu cổ phiếu, giả sử năm trước công ty đã phát hành 117 triệu cổ phiếu thì công ty đương nhiên còn được phát hành thêm 283 triệu cổ phiếu nữa (400 - 117 = 283).</w:t>
      </w:r>
    </w:p>
    <w:p w:rsidR="00441822" w:rsidRDefault="00A150AC">
      <w:pPr>
        <w:pStyle w:val="BodyText"/>
        <w:spacing w:after="500" w:line="257" w:lineRule="auto"/>
        <w:ind w:left="360" w:firstLine="480"/>
        <w:jc w:val="both"/>
      </w:pPr>
      <w:r>
        <w:t>Tuy nhiên, trên thực tế, việc quản lý và kiểm soát quá trình phát hành chứng khoán tùy thuộc vào chính sách cụ thê cúa nhà nước và của ủy ban Chứng khoán Nhà nưởc. ở Việt Nam hiện nay, hệ thông văn bản pháp quy về chứng khoán mới được xây dựng và đang trong quá trình hoàn thiện đê tạo điều kiện tốt hơn cho hoạt động huy động vôn cùa doanh nghiệp và lưu chuyên vôn trong nền kinh tế.</w:t>
      </w:r>
    </w:p>
    <w:p w:rsidR="00441822" w:rsidRDefault="00441822">
      <w:pPr>
        <w:jc w:val="center"/>
        <w:rPr>
          <w:sz w:val="2"/>
          <w:szCs w:val="2"/>
        </w:rPr>
        <w:sectPr w:rsidR="00441822">
          <w:footerReference w:type="even" r:id="rId21"/>
          <w:footerReference w:type="default" r:id="rId22"/>
          <w:pgSz w:w="8902" w:h="12394"/>
          <w:pgMar w:top="257" w:right="876" w:bottom="1252" w:left="801" w:header="0" w:footer="3" w:gutter="0"/>
          <w:pgNumType w:start="64"/>
          <w:cols w:space="720"/>
          <w:noEndnote/>
          <w:docGrid w:linePitch="360"/>
        </w:sectPr>
      </w:pPr>
    </w:p>
    <w:p w:rsidR="00441822" w:rsidRDefault="00A150AC">
      <w:pPr>
        <w:pStyle w:val="BodyText"/>
        <w:spacing w:after="40"/>
        <w:ind w:left="220" w:firstLine="500"/>
        <w:jc w:val="both"/>
      </w:pPr>
      <w:r>
        <w:rPr>
          <w:color w:val="3D3D3D"/>
        </w:rPr>
        <w:lastRenderedPageBreak/>
        <w:t xml:space="preserve">Sau </w:t>
      </w:r>
      <w:r>
        <w:t xml:space="preserve">khi phát hành, phần </w:t>
      </w:r>
      <w:r>
        <w:rPr>
          <w:color w:val="3D3D3D"/>
        </w:rPr>
        <w:t xml:space="preserve">lớn </w:t>
      </w:r>
      <w:r>
        <w:t xml:space="preserve">những </w:t>
      </w:r>
      <w:r>
        <w:rPr>
          <w:color w:val="3D3D3D"/>
        </w:rPr>
        <w:t xml:space="preserve">cô </w:t>
      </w:r>
      <w:r>
        <w:t xml:space="preserve">phiếu nằm trong </w:t>
      </w:r>
      <w:r>
        <w:rPr>
          <w:color w:val="3D3D3D"/>
        </w:rPr>
        <w:t xml:space="preserve">tay </w:t>
      </w:r>
      <w:r>
        <w:t xml:space="preserve">các nhà đầu tư </w:t>
      </w:r>
      <w:r>
        <w:rPr>
          <w:color w:val="3D3D3D"/>
        </w:rPr>
        <w:t xml:space="preserve">- các cô </w:t>
      </w:r>
      <w:r>
        <w:t xml:space="preserve">đông (shareholder). Những </w:t>
      </w:r>
      <w:r>
        <w:rPr>
          <w:color w:val="3D3D3D"/>
        </w:rPr>
        <w:t xml:space="preserve">cô </w:t>
      </w:r>
      <w:r>
        <w:t xml:space="preserve">phiêu này </w:t>
      </w:r>
      <w:r>
        <w:rPr>
          <w:color w:val="3D3D3D"/>
        </w:rPr>
        <w:t xml:space="preserve">gọi </w:t>
      </w:r>
      <w:r>
        <w:t xml:space="preserve">là những </w:t>
      </w:r>
      <w:r>
        <w:rPr>
          <w:color w:val="3D3D3D"/>
        </w:rPr>
        <w:t xml:space="preserve">cồ </w:t>
      </w:r>
      <w:r>
        <w:t xml:space="preserve">phiếu </w:t>
      </w:r>
      <w:r>
        <w:rPr>
          <w:i/>
          <w:iCs/>
        </w:rPr>
        <w:t xml:space="preserve">đang lưu </w:t>
      </w:r>
      <w:r>
        <w:rPr>
          <w:i/>
          <w:iCs/>
          <w:color w:val="3D3D3D"/>
        </w:rPr>
        <w:t>hành</w:t>
      </w:r>
      <w:r>
        <w:rPr>
          <w:color w:val="3D3D3D"/>
        </w:rPr>
        <w:t xml:space="preserve"> </w:t>
      </w:r>
      <w:r>
        <w:t xml:space="preserve">trên thị trường. Tuy </w:t>
      </w:r>
      <w:r>
        <w:rPr>
          <w:color w:val="3D3D3D"/>
        </w:rPr>
        <w:t xml:space="preserve">nhiên, có </w:t>
      </w:r>
      <w:r>
        <w:t xml:space="preserve">thê chính công </w:t>
      </w:r>
      <w:r>
        <w:rPr>
          <w:color w:val="3D3D3D"/>
        </w:rPr>
        <w:t xml:space="preserve">ty </w:t>
      </w:r>
      <w:r>
        <w:t xml:space="preserve">phát hành mua lại một </w:t>
      </w:r>
      <w:r>
        <w:rPr>
          <w:color w:val="3D3D3D"/>
        </w:rPr>
        <w:t xml:space="preserve">sô cỏ </w:t>
      </w:r>
      <w:r>
        <w:t xml:space="preserve">phiêu của mình </w:t>
      </w:r>
      <w:r>
        <w:rPr>
          <w:color w:val="3D3D3D"/>
        </w:rPr>
        <w:t xml:space="preserve">và </w:t>
      </w:r>
      <w:r>
        <w:t xml:space="preserve">giữ chúng nhàm mục đích nào </w:t>
      </w:r>
      <w:r>
        <w:rPr>
          <w:color w:val="3D3D3D"/>
        </w:rPr>
        <w:t xml:space="preserve">đó. </w:t>
      </w:r>
      <w:r>
        <w:t xml:space="preserve">Những </w:t>
      </w:r>
      <w:r>
        <w:rPr>
          <w:color w:val="3D3D3D"/>
        </w:rPr>
        <w:t xml:space="preserve">cô </w:t>
      </w:r>
      <w:r>
        <w:t xml:space="preserve">phiêu </w:t>
      </w:r>
      <w:r>
        <w:rPr>
          <w:color w:val="3D3D3D"/>
        </w:rPr>
        <w:t xml:space="preserve">được công ty </w:t>
      </w:r>
      <w:r>
        <w:t xml:space="preserve">mua lại như vậy gọi là </w:t>
      </w:r>
      <w:r>
        <w:rPr>
          <w:i/>
          <w:iCs/>
          <w:color w:val="3D3D3D"/>
        </w:rPr>
        <w:t xml:space="preserve">cổ </w:t>
      </w:r>
      <w:r>
        <w:rPr>
          <w:i/>
          <w:iCs/>
        </w:rPr>
        <w:t>phiếu ngăn quỹ.</w:t>
      </w:r>
      <w:r>
        <w:t xml:space="preserve"> Những </w:t>
      </w:r>
      <w:r>
        <w:rPr>
          <w:color w:val="3D3D3D"/>
        </w:rPr>
        <w:t xml:space="preserve">cố </w:t>
      </w:r>
      <w:r>
        <w:t xml:space="preserve">phiêtì này </w:t>
      </w:r>
      <w:r>
        <w:rPr>
          <w:color w:val="3D3D3D"/>
        </w:rPr>
        <w:t xml:space="preserve">được </w:t>
      </w:r>
      <w:r>
        <w:t xml:space="preserve">coi như tạm thời không lưu hành. Việc mua lại hoặc bán </w:t>
      </w:r>
      <w:r>
        <w:rPr>
          <w:color w:val="3D3D3D"/>
        </w:rPr>
        <w:t xml:space="preserve">ra </w:t>
      </w:r>
      <w:r>
        <w:t xml:space="preserve">những cồ phiêu này phụ thuộc vào một </w:t>
      </w:r>
      <w:r>
        <w:rPr>
          <w:color w:val="3D3D3D"/>
        </w:rPr>
        <w:t xml:space="preserve">sô </w:t>
      </w:r>
      <w:r>
        <w:t>yếu tô như:</w:t>
      </w:r>
    </w:p>
    <w:p w:rsidR="00441822" w:rsidRDefault="00A150AC">
      <w:pPr>
        <w:pStyle w:val="BodyText"/>
        <w:numPr>
          <w:ilvl w:val="0"/>
          <w:numId w:val="25"/>
        </w:numPr>
        <w:tabs>
          <w:tab w:val="left" w:pos="908"/>
        </w:tabs>
        <w:spacing w:after="40"/>
        <w:ind w:left="220" w:firstLine="500"/>
        <w:jc w:val="both"/>
      </w:pPr>
      <w:bookmarkStart w:id="119" w:name="bookmark148"/>
      <w:bookmarkEnd w:id="119"/>
      <w:r>
        <w:t xml:space="preserve">Tình hình cân đôi </w:t>
      </w:r>
      <w:r>
        <w:rPr>
          <w:color w:val="3D3D3D"/>
        </w:rPr>
        <w:t xml:space="preserve">vốn </w:t>
      </w:r>
      <w:r>
        <w:t>và khả năng đầu tư</w:t>
      </w:r>
    </w:p>
    <w:p w:rsidR="00441822" w:rsidRDefault="00A150AC">
      <w:pPr>
        <w:pStyle w:val="BodyText"/>
        <w:numPr>
          <w:ilvl w:val="0"/>
          <w:numId w:val="25"/>
        </w:numPr>
        <w:tabs>
          <w:tab w:val="left" w:pos="878"/>
        </w:tabs>
        <w:spacing w:after="40"/>
        <w:ind w:left="220" w:firstLine="500"/>
        <w:jc w:val="both"/>
      </w:pPr>
      <w:bookmarkStart w:id="120" w:name="bookmark149"/>
      <w:bookmarkEnd w:id="120"/>
      <w:r>
        <w:t>Tình hình biến động thị giá chứng khoán trên thị trường.</w:t>
      </w:r>
    </w:p>
    <w:p w:rsidR="00441822" w:rsidRDefault="00A150AC">
      <w:pPr>
        <w:pStyle w:val="BodyText"/>
        <w:numPr>
          <w:ilvl w:val="0"/>
          <w:numId w:val="25"/>
        </w:numPr>
        <w:tabs>
          <w:tab w:val="left" w:pos="874"/>
        </w:tabs>
        <w:spacing w:after="40"/>
        <w:ind w:left="220" w:firstLine="500"/>
        <w:jc w:val="both"/>
      </w:pPr>
      <w:bookmarkStart w:id="121" w:name="bookmark150"/>
      <w:bookmarkEnd w:id="121"/>
      <w:r>
        <w:t xml:space="preserve">Chính sách đôì vổi việc sáp nhập hoặc thôn tính công ty </w:t>
      </w:r>
      <w:r>
        <w:rPr>
          <w:color w:val="3D3D3D"/>
        </w:rPr>
        <w:t xml:space="preserve">(chông </w:t>
      </w:r>
      <w:r>
        <w:t>thôn tính)</w:t>
      </w:r>
    </w:p>
    <w:p w:rsidR="00441822" w:rsidRDefault="00A150AC">
      <w:pPr>
        <w:pStyle w:val="BodyText"/>
        <w:numPr>
          <w:ilvl w:val="0"/>
          <w:numId w:val="25"/>
        </w:numPr>
        <w:tabs>
          <w:tab w:val="left" w:pos="874"/>
        </w:tabs>
        <w:spacing w:after="40"/>
        <w:ind w:left="220" w:firstLine="500"/>
        <w:jc w:val="both"/>
      </w:pPr>
      <w:bookmarkStart w:id="122" w:name="bookmark151"/>
      <w:bookmarkEnd w:id="122"/>
      <w:r>
        <w:t xml:space="preserve">Tình hình trên thị trường chứng khoán và quy định </w:t>
      </w:r>
      <w:r>
        <w:rPr>
          <w:color w:val="3D3D3D"/>
        </w:rPr>
        <w:t xml:space="preserve">của </w:t>
      </w:r>
      <w:r>
        <w:t>Uỷ ban chứng khoán Nhà nước.</w:t>
      </w:r>
    </w:p>
    <w:p w:rsidR="00441822" w:rsidRDefault="00A150AC">
      <w:pPr>
        <w:pStyle w:val="BodyText"/>
        <w:numPr>
          <w:ilvl w:val="0"/>
          <w:numId w:val="25"/>
        </w:numPr>
        <w:tabs>
          <w:tab w:val="left" w:pos="873"/>
        </w:tabs>
        <w:spacing w:after="40"/>
        <w:ind w:firstLine="680"/>
        <w:jc w:val="both"/>
      </w:pPr>
      <w:bookmarkStart w:id="123" w:name="bookmark152"/>
      <w:bookmarkEnd w:id="123"/>
      <w:r>
        <w:t>Mệnh giá và thị giá.</w:t>
      </w:r>
    </w:p>
    <w:p w:rsidR="00441822" w:rsidRDefault="00A150AC">
      <w:pPr>
        <w:pStyle w:val="BodyText"/>
        <w:spacing w:after="40" w:line="252" w:lineRule="auto"/>
        <w:ind w:left="220" w:firstLine="500"/>
        <w:jc w:val="both"/>
      </w:pPr>
      <w:r>
        <w:t xml:space="preserve">Giá trị ghi trên mặt </w:t>
      </w:r>
      <w:r>
        <w:rPr>
          <w:i/>
          <w:iCs/>
          <w:color w:val="3D3D3D"/>
        </w:rPr>
        <w:t>cổ</w:t>
      </w:r>
      <w:r>
        <w:rPr>
          <w:color w:val="3D3D3D"/>
        </w:rPr>
        <w:t xml:space="preserve"> </w:t>
      </w:r>
      <w:r>
        <w:t xml:space="preserve">phiếu gọi là mệnh giá (par value), giá </w:t>
      </w:r>
      <w:r>
        <w:rPr>
          <w:color w:val="3D3D3D"/>
        </w:rPr>
        <w:t xml:space="preserve">cả </w:t>
      </w:r>
      <w:r>
        <w:t xml:space="preserve">của cổ phiếu trên thị trường </w:t>
      </w:r>
      <w:r>
        <w:rPr>
          <w:color w:val="3D3D3D"/>
        </w:rPr>
        <w:t xml:space="preserve">gọi </w:t>
      </w:r>
      <w:r>
        <w:t xml:space="preserve">là thị giá. Giá trị của </w:t>
      </w:r>
      <w:r>
        <w:rPr>
          <w:color w:val="3D3D3D"/>
        </w:rPr>
        <w:t xml:space="preserve">cố </w:t>
      </w:r>
      <w:r>
        <w:t xml:space="preserve">phiếu được phản ảnh trong số sách kế toán của công ty gọi là giá trị ghi </w:t>
      </w:r>
      <w:r>
        <w:rPr>
          <w:color w:val="3D3D3D"/>
        </w:rPr>
        <w:t xml:space="preserve">sổ </w:t>
      </w:r>
      <w:r>
        <w:t xml:space="preserve">(book value), đó cũng chính </w:t>
      </w:r>
      <w:r>
        <w:rPr>
          <w:color w:val="000000"/>
        </w:rPr>
        <w:t xml:space="preserve">là </w:t>
      </w:r>
      <w:r>
        <w:t>mệnh giá của các cố phiếu đã phát hành.</w:t>
      </w:r>
    </w:p>
    <w:p w:rsidR="00441822" w:rsidRDefault="00A150AC">
      <w:pPr>
        <w:pStyle w:val="BodyText"/>
        <w:spacing w:after="40"/>
        <w:ind w:left="220" w:firstLine="500"/>
        <w:jc w:val="both"/>
        <w:sectPr w:rsidR="00441822">
          <w:footerReference w:type="even" r:id="rId23"/>
          <w:footerReference w:type="default" r:id="rId24"/>
          <w:pgSz w:w="8902" w:h="12394"/>
          <w:pgMar w:top="257" w:right="876" w:bottom="1252" w:left="801" w:header="0" w:footer="3" w:gutter="0"/>
          <w:pgNumType w:start="67"/>
          <w:cols w:space="720"/>
          <w:noEndnote/>
          <w:docGrid w:linePitch="360"/>
        </w:sectPr>
      </w:pPr>
      <w:r>
        <w:t xml:space="preserve">Mệnh giá không chỉ được ghi trên mặt </w:t>
      </w:r>
      <w:r>
        <w:rPr>
          <w:color w:val="3D3D3D"/>
        </w:rPr>
        <w:t xml:space="preserve">cố </w:t>
      </w:r>
      <w:r>
        <w:t xml:space="preserve">phiếu mà </w:t>
      </w:r>
      <w:r>
        <w:rPr>
          <w:color w:val="3D3D3D"/>
        </w:rPr>
        <w:t xml:space="preserve">còn </w:t>
      </w:r>
      <w:r>
        <w:t xml:space="preserve">được ghi rõ trong giấy phép phát hành </w:t>
      </w:r>
      <w:r>
        <w:rPr>
          <w:color w:val="3D3D3D"/>
        </w:rPr>
        <w:t xml:space="preserve">và </w:t>
      </w:r>
      <w:r>
        <w:t xml:space="preserve">trên </w:t>
      </w:r>
      <w:r>
        <w:rPr>
          <w:i/>
          <w:iCs/>
          <w:color w:val="3D3D3D"/>
        </w:rPr>
        <w:t>sổ</w:t>
      </w:r>
      <w:r>
        <w:rPr>
          <w:color w:val="3D3D3D"/>
        </w:rPr>
        <w:t xml:space="preserve"> </w:t>
      </w:r>
      <w:r>
        <w:t xml:space="preserve">sách kê toán của công </w:t>
      </w:r>
      <w:r>
        <w:rPr>
          <w:color w:val="3D3D3D"/>
        </w:rPr>
        <w:t xml:space="preserve">ty. </w:t>
      </w:r>
      <w:r>
        <w:t xml:space="preserve">Tuy nhiên, mệnh giá chỉ có ý nghĩa khi phát hành </w:t>
      </w:r>
      <w:r>
        <w:rPr>
          <w:color w:val="3D3D3D"/>
        </w:rPr>
        <w:t xml:space="preserve">cô </w:t>
      </w:r>
      <w:r>
        <w:t xml:space="preserve">phiêu </w:t>
      </w:r>
      <w:r>
        <w:rPr>
          <w:color w:val="3D3D3D"/>
        </w:rPr>
        <w:t xml:space="preserve">và </w:t>
      </w:r>
      <w:r>
        <w:t xml:space="preserve">đôi với khoảng thời gian ngắn sau khi cố phiếu được phát hành. Thị giá phản ánh sự đánh giá của thị trường </w:t>
      </w:r>
      <w:r>
        <w:rPr>
          <w:color w:val="3D3D3D"/>
        </w:rPr>
        <w:t xml:space="preserve">đôi với cô </w:t>
      </w:r>
      <w:r>
        <w:t xml:space="preserve">phiêu, phản ánh lòng tin của </w:t>
      </w:r>
      <w:r>
        <w:rPr>
          <w:color w:val="3D3D3D"/>
        </w:rPr>
        <w:t xml:space="preserve">các </w:t>
      </w:r>
      <w:r>
        <w:t xml:space="preserve">nhà đầu tư đôì </w:t>
      </w:r>
      <w:r>
        <w:rPr>
          <w:color w:val="3D3D3D"/>
        </w:rPr>
        <w:t xml:space="preserve">với </w:t>
      </w:r>
      <w:r>
        <w:t>hoạt động của công ty.</w:t>
      </w:r>
    </w:p>
    <w:p w:rsidR="00441822" w:rsidRDefault="00A150AC">
      <w:pPr>
        <w:pStyle w:val="BodyText"/>
        <w:spacing w:after="40"/>
        <w:ind w:firstLine="800"/>
      </w:pPr>
      <w:r>
        <w:rPr>
          <w:i/>
          <w:iCs/>
        </w:rPr>
        <w:lastRenderedPageBreak/>
        <w:t>Quyển hạn của cố đông</w:t>
      </w:r>
    </w:p>
    <w:p w:rsidR="00441822" w:rsidRDefault="00A150AC">
      <w:pPr>
        <w:pStyle w:val="BodyText"/>
        <w:spacing w:after="40"/>
        <w:ind w:left="340" w:firstLine="480"/>
        <w:jc w:val="both"/>
      </w:pPr>
      <w:r>
        <w:t>Các cổ đông nắm giữ cổ phiếu thường chính là những người sở hữu công ty, do đó họ có quyền trước hết đôì vối tài sản và sự phân chia tài sản hoặc thu nhập của công ty. cồ đông có quyển tham gia kiểm soát và điểu khiến các công việc của công ty. Tuy nhiên, thông thường có một sô' lượng cổ đông của công ty, nên mỗi cô đông chỉ có một quyền lực giới hạn nhất định trong việc bỏ phiếu hoặc chỉ định thành viên của ban giám đô'c. Một sô' công việc hay những vấn để đặc biệt cần có sự nhâ't trí của đại đa sô' cố đông.</w:t>
      </w:r>
    </w:p>
    <w:p w:rsidR="00441822" w:rsidRDefault="00A150AC">
      <w:pPr>
        <w:pStyle w:val="BodyText"/>
        <w:spacing w:after="40"/>
        <w:ind w:left="340" w:firstLine="480"/>
        <w:jc w:val="both"/>
      </w:pPr>
      <w:r>
        <w:t>Tuỳ theo việc quy định trong điều lệ công ty, có thể hình thành các phương thức bỏ phiếu khác nhau. Hai phương pháp được sử dụng rộng rãi là bỏ phiếu theo đa sô' và bỏ phiếu gộp.</w:t>
      </w:r>
    </w:p>
    <w:p w:rsidR="00441822" w:rsidRDefault="00A150AC">
      <w:pPr>
        <w:pStyle w:val="BodyText"/>
        <w:spacing w:after="40"/>
        <w:ind w:left="340" w:firstLine="480"/>
        <w:jc w:val="both"/>
      </w:pPr>
      <w:r>
        <w:rPr>
          <w:i/>
          <w:iCs/>
        </w:rPr>
        <w:t>Bỏ phiếu theo đa số</w:t>
      </w:r>
      <w:r>
        <w:t xml:space="preserve"> (majority voting) là việc cố đông có thể dùng mỗi lá phiếu để bầu một người quản lý, các chức danh sẽ được bầu riêng rẽ. Điều này rõ ràng có lợi cho những người đang nắm đa sô' cổ phiếu của công ty vì họ có thể tạo áp lực mạnh hơn bằng sô lớn cố phiếu nắm giữ.</w:t>
      </w:r>
    </w:p>
    <w:p w:rsidR="00441822" w:rsidRDefault="00A150AC">
      <w:pPr>
        <w:pStyle w:val="BodyText"/>
        <w:spacing w:after="40" w:line="252" w:lineRule="auto"/>
        <w:ind w:left="340" w:firstLine="480"/>
        <w:jc w:val="both"/>
      </w:pPr>
      <w:r>
        <w:rPr>
          <w:i/>
          <w:iCs/>
        </w:rPr>
        <w:t>Cơ chế bỏ phiếu gộp</w:t>
      </w:r>
      <w:r>
        <w:t xml:space="preserve"> (cumulative voting) cho phép cùng bỏ phiếu cho một sô' ứng cử viên nào đó, tức là một cồ đông có thể dồn toàn bộ sô' phiếu có trong tay cho một ứng cử viên được ưa chuộng. Đây là lý do tại sao một sô' các cố đông thiêu sô ùng hộ cơ chê bỏ phiếu gộp.</w:t>
      </w:r>
    </w:p>
    <w:p w:rsidR="00441822" w:rsidRDefault="00A150AC">
      <w:pPr>
        <w:pStyle w:val="BodyText"/>
        <w:spacing w:after="0" w:line="257" w:lineRule="auto"/>
        <w:ind w:left="340" w:firstLine="480"/>
        <w:jc w:val="both"/>
      </w:pPr>
      <w:r>
        <w:t>Trong điều lệ công ty, có quy định rõ về phạm vi những sự vụ cần được đa sô' (trên 50%) cổ đông tán thành và những vấn đê cần được tuyệt đại đa sô (75% trở lên) cố đông nhất trí.</w:t>
      </w:r>
    </w:p>
    <w:p w:rsidR="00441822" w:rsidRDefault="00A150AC">
      <w:pPr>
        <w:pStyle w:val="BodyText"/>
        <w:spacing w:after="560" w:line="257" w:lineRule="auto"/>
        <w:ind w:firstLine="800"/>
        <w:jc w:val="both"/>
      </w:pPr>
      <w:r>
        <w:t>Vân đê chông thôn tính, bảo vệ công ty trước sự xâm</w:t>
      </w:r>
    </w:p>
    <w:p w:rsidR="00441822" w:rsidRDefault="00A150AC">
      <w:pPr>
        <w:jc w:val="center"/>
        <w:rPr>
          <w:sz w:val="2"/>
          <w:szCs w:val="2"/>
        </w:rPr>
      </w:pPr>
      <w:r>
        <w:br w:type="page"/>
      </w:r>
    </w:p>
    <w:p w:rsidR="00441822" w:rsidRDefault="00A150AC">
      <w:pPr>
        <w:pStyle w:val="BodyText"/>
        <w:spacing w:after="120"/>
        <w:ind w:left="180" w:firstLine="60"/>
        <w:jc w:val="both"/>
      </w:pPr>
      <w:r>
        <w:lastRenderedPageBreak/>
        <w:t>thực băng cô phiêu của các công ty khác là một khía cạnh đặc biệt. Huy động vôn qua phát hành cô phiếu phái xét đên nguy cơ bị thôn tính. Do đó, phải tính đên tỷ lệ cố phẩn tôi thieu càn duy trì đê giữ vững quyên kiểm soát của công ty.</w:t>
      </w:r>
    </w:p>
    <w:p w:rsidR="00441822" w:rsidRDefault="00A150AC">
      <w:pPr>
        <w:pStyle w:val="BodyText"/>
        <w:spacing w:after="40"/>
        <w:ind w:firstLine="640"/>
      </w:pPr>
      <w:r>
        <w:t>b. Cổ phiếu ưu tiên (Preferred Stock)</w:t>
      </w:r>
    </w:p>
    <w:p w:rsidR="00441822" w:rsidRDefault="00A150AC">
      <w:pPr>
        <w:pStyle w:val="BodyText"/>
        <w:spacing w:after="40"/>
        <w:ind w:left="180" w:firstLine="500"/>
        <w:jc w:val="both"/>
      </w:pPr>
      <w:r>
        <w:t>Cô phiếu ưu tiên thường chì chiêm một tỷ trọng nhỏ trong tông sô cô phiêu được phát hành. Tuy nhiên trong một số trường hợp, việc dùng cổ phiếu ưu tiên là thích hợp. Cô’ phiêu ưu tiên có đặc điểm là nó thường có cô' tức cố’ định. Người chù của cổ phiếu này có quyền được thanh toán lãi trước các cố' đông thường. Nếu sô' lãi chí đú đê' trả cô' tức cho các cô đông ưu tiên thì các cô đông thường sẽ không được nhận cô' tức cùa kỳ đó. Việc giải quyết chính sách cô tức được nêu rõ trong điều lệ công ty.</w:t>
      </w:r>
    </w:p>
    <w:p w:rsidR="00441822" w:rsidRDefault="00A150AC">
      <w:pPr>
        <w:pStyle w:val="BodyText"/>
        <w:spacing w:after="40"/>
        <w:ind w:left="180" w:firstLine="500"/>
        <w:jc w:val="both"/>
      </w:pPr>
      <w:r>
        <w:t>Phần lớn các công ty cổ phần qui định rõ: Công ty có nghĩa vụ trá hết sô' lợi tức chưa thanh toán của các kỳ trước cho các cô’ đông ưu tiên, sau đó mới thanh toán cho các cố đông thường.</w:t>
      </w:r>
    </w:p>
    <w:p w:rsidR="00441822" w:rsidRDefault="00A150AC">
      <w:pPr>
        <w:pStyle w:val="BodyText"/>
        <w:spacing w:after="40"/>
        <w:ind w:left="180" w:firstLine="500"/>
        <w:jc w:val="both"/>
      </w:pPr>
      <w:r>
        <w:t>Các cố phiếu ưu đãi có thể được chính công ty phát hành thu hồi lại (chuộc lại) khi công ty thấy cần thiết. Những trường hợp như vậy cần quy định rõ những điểm sau:</w:t>
      </w:r>
    </w:p>
    <w:p w:rsidR="00441822" w:rsidRDefault="00A150AC">
      <w:pPr>
        <w:pStyle w:val="BodyText"/>
        <w:numPr>
          <w:ilvl w:val="0"/>
          <w:numId w:val="25"/>
        </w:numPr>
        <w:tabs>
          <w:tab w:val="left" w:pos="833"/>
        </w:tabs>
        <w:spacing w:after="40"/>
        <w:ind w:firstLine="640"/>
        <w:jc w:val="both"/>
      </w:pPr>
      <w:bookmarkStart w:id="124" w:name="bookmark153"/>
      <w:bookmarkEnd w:id="124"/>
      <w:r>
        <w:t>Trường hợp nào thì công ty có thê mua lại cô phiếu.</w:t>
      </w:r>
    </w:p>
    <w:p w:rsidR="00441822" w:rsidRDefault="00A150AC">
      <w:pPr>
        <w:pStyle w:val="BodyText"/>
        <w:numPr>
          <w:ilvl w:val="0"/>
          <w:numId w:val="25"/>
        </w:numPr>
        <w:tabs>
          <w:tab w:val="left" w:pos="833"/>
        </w:tabs>
        <w:spacing w:after="40"/>
        <w:ind w:firstLine="640"/>
        <w:jc w:val="both"/>
      </w:pPr>
      <w:bookmarkStart w:id="125" w:name="bookmark154"/>
      <w:bookmarkEnd w:id="125"/>
      <w:r>
        <w:t>Giá cả khi công ty mua lại cô phiếu.</w:t>
      </w:r>
    </w:p>
    <w:p w:rsidR="00441822" w:rsidRDefault="00A150AC">
      <w:pPr>
        <w:pStyle w:val="BodyText"/>
        <w:numPr>
          <w:ilvl w:val="0"/>
          <w:numId w:val="25"/>
        </w:numPr>
        <w:tabs>
          <w:tab w:val="left" w:pos="838"/>
        </w:tabs>
        <w:spacing w:after="40" w:line="252" w:lineRule="auto"/>
        <w:ind w:left="180" w:firstLine="500"/>
        <w:jc w:val="both"/>
      </w:pPr>
      <w:bookmarkStart w:id="126" w:name="bookmark155"/>
      <w:bookmarkEnd w:id="126"/>
      <w:r>
        <w:t>Thời hạn tôi thiểu không được phép mua lại cô phiếu (ví dụ 5 năm)</w:t>
      </w:r>
    </w:p>
    <w:p w:rsidR="00441822" w:rsidRDefault="00A150AC">
      <w:pPr>
        <w:pStyle w:val="BodyText"/>
        <w:spacing w:after="460" w:line="252" w:lineRule="auto"/>
        <w:ind w:left="180" w:firstLine="500"/>
        <w:jc w:val="both"/>
      </w:pPr>
      <w:r>
        <w:t xml:space="preserve">Trong thực tế, </w:t>
      </w:r>
      <w:r>
        <w:rPr>
          <w:i/>
          <w:iCs/>
        </w:rPr>
        <w:t>ớ</w:t>
      </w:r>
      <w:r>
        <w:t xml:space="preserve"> một sô' nước như Mỹ chắng hạn, rất hiếm khi cỏ đông ưu tiên có quyển bỏ phiếu một cách đầy dú. Tuy nhiên, nêu có ít nhất 2/3 cô đông ưu tiên nhất trí về một vấn để nào đó thì ban lãnh đạo công ty phải xem xét ý kiến</w:t>
      </w:r>
    </w:p>
    <w:p w:rsidR="00441822" w:rsidRDefault="00A150AC">
      <w:pPr>
        <w:jc w:val="center"/>
        <w:rPr>
          <w:sz w:val="2"/>
          <w:szCs w:val="2"/>
        </w:rPr>
      </w:pPr>
      <w:r>
        <w:br w:type="page"/>
      </w:r>
    </w:p>
    <w:p w:rsidR="00441822" w:rsidRDefault="00A150AC">
      <w:pPr>
        <w:pStyle w:val="BodyText"/>
        <w:spacing w:after="0" w:line="254" w:lineRule="auto"/>
        <w:ind w:left="360" w:firstLine="80"/>
        <w:jc w:val="both"/>
      </w:pPr>
      <w:r>
        <w:lastRenderedPageBreak/>
        <w:t>của họ. Nếu cắc cô phiếu ưu tiên không được trá cô tức thị các cố đóng cúa những cố phiêu đó có thê được quy en bo phiêu.</w:t>
      </w:r>
    </w:p>
    <w:p w:rsidR="00441822" w:rsidRDefault="00A150AC">
      <w:pPr>
        <w:pStyle w:val="BodyText"/>
        <w:spacing w:after="0" w:line="254" w:lineRule="auto"/>
        <w:ind w:left="360" w:firstLine="560"/>
        <w:jc w:val="both"/>
      </w:pPr>
      <w:r>
        <w:t>Một vấn đề rất quan trọng cần để cập khi phát hành cô phiêu ưu tiên, đó là thuê. Khác vối chi phí lãi vay được giam trừ khi tính thuê thu nhập công ty, cố tức được lấy từ lợi nhuận sau thuế. Đó là hạn chế của cồ phiếu ưu tiên. Mặc dù vậy, như đã đế cập, cổ phiếu ưu tiên vẫn có những ưu diêm đối với cả cóng ty phát hành và cả nhà đầu tư.</w:t>
      </w:r>
    </w:p>
    <w:p w:rsidR="00441822" w:rsidRDefault="00A150AC">
      <w:pPr>
        <w:pStyle w:val="BodyText"/>
        <w:spacing w:after="0" w:line="262" w:lineRule="auto"/>
        <w:ind w:left="360" w:firstLine="560"/>
        <w:jc w:val="both"/>
      </w:pPr>
      <w:r>
        <w:t>Khi nào các hãng phát hành và thu hồi cổ phiếu? Đê trà lời câu hỏi này cần xem xét những khía cạnh sau:</w:t>
      </w:r>
    </w:p>
    <w:p w:rsidR="00441822" w:rsidRDefault="00A150AC">
      <w:pPr>
        <w:pStyle w:val="BodyText"/>
        <w:spacing w:after="0" w:line="257" w:lineRule="auto"/>
        <w:ind w:left="360" w:firstLine="560"/>
        <w:jc w:val="both"/>
      </w:pPr>
      <w:r>
        <w:t xml:space="preserve">Các hãng thường cố gắng cân bằng giữa nợ và vốn chủ sở hữu để giữ vững khả năng thanh toán, củng cố uy tín tài chính. Khi tỷ lệ nợ ỏ mức thấp, nếu cần vốn thì các công ty thường chọn cách phát hành trái phiếu tức là tảng nợ (mà không tàng vôn bằng phát hành cổ phiếu). Nếu tỷ lệ nỢ </w:t>
      </w:r>
      <w:r>
        <w:rPr>
          <w:i/>
          <w:iCs/>
        </w:rPr>
        <w:t xml:space="preserve">ờ </w:t>
      </w:r>
      <w:r>
        <w:t>mức cao, công ty phải tránh việc tăng thêm tỷ lệ nợ và chọn cách phát hành cô phiếu.</w:t>
      </w:r>
    </w:p>
    <w:p w:rsidR="00441822" w:rsidRDefault="00A150AC">
      <w:pPr>
        <w:pStyle w:val="BodyText"/>
        <w:spacing w:after="0" w:line="257" w:lineRule="auto"/>
        <w:ind w:left="360" w:firstLine="560"/>
        <w:jc w:val="both"/>
      </w:pPr>
      <w:r>
        <w:t>Tuy nhiên, thực tế các công ty không quan tâm nhiêu đến việc giữ một mức cân bằng chính xác. Việc điều chỉnh vôn chủ sở hữu và các khoản nợ thường ngẫu hứng và theo kiểu linh hoạt "tuỳ cơ ứng biến".</w:t>
      </w:r>
    </w:p>
    <w:p w:rsidR="00441822" w:rsidRDefault="00A150AC">
      <w:pPr>
        <w:pStyle w:val="BodyText"/>
        <w:spacing w:after="0" w:line="254" w:lineRule="auto"/>
        <w:ind w:left="360" w:firstLine="560"/>
        <w:jc w:val="both"/>
      </w:pPr>
      <w:r>
        <w:t>Sự phản ứng trước các biến động của thị trường chứng khoán là một yếu tô' đáng chú ý.</w:t>
      </w:r>
    </w:p>
    <w:p w:rsidR="00441822" w:rsidRDefault="00A150AC">
      <w:pPr>
        <w:pStyle w:val="BodyText"/>
        <w:spacing w:after="0" w:line="254" w:lineRule="auto"/>
        <w:ind w:left="360" w:firstLine="560"/>
        <w:jc w:val="both"/>
      </w:pPr>
      <w:r>
        <w:t>Một sô' nhà phân tích tài chính doanh nghiệp đã đưa ra những nhận xét như sau:</w:t>
      </w:r>
    </w:p>
    <w:p w:rsidR="00441822" w:rsidRDefault="00A150AC">
      <w:pPr>
        <w:pStyle w:val="BodyText"/>
        <w:spacing w:after="460" w:line="254" w:lineRule="auto"/>
        <w:ind w:left="360" w:firstLine="560"/>
        <w:jc w:val="both"/>
      </w:pPr>
      <w:r>
        <w:t>Phần lớn các cô phiếu được phát hành bô sung sau khi thị giá cô phiếu của doanh nghiệp đó tăng trên thị trường chứng khoán.</w:t>
      </w:r>
    </w:p>
    <w:p w:rsidR="00441822" w:rsidRDefault="00441822">
      <w:pPr>
        <w:jc w:val="center"/>
        <w:rPr>
          <w:sz w:val="2"/>
          <w:szCs w:val="2"/>
        </w:rPr>
        <w:sectPr w:rsidR="00441822">
          <w:footerReference w:type="even" r:id="rId25"/>
          <w:footerReference w:type="default" r:id="rId26"/>
          <w:pgSz w:w="8902" w:h="12394"/>
          <w:pgMar w:top="257" w:right="876" w:bottom="1252" w:left="801" w:header="0" w:footer="3" w:gutter="0"/>
          <w:pgNumType w:start="69"/>
          <w:cols w:space="720"/>
          <w:noEndnote/>
          <w:docGrid w:linePitch="360"/>
        </w:sectPr>
      </w:pPr>
    </w:p>
    <w:p w:rsidR="00441822" w:rsidRDefault="00A150AC">
      <w:pPr>
        <w:pStyle w:val="BodyText"/>
        <w:spacing w:after="40" w:line="230" w:lineRule="auto"/>
        <w:ind w:left="300" w:firstLine="480"/>
        <w:jc w:val="both"/>
      </w:pPr>
      <w:r>
        <w:lastRenderedPageBreak/>
        <w:t>Giá cô phiếu tăng lên là một dấu hiệu có nhiều cơ hội đâu tư mớ rộng vào những dự án có triển vọng trong doanh nghiệp.</w:t>
      </w:r>
    </w:p>
    <w:p w:rsidR="00441822" w:rsidRDefault="00A150AC">
      <w:pPr>
        <w:pStyle w:val="BodyText"/>
        <w:spacing w:after="40"/>
        <w:ind w:left="300" w:firstLine="480"/>
        <w:jc w:val="both"/>
      </w:pPr>
      <w:r>
        <w:t>Tuy nhiên, người ta chưa lý giẩi được một cách tường tận tại sao trên thực tê các công ty thường lựa chọn việc phát hành cô phiếu sau khi có sự tăng giá cố phiếu. Một sô nguyên nhân có thê là những yếu tô sau đây:</w:t>
      </w:r>
    </w:p>
    <w:p w:rsidR="00441822" w:rsidRDefault="00A150AC">
      <w:pPr>
        <w:pStyle w:val="BodyText"/>
        <w:numPr>
          <w:ilvl w:val="0"/>
          <w:numId w:val="27"/>
        </w:numPr>
        <w:tabs>
          <w:tab w:val="left" w:pos="975"/>
        </w:tabs>
        <w:spacing w:after="40" w:line="262" w:lineRule="auto"/>
        <w:ind w:firstLine="760"/>
        <w:jc w:val="both"/>
      </w:pPr>
      <w:bookmarkStart w:id="127" w:name="bookmark156"/>
      <w:bookmarkEnd w:id="127"/>
      <w:r>
        <w:t>Do đòi hỏi cân bằng tỷ lệ nợ (như nói trên)</w:t>
      </w:r>
    </w:p>
    <w:p w:rsidR="00441822" w:rsidRDefault="00A150AC">
      <w:pPr>
        <w:pStyle w:val="BodyText"/>
        <w:numPr>
          <w:ilvl w:val="0"/>
          <w:numId w:val="27"/>
        </w:numPr>
        <w:tabs>
          <w:tab w:val="left" w:pos="971"/>
        </w:tabs>
        <w:spacing w:after="40" w:line="262" w:lineRule="auto"/>
        <w:ind w:left="300" w:firstLine="480"/>
        <w:jc w:val="both"/>
      </w:pPr>
      <w:bookmarkStart w:id="128" w:name="bookmark157"/>
      <w:bookmarkEnd w:id="128"/>
      <w:r>
        <w:t>Do tỷ lệ P/E (Price-Earnings Ratio) ở mức cao, tức là thị giá cổ phiếu tăng mạnh hơn tốc độ tăng của tỷ suất lợi nhuận ròng.</w:t>
      </w:r>
    </w:p>
    <w:p w:rsidR="00441822" w:rsidRDefault="00A150AC">
      <w:pPr>
        <w:pStyle w:val="BodyText"/>
        <w:numPr>
          <w:ilvl w:val="0"/>
          <w:numId w:val="27"/>
        </w:numPr>
        <w:tabs>
          <w:tab w:val="left" w:pos="971"/>
        </w:tabs>
        <w:spacing w:after="40" w:line="262" w:lineRule="auto"/>
        <w:ind w:left="300" w:firstLine="480"/>
        <w:jc w:val="both"/>
      </w:pPr>
      <w:bookmarkStart w:id="129" w:name="bookmark158"/>
      <w:bookmarkEnd w:id="129"/>
      <w:r>
        <w:t xml:space="preserve">Do yếu </w:t>
      </w:r>
      <w:r>
        <w:rPr>
          <w:i/>
          <w:iCs/>
        </w:rPr>
        <w:t>tò'</w:t>
      </w:r>
      <w:r>
        <w:t xml:space="preserve"> tâm lý của công chúng và các nhà đầu tư trên thị trường.</w:t>
      </w:r>
    </w:p>
    <w:p w:rsidR="00441822" w:rsidRDefault="00A150AC">
      <w:pPr>
        <w:pStyle w:val="BodyText"/>
        <w:spacing w:after="120" w:line="264" w:lineRule="auto"/>
        <w:ind w:left="300" w:firstLine="480"/>
        <w:jc w:val="both"/>
      </w:pPr>
      <w:r>
        <w:t>Ngoài ra, vốn chủ sở hữu của doanh nghiệp có thê được bổ sung từ phần chênh lệch đánh giá lại tài sán cô định, chênh lệch tỷ giá.</w:t>
      </w:r>
    </w:p>
    <w:p w:rsidR="00441822" w:rsidRDefault="00A150AC">
      <w:pPr>
        <w:pStyle w:val="BodyText"/>
        <w:numPr>
          <w:ilvl w:val="0"/>
          <w:numId w:val="28"/>
        </w:numPr>
        <w:tabs>
          <w:tab w:val="left" w:pos="1510"/>
        </w:tabs>
        <w:spacing w:after="120" w:line="254" w:lineRule="auto"/>
        <w:ind w:left="300" w:firstLine="480"/>
        <w:jc w:val="both"/>
      </w:pPr>
      <w:bookmarkStart w:id="130" w:name="bookmark159"/>
      <w:bookmarkEnd w:id="130"/>
      <w:r>
        <w:rPr>
          <w:i/>
          <w:iCs/>
        </w:rPr>
        <w:t>Nơ và các phương thức huy đông nơ của doanh nghiệp</w:t>
      </w:r>
    </w:p>
    <w:p w:rsidR="00441822" w:rsidRDefault="00A150AC">
      <w:pPr>
        <w:pStyle w:val="BodyText"/>
        <w:spacing w:after="40" w:line="276" w:lineRule="auto"/>
        <w:ind w:left="300" w:firstLine="480"/>
        <w:jc w:val="both"/>
      </w:pPr>
      <w:r>
        <w:t>Để bổ sung vốn cho quả trình sản xuất - kinh doanh, doanh nghiệp có thể sử dụng nợ từ các nguồn: Tín dụng ngân hàng; tín dụng thương mại và vay thông qua phát hành trái phiếu.</w:t>
      </w:r>
    </w:p>
    <w:p w:rsidR="00441822" w:rsidRDefault="00A150AC">
      <w:pPr>
        <w:pStyle w:val="BodyText"/>
        <w:spacing w:after="40" w:line="276" w:lineRule="auto"/>
        <w:ind w:left="300" w:firstLine="480"/>
        <w:jc w:val="both"/>
      </w:pPr>
      <w:r>
        <w:rPr>
          <w:i/>
          <w:iCs/>
        </w:rPr>
        <w:t>3.2.2.1. Nguồn vốn tín dụng ngân hàng và tin dụng thương mại</w:t>
      </w:r>
    </w:p>
    <w:p w:rsidR="00441822" w:rsidRDefault="00A150AC">
      <w:pPr>
        <w:pStyle w:val="BodyText"/>
        <w:spacing w:after="0" w:line="264" w:lineRule="auto"/>
        <w:ind w:left="300" w:firstLine="480"/>
        <w:jc w:val="both"/>
        <w:sectPr w:rsidR="00441822">
          <w:footerReference w:type="even" r:id="rId27"/>
          <w:footerReference w:type="default" r:id="rId28"/>
          <w:pgSz w:w="8902" w:h="12394"/>
          <w:pgMar w:top="257" w:right="876" w:bottom="1252" w:left="801" w:header="0" w:footer="3" w:gutter="0"/>
          <w:pgNumType w:start="71"/>
          <w:cols w:space="720"/>
          <w:noEndnote/>
          <w:docGrid w:linePitch="360"/>
        </w:sectPr>
      </w:pPr>
      <w:r>
        <w:t xml:space="preserve">Có thể nói rằng vôn vay ngân hàng là một trong những nguồn vôn quan trọng nhất, không chỉ đổi với sự phát triển cúa bản thân các doanh nghiệp mà còn đối với toàn bộ nên </w:t>
      </w:r>
    </w:p>
    <w:p w:rsidR="00441822" w:rsidRDefault="00A150AC">
      <w:pPr>
        <w:pStyle w:val="BodyText"/>
        <w:spacing w:after="0" w:line="264" w:lineRule="auto"/>
        <w:ind w:left="300" w:firstLine="0"/>
        <w:jc w:val="both"/>
      </w:pPr>
      <w:r>
        <w:lastRenderedPageBreak/>
        <w:t>kinh tê quốc dân. Sự hoạt động và phát triên cua các doanh nghiệp đều gắn liền với câc dịch vụ tài chinh do các ngân hàng thương mại cung cấp. trong đó có việc cung ứng các nguồn vón.</w:t>
      </w:r>
    </w:p>
    <w:p w:rsidR="00441822" w:rsidRDefault="00A150AC">
      <w:pPr>
        <w:pStyle w:val="BodyText"/>
        <w:spacing w:after="0" w:line="266" w:lineRule="auto"/>
        <w:ind w:left="440" w:firstLine="500"/>
        <w:jc w:val="both"/>
      </w:pPr>
      <w:r>
        <w:t>Không một doanh nghiệp nào không vay vón ngân hàng hoặc không sử dụng tín dụng thương mại nếu doanh nghiệp đó muôn tồn tại vững chắc trên thương trường. Trong quá trình hoạt động, các doanh nghiệp thường vay ngân hàng để đảm bảo nguồn tài chính cho các hoạt động sản xuất - kinh doanh, đặc biệt là đảm bảo có đủ vốh cho các dự án mớ rộng hoặc đầu tư chiểu sâu của doanh nghiệp.</w:t>
      </w:r>
    </w:p>
    <w:p w:rsidR="00441822" w:rsidRDefault="00A150AC">
      <w:pPr>
        <w:pStyle w:val="BodyText"/>
        <w:spacing w:after="0" w:line="266" w:lineRule="auto"/>
        <w:ind w:left="440" w:firstLine="500"/>
        <w:jc w:val="both"/>
      </w:pPr>
      <w:r>
        <w:t xml:space="preserve">Về mặt thời hạn, </w:t>
      </w:r>
      <w:r>
        <w:rPr>
          <w:i/>
          <w:iCs/>
        </w:rPr>
        <w:t>vốn</w:t>
      </w:r>
      <w:r>
        <w:t xml:space="preserve"> vay ngân hàng có thể được phân loại theo thời hạn vay, bao gồm: </w:t>
      </w:r>
      <w:r>
        <w:rPr>
          <w:i/>
          <w:iCs/>
        </w:rPr>
        <w:t>vay dài hạn.</w:t>
      </w:r>
      <w:r>
        <w:t xml:space="preserve"> (thường tính từ 3 năm trở lên; có nơi tính từ 5 nám trở lên), </w:t>
      </w:r>
      <w:r>
        <w:rPr>
          <w:i/>
          <w:iCs/>
        </w:rPr>
        <w:t xml:space="preserve">vay trung hạn </w:t>
      </w:r>
      <w:r>
        <w:t xml:space="preserve">(từ </w:t>
      </w:r>
      <w:r>
        <w:rPr>
          <w:color w:val="000000"/>
        </w:rPr>
        <w:t xml:space="preserve">1 </w:t>
      </w:r>
      <w:r>
        <w:t xml:space="preserve">năm đèn 3 năm) và </w:t>
      </w:r>
      <w:r>
        <w:rPr>
          <w:i/>
          <w:iCs/>
        </w:rPr>
        <w:t>vay ngan hạn</w:t>
      </w:r>
      <w:r>
        <w:t xml:space="preserve"> (dưới 1 năm). Tiêu chuân và quan niệm về thời gian đê phân loại trong thực tê không giống nhau giữa các nước và có thê khác nhau giữa các ngân hàng thương mại.</w:t>
      </w:r>
    </w:p>
    <w:p w:rsidR="00441822" w:rsidRDefault="00A150AC">
      <w:pPr>
        <w:pStyle w:val="BodyText"/>
        <w:spacing w:after="0" w:line="262" w:lineRule="auto"/>
        <w:ind w:left="440" w:firstLine="500"/>
        <w:jc w:val="both"/>
      </w:pPr>
      <w:r>
        <w:t xml:space="preserve">Tuỳ theo tính chất và mục đích sử dụng, ngân hàng củng có thể phân loại cho vay thành các loại như: Cho vay đầu tư tài sản </w:t>
      </w:r>
      <w:r>
        <w:rPr>
          <w:i/>
          <w:iCs/>
        </w:rPr>
        <w:t>cố</w:t>
      </w:r>
      <w:r>
        <w:t xml:space="preserve"> định, cho vay đầu tư tài sản lưu động, cho vay đê thực hiện dự án. Cũng có những cách phân chia khác như: Cho vay theo ngành kinh té, theo lĩnh vực phục vụ hoặc theo hình thức bao đảm tiên vay.</w:t>
      </w:r>
    </w:p>
    <w:p w:rsidR="00441822" w:rsidRDefault="00A150AC">
      <w:pPr>
        <w:pStyle w:val="BodyText"/>
        <w:spacing w:after="440" w:line="257" w:lineRule="auto"/>
        <w:ind w:left="440" w:firstLine="500"/>
        <w:jc w:val="both"/>
      </w:pPr>
      <w:r>
        <w:t>Nguồn vôn tin dụng ngân hàng có nhiều ưu điếm, nhưng nguồn vỏn này củng có những hạn chê nhất đinh. Đó là cắc hạn chê về điểu kiện tín dụng, kiếm soát của ngân hàng và chi phí sứ dụng vòn (lãi suât).</w:t>
      </w:r>
    </w:p>
    <w:p w:rsidR="00441822" w:rsidRDefault="00441822">
      <w:pPr>
        <w:jc w:val="center"/>
        <w:rPr>
          <w:sz w:val="2"/>
          <w:szCs w:val="2"/>
        </w:rPr>
        <w:sectPr w:rsidR="00441822">
          <w:footerReference w:type="even" r:id="rId29"/>
          <w:footerReference w:type="default" r:id="rId30"/>
          <w:pgSz w:w="8902" w:h="12394"/>
          <w:pgMar w:top="257" w:right="876" w:bottom="1252" w:left="801" w:header="0" w:footer="3" w:gutter="0"/>
          <w:pgNumType w:start="73"/>
          <w:cols w:space="720"/>
          <w:noEndnote/>
          <w:docGrid w:linePitch="360"/>
        </w:sectPr>
      </w:pPr>
    </w:p>
    <w:p w:rsidR="00441822" w:rsidRDefault="00A150AC">
      <w:pPr>
        <w:pStyle w:val="BodyText"/>
        <w:spacing w:after="40"/>
        <w:ind w:left="200" w:firstLine="460"/>
        <w:jc w:val="both"/>
      </w:pPr>
      <w:r>
        <w:rPr>
          <w:i/>
          <w:iCs/>
        </w:rPr>
        <w:lastRenderedPageBreak/>
        <w:t>Điều kiện tin dụng: Các</w:t>
      </w:r>
      <w:r>
        <w:t xml:space="preserve"> doanh nghiệp muôn vay tại các ngân hàng thương mại cẩn đáp ung được nhung yêu cảu đảm bao an toàn tin dụng cúa ngân hàng. Doanh nghiệp phải xuảt trình hồ sơ vay vón và nhung thõng tin cần thiết mà ngân hàng yêu cầu. Trưỏc tiên, ngân hàng phái phân tích hồ sơ xin vay vỏn. đánh giá các thông tin liên quan đến dự án đau tư hoặc kê hoạch sản xuất - kinh doanh của doanh nghiệp vay vốn.</w:t>
      </w:r>
    </w:p>
    <w:p w:rsidR="00441822" w:rsidRDefault="00A150AC">
      <w:pPr>
        <w:pStyle w:val="BodyText"/>
        <w:spacing w:after="40"/>
        <w:ind w:left="200" w:firstLine="460"/>
        <w:jc w:val="both"/>
      </w:pPr>
      <w:r>
        <w:rPr>
          <w:i/>
          <w:iCs/>
        </w:rPr>
        <w:t>Các điều kiện báo đảm tiền vay:</w:t>
      </w:r>
      <w:r>
        <w:t xml:space="preserve"> Khi doanh nghiệp xin vay vôn, nói chung các ngân hàng thường yêu cẩu doanh nghiệp đi vay phải có các bảo đảm tiên vay. phố biến nhất là tài sản thê chấp. Việc yêu cầu người vay có tài sản thê chấp trong nhiều trường hợp làm cho bên đi vay không thê đáp ứng được các điểu kiện vay. kể cả những thú tục pháp lý về giấy tờ v.v... do đó, doanh nghiệp cần tính đến yêu tô' này khi tiếp cận nguồn vốn tín dụng ngân hàng.</w:t>
      </w:r>
    </w:p>
    <w:p w:rsidR="00441822" w:rsidRDefault="00A150AC">
      <w:pPr>
        <w:pStyle w:val="BodyText"/>
        <w:spacing w:after="40"/>
        <w:ind w:left="200" w:firstLine="460"/>
        <w:jc w:val="both"/>
      </w:pPr>
      <w:r>
        <w:rPr>
          <w:i/>
          <w:iCs/>
        </w:rPr>
        <w:t>Sự kiểm soát cúa ngăn hàng:</w:t>
      </w:r>
      <w:r>
        <w:t xml:space="preserve"> Một khi doanh nghiệp vay vón ngân hàng thì doanh nghiệp củng phải chịu sự kiêm soát cúa ngân hàng về mục đích và tình hình su dụng vô'n vay. Nói chung, sụ kiêm soát này không gây khó khăn cho doanh nghiệp, tuy nhiên, trong một sô' trường hợp, điểu đó cũng làm cho doanh nghiệp có cảm giác bị "kiêm soát".</w:t>
      </w:r>
    </w:p>
    <w:p w:rsidR="00441822" w:rsidRDefault="00A150AC">
      <w:pPr>
        <w:pStyle w:val="BodyText"/>
        <w:spacing w:after="40"/>
        <w:ind w:left="200" w:firstLine="460"/>
        <w:jc w:val="both"/>
        <w:sectPr w:rsidR="00441822">
          <w:footerReference w:type="even" r:id="rId31"/>
          <w:footerReference w:type="default" r:id="rId32"/>
          <w:pgSz w:w="8902" w:h="12394"/>
          <w:pgMar w:top="257" w:right="876" w:bottom="1252" w:left="801" w:header="0" w:footer="3" w:gutter="0"/>
          <w:pgNumType w:start="73"/>
          <w:cols w:space="720"/>
          <w:noEndnote/>
          <w:docGrid w:linePitch="360"/>
        </w:sectPr>
      </w:pPr>
      <w:r>
        <w:rPr>
          <w:i/>
          <w:iCs/>
        </w:rPr>
        <w:t>Lãi suất vay vốn:</w:t>
      </w:r>
      <w:r>
        <w:t xml:space="preserve"> Lãi suất vay vô'n phản ánh chi phí sứ dụng vón. Lãi suà't vôn vay ngân hàng phụ thuộc vào tình hình tín dụng trên thị trường trong từng thời kỳ. Nếu lãi suất vay quá cao thì doanh nghiệp phải gánh chịu chi phí sứ dụng vốn lớn và làm giảm thu nhập cứa doanh nghiệp. Có những thời kỳ ớ nước ta, lãi suất vay vô'n khá cao và thiêu tính cạnh tranh do đó không tạo điểu kiện cho các các doanh nghiệp đầu tư mớ rộng sản xuất - kinh doanh.</w:t>
      </w:r>
    </w:p>
    <w:p w:rsidR="00441822" w:rsidRDefault="00A150AC">
      <w:pPr>
        <w:pStyle w:val="BodyText"/>
        <w:spacing w:after="0" w:line="269" w:lineRule="auto"/>
        <w:ind w:left="360" w:firstLine="480"/>
        <w:jc w:val="both"/>
      </w:pPr>
      <w:r>
        <w:lastRenderedPageBreak/>
        <w:t xml:space="preserve">Các doanh nghiệp cùng thường khai thác nguôn vón tín dụng thương mại (commercial credit) hay còn gọi là tín dụng của người cung cấp (suppliers' credit). Nguôn vôn này hình thành một cách tự nhiên trong quan hệ mua bán chịu, mua bán trả chậm hay trả góp. Nguồn vôn tín dụng thương mại có ảnh hưởng hết sức to lón không chỉ với các doanh nghiệp mà cả đổi vối toàn bộ nền kinh tế. Trong một sô doanh nghiệp, nguồn vốn tín dụng thương mại dưới dạng các </w:t>
      </w:r>
      <w:r>
        <w:rPr>
          <w:i/>
          <w:iCs/>
        </w:rPr>
        <w:t xml:space="preserve">khoản phải trả </w:t>
      </w:r>
      <w:r>
        <w:t>(Accounts payable) có thể chiêm tói 20% tông nguôn vôn, thậm chí có thể chiếm tới 40% tổng nguồn vốn.</w:t>
      </w:r>
    </w:p>
    <w:p w:rsidR="00441822" w:rsidRDefault="00A150AC">
      <w:pPr>
        <w:pStyle w:val="BodyText"/>
        <w:spacing w:after="0" w:line="269" w:lineRule="auto"/>
        <w:ind w:left="360" w:firstLine="480"/>
        <w:jc w:val="both"/>
      </w:pPr>
      <w:r>
        <w:t>Đối với doanh nghiệp, tài trơ bằng nguồn vốn tín dụng thương mại là một phương thức tài trợ rẻ, tiện dụng và linh hoạt trong kinh doanh; hơn nữa, nó còn tạo khả năng mỏ rộng các quan hệ hợp tác kinh doanh một cách lâu bền. Các điều kiện ràng buộc cụ thể có thể được ân định khi hai bên ký hợp đồng mua bản hay hợp dồng kinh tê nói chung. Tuy nhiên, cần nhận thấy tính chất rủi ro của quan hệ tín dụng thương mại khi quy mô tài trợ quá lón.</w:t>
      </w:r>
    </w:p>
    <w:p w:rsidR="00441822" w:rsidRDefault="00A150AC">
      <w:pPr>
        <w:pStyle w:val="BodyText"/>
        <w:spacing w:after="520" w:line="266" w:lineRule="auto"/>
        <w:ind w:left="360" w:firstLine="480"/>
        <w:jc w:val="both"/>
      </w:pPr>
      <w:r>
        <w:t>Chi phí của việc sử dụng các nguồn vốn tín dụng thê hiện qua lãi suất của khoản vay, đó là chi phí lãi vay, sẽ được tính vào giá thành sản phẩm hay dịch vụ. Khi mua bán hàng hoá trả chậm, chi phí này có thể "ẩn" dưối hình thức thay đổi mức giá, tuỳ thuộc quan hệ và thoả thuận cụ thể giữa các bên. Trong xu hướng hiện nay ở Việt Nam cũng như trên thê giới, các hình thức tín dụng ngày càng được đa dạng hoá và linh hoạt hơn, với tính chất cạnh tranh hơn; do đó các doanh nghiệp cũng có nhiều cơ hội để lựa chọn nguồn vốn tài trợ cho hoạt động của doanh nghiệp.</w:t>
      </w:r>
    </w:p>
    <w:p w:rsidR="00441822" w:rsidRDefault="00441822">
      <w:pPr>
        <w:jc w:val="center"/>
        <w:rPr>
          <w:sz w:val="2"/>
          <w:szCs w:val="2"/>
        </w:rPr>
        <w:sectPr w:rsidR="00441822">
          <w:footerReference w:type="even" r:id="rId33"/>
          <w:footerReference w:type="default" r:id="rId34"/>
          <w:pgSz w:w="8902" w:h="12394"/>
          <w:pgMar w:top="257" w:right="876" w:bottom="1252" w:left="801" w:header="0" w:footer="3" w:gutter="0"/>
          <w:pgNumType w:start="75"/>
          <w:cols w:space="720"/>
          <w:noEndnote/>
          <w:docGrid w:linePitch="360"/>
        </w:sectPr>
      </w:pPr>
    </w:p>
    <w:p w:rsidR="00441822" w:rsidRDefault="00A150AC">
      <w:pPr>
        <w:pStyle w:val="BodyText"/>
        <w:numPr>
          <w:ilvl w:val="0"/>
          <w:numId w:val="29"/>
        </w:numPr>
        <w:tabs>
          <w:tab w:val="left" w:pos="1637"/>
        </w:tabs>
        <w:spacing w:line="264" w:lineRule="auto"/>
        <w:ind w:firstLine="700"/>
      </w:pPr>
      <w:bookmarkStart w:id="131" w:name="bookmark160"/>
      <w:bookmarkEnd w:id="131"/>
      <w:r>
        <w:rPr>
          <w:i/>
          <w:iCs/>
        </w:rPr>
        <w:lastRenderedPageBreak/>
        <w:t>Phát hành trái phiêu công ty</w:t>
      </w:r>
    </w:p>
    <w:p w:rsidR="00441822" w:rsidRDefault="00A150AC">
      <w:pPr>
        <w:pStyle w:val="BodyText"/>
        <w:ind w:left="200" w:firstLine="520"/>
        <w:jc w:val="both"/>
      </w:pPr>
      <w:r>
        <w:t xml:space="preserve">Trái phiếu là một tên chung cứa các giấy vay nỢ dài hạn và trung hạn, bao gồm: </w:t>
      </w:r>
      <w:r>
        <w:rPr>
          <w:i/>
          <w:iCs/>
        </w:rPr>
        <w:t>Trái phiếu Chinh phủ</w:t>
      </w:r>
      <w:r>
        <w:t xml:space="preserve"> (government bond) và </w:t>
      </w:r>
      <w:r>
        <w:rPr>
          <w:i/>
          <w:iCs/>
        </w:rPr>
        <w:t>trái phiếu công ty</w:t>
      </w:r>
      <w:r>
        <w:t xml:space="preserve"> (corporate bond). Trái phiếu còn được gọi là trái khoán. Trong phần này, chúng ta chi xem xét trái phiêu công ty trên một só’ khía cạnh cơ bản.</w:t>
      </w:r>
    </w:p>
    <w:p w:rsidR="00441822" w:rsidRDefault="00A150AC">
      <w:pPr>
        <w:pStyle w:val="BodyText"/>
        <w:spacing w:line="262" w:lineRule="auto"/>
        <w:ind w:left="200" w:firstLine="520"/>
        <w:jc w:val="both"/>
      </w:pPr>
      <w:r>
        <w:t>Một trong những vấn để cần xem xét trước khi phát hành là lựa chọn loại trái phiếu nào phù hợp nhàt vói điều kiện cụ thể của doanh nghiệp và tình hình trên thị trường tài chính.</w:t>
      </w:r>
    </w:p>
    <w:p w:rsidR="00441822" w:rsidRDefault="00A150AC">
      <w:pPr>
        <w:pStyle w:val="BodyText"/>
        <w:spacing w:line="264" w:lineRule="auto"/>
        <w:ind w:left="200" w:firstLine="520"/>
        <w:jc w:val="both"/>
      </w:pPr>
      <w:r>
        <w:t>Việc lựa chọn trái phiếu thích hợp là rất quan trọng vì có liên quan đến chi phí trả lãi, cách thức trả lãi, khả nàng lưu hành và tính hấp dẫn của trái phiếu. Trước khi quyết định phát hành, cần hiểu rõ đặc điểm và ưu nhược điểm của mỗi loại trái phiếu. Trên thị trường tài chính ỏ nhiều nước, hiện nay thường lưu hành những loại trái phiếu doanh nghiệp như sau:</w:t>
      </w:r>
    </w:p>
    <w:p w:rsidR="00441822" w:rsidRDefault="00A150AC">
      <w:pPr>
        <w:pStyle w:val="BodyText"/>
        <w:numPr>
          <w:ilvl w:val="0"/>
          <w:numId w:val="30"/>
        </w:numPr>
        <w:tabs>
          <w:tab w:val="left" w:pos="1008"/>
        </w:tabs>
        <w:spacing w:line="264" w:lineRule="auto"/>
        <w:ind w:firstLine="700"/>
        <w:jc w:val="both"/>
      </w:pPr>
      <w:bookmarkStart w:id="132" w:name="bookmark161"/>
      <w:bookmarkEnd w:id="132"/>
      <w:r>
        <w:t>Trái phiếu có lãi suất cố định</w:t>
      </w:r>
    </w:p>
    <w:p w:rsidR="00441822" w:rsidRDefault="00A150AC">
      <w:pPr>
        <w:pStyle w:val="BodyText"/>
        <w:spacing w:line="269" w:lineRule="auto"/>
        <w:ind w:left="200" w:firstLine="520"/>
        <w:jc w:val="both"/>
      </w:pPr>
      <w:r>
        <w:t>Loại trái phiếu này thường được sử dụng nhiều nhất, tức là phô biến nhất trong các loại trái phiếu doanh nghiệp. Lãi suất được ghi ngay trên mặt trái phiếu và không thay đổi trong suốt kỳ hạn của nó. Như vậy cả doanh nghiệp (người đi vay) và người giữ trái phiếu (người cho vay) đều biết rõ mức lãi suất của khoản nợ trong suốt thời gian tồn tại (kỳ hạn) của trái phiếu. Việc thanh toán lãi trái phiếu cũng thường được quy định rõ, ví dụ trả 2 lần trong năm vào ngày 30/6 và 31/12.</w:t>
      </w:r>
    </w:p>
    <w:p w:rsidR="00441822" w:rsidRDefault="00A150AC">
      <w:pPr>
        <w:pStyle w:val="BodyText"/>
        <w:spacing w:after="0" w:line="264" w:lineRule="auto"/>
        <w:ind w:firstLine="640"/>
        <w:jc w:val="both"/>
        <w:sectPr w:rsidR="00441822">
          <w:footerReference w:type="even" r:id="rId35"/>
          <w:footerReference w:type="default" r:id="rId36"/>
          <w:pgSz w:w="8902" w:h="12394"/>
          <w:pgMar w:top="257" w:right="876" w:bottom="1252" w:left="801" w:header="0" w:footer="3" w:gutter="0"/>
          <w:pgNumType w:start="75"/>
          <w:cols w:space="720"/>
          <w:noEndnote/>
          <w:docGrid w:linePitch="360"/>
        </w:sectPr>
      </w:pPr>
      <w:r>
        <w:t xml:space="preserve">Đê huy động von trên thị trường bằng trái phiếu, phải </w:t>
      </w:r>
    </w:p>
    <w:p w:rsidR="00441822" w:rsidRDefault="00A150AC">
      <w:pPr>
        <w:pStyle w:val="BodyText"/>
        <w:spacing w:after="0" w:line="264" w:lineRule="auto"/>
        <w:ind w:firstLine="0"/>
        <w:jc w:val="both"/>
      </w:pPr>
      <w:r>
        <w:lastRenderedPageBreak/>
        <w:t xml:space="preserve">tinh đên mức </w:t>
      </w:r>
      <w:r>
        <w:rPr>
          <w:color w:val="3D3D3D"/>
        </w:rPr>
        <w:t xml:space="preserve">độ </w:t>
      </w:r>
      <w:r>
        <w:t xml:space="preserve">hấp dẫn của trái phièu. Tính hấp dàn phụ thuộc </w:t>
      </w:r>
      <w:r>
        <w:rPr>
          <w:color w:val="3D3D3D"/>
        </w:rPr>
        <w:t xml:space="preserve">vào </w:t>
      </w:r>
      <w:r>
        <w:t xml:space="preserve">những </w:t>
      </w:r>
      <w:r>
        <w:rPr>
          <w:color w:val="3D3D3D"/>
        </w:rPr>
        <w:t>yêu tó’ sau:</w:t>
      </w:r>
    </w:p>
    <w:p w:rsidR="00441822" w:rsidRDefault="00A150AC">
      <w:pPr>
        <w:pStyle w:val="BodyText"/>
        <w:numPr>
          <w:ilvl w:val="0"/>
          <w:numId w:val="25"/>
        </w:numPr>
        <w:tabs>
          <w:tab w:val="left" w:pos="1037"/>
        </w:tabs>
        <w:spacing w:after="0" w:line="266" w:lineRule="auto"/>
        <w:ind w:left="400" w:firstLine="480"/>
        <w:jc w:val="both"/>
      </w:pPr>
      <w:bookmarkStart w:id="133" w:name="bookmark162"/>
      <w:bookmarkEnd w:id="133"/>
      <w:r>
        <w:rPr>
          <w:i/>
          <w:iCs/>
        </w:rPr>
        <w:t xml:space="preserve">Lãi suất </w:t>
      </w:r>
      <w:r>
        <w:rPr>
          <w:i/>
          <w:iCs/>
          <w:color w:val="3D3D3D"/>
        </w:rPr>
        <w:t xml:space="preserve">của </w:t>
      </w:r>
      <w:r>
        <w:rPr>
          <w:i/>
          <w:iCs/>
        </w:rPr>
        <w:t xml:space="preserve">trái </w:t>
      </w:r>
      <w:r>
        <w:rPr>
          <w:i/>
          <w:iCs/>
          <w:color w:val="3D3D3D"/>
        </w:rPr>
        <w:t>phiếu-.</w:t>
      </w:r>
      <w:r>
        <w:rPr>
          <w:color w:val="3D3D3D"/>
        </w:rPr>
        <w:t xml:space="preserve"> </w:t>
      </w:r>
      <w:r>
        <w:t xml:space="preserve">Đương nhiên, người đầu tư muôn được hưởng mức lãi suất </w:t>
      </w:r>
      <w:r>
        <w:rPr>
          <w:color w:val="3D3D3D"/>
        </w:rPr>
        <w:t xml:space="preserve">cao </w:t>
      </w:r>
      <w:r>
        <w:t xml:space="preserve">nhưng doanh nghiệp phát hành phái </w:t>
      </w:r>
      <w:r>
        <w:rPr>
          <w:color w:val="3D3D3D"/>
        </w:rPr>
        <w:t xml:space="preserve">cân </w:t>
      </w:r>
      <w:r>
        <w:t xml:space="preserve">nhắc lãi suất có thể chấp nhận được đôi </w:t>
      </w:r>
      <w:r>
        <w:rPr>
          <w:color w:val="3D3D3D"/>
        </w:rPr>
        <w:t xml:space="preserve">vối </w:t>
      </w:r>
      <w:r>
        <w:t xml:space="preserve">trái phiếu của </w:t>
      </w:r>
      <w:r>
        <w:rPr>
          <w:color w:val="3D3D3D"/>
        </w:rPr>
        <w:t xml:space="preserve">họ, </w:t>
      </w:r>
      <w:r>
        <w:t xml:space="preserve">chứ không thế trả thật cao cho nhà đâu </w:t>
      </w:r>
      <w:r>
        <w:rPr>
          <w:color w:val="3D3D3D"/>
        </w:rPr>
        <w:t>tư.</w:t>
      </w:r>
    </w:p>
    <w:p w:rsidR="00441822" w:rsidRDefault="00A150AC">
      <w:pPr>
        <w:pStyle w:val="BodyText"/>
        <w:spacing w:after="0" w:line="266" w:lineRule="auto"/>
        <w:ind w:left="400" w:firstLine="480"/>
        <w:jc w:val="both"/>
      </w:pPr>
      <w:r>
        <w:t xml:space="preserve">Lãi suất </w:t>
      </w:r>
      <w:r>
        <w:rPr>
          <w:color w:val="3D3D3D"/>
        </w:rPr>
        <w:t xml:space="preserve">của </w:t>
      </w:r>
      <w:r>
        <w:t xml:space="preserve">trái phiếu phải được đặt trong tương quan </w:t>
      </w:r>
      <w:r>
        <w:rPr>
          <w:color w:val="3D3D3D"/>
        </w:rPr>
        <w:t xml:space="preserve">so </w:t>
      </w:r>
      <w:r>
        <w:t xml:space="preserve">sánh vối lãi suất trên thị trường vôn, đặc biệt là phải tính đến sự cạnh tranh </w:t>
      </w:r>
      <w:r>
        <w:rPr>
          <w:color w:val="3D3D3D"/>
        </w:rPr>
        <w:t xml:space="preserve">vỏi trái </w:t>
      </w:r>
      <w:r>
        <w:t xml:space="preserve">phiếu của các công ty khác và trái phiếu Chính phủ. Giả sứ trái phiếu kho bạc Nhà nước kỳ hạn 5 năm có lãi suất 7,0%/nảm, trái phiêu trung bình của một </w:t>
      </w:r>
      <w:r>
        <w:rPr>
          <w:color w:val="3D3D3D"/>
        </w:rPr>
        <w:t xml:space="preserve">số </w:t>
      </w:r>
      <w:r>
        <w:t xml:space="preserve">công </w:t>
      </w:r>
      <w:r>
        <w:rPr>
          <w:color w:val="3D3D3D"/>
        </w:rPr>
        <w:t xml:space="preserve">ty </w:t>
      </w:r>
      <w:r>
        <w:t xml:space="preserve">khác cùng kỳ hạn: 8,0%/năm; khi đó để phát hành thành công trái phiếu, cần quy định lãi suất trái phiếu sao cho có thể cạnh tranh được vối mức lãi suất đó. Tuy nhiên, một ràng buộc khác là chi phí lãi vay mà công ty phải trả cho các trái chủ. Nếu đưa thêm các yếu tô’ khuyến khích vào trái phiếu thì </w:t>
      </w:r>
      <w:r>
        <w:rPr>
          <w:color w:val="3D3D3D"/>
        </w:rPr>
        <w:t xml:space="preserve">có </w:t>
      </w:r>
      <w:r>
        <w:t>thê không cần nâng cao mức lãi suất.</w:t>
      </w:r>
    </w:p>
    <w:p w:rsidR="00441822" w:rsidRDefault="00A150AC">
      <w:pPr>
        <w:pStyle w:val="BodyText"/>
        <w:numPr>
          <w:ilvl w:val="0"/>
          <w:numId w:val="25"/>
        </w:numPr>
        <w:tabs>
          <w:tab w:val="left" w:pos="1058"/>
        </w:tabs>
        <w:spacing w:after="0" w:line="266" w:lineRule="auto"/>
        <w:ind w:left="400" w:firstLine="480"/>
        <w:jc w:val="both"/>
      </w:pPr>
      <w:bookmarkStart w:id="134" w:name="bookmark163"/>
      <w:bookmarkEnd w:id="134"/>
      <w:r>
        <w:rPr>
          <w:i/>
          <w:iCs/>
        </w:rPr>
        <w:t xml:space="preserve">Kỳ hạn của trái </w:t>
      </w:r>
      <w:r>
        <w:rPr>
          <w:i/>
          <w:iCs/>
          <w:color w:val="3D3D3D"/>
        </w:rPr>
        <w:t>phiếu:</w:t>
      </w:r>
      <w:r>
        <w:rPr>
          <w:color w:val="3D3D3D"/>
        </w:rPr>
        <w:t xml:space="preserve"> </w:t>
      </w:r>
      <w:r>
        <w:t xml:space="preserve">Đây là yếu </w:t>
      </w:r>
      <w:r>
        <w:rPr>
          <w:color w:val="3D3D3D"/>
        </w:rPr>
        <w:t xml:space="preserve">tó </w:t>
      </w:r>
      <w:r>
        <w:t xml:space="preserve">rất quan trọng không những đô’i </w:t>
      </w:r>
      <w:r>
        <w:rPr>
          <w:color w:val="3D3D3D"/>
        </w:rPr>
        <w:t xml:space="preserve">vối </w:t>
      </w:r>
      <w:r>
        <w:t xml:space="preserve">công </w:t>
      </w:r>
      <w:r>
        <w:rPr>
          <w:color w:val="3D3D3D"/>
        </w:rPr>
        <w:t xml:space="preserve">ty </w:t>
      </w:r>
      <w:r>
        <w:t xml:space="preserve">phát hành mà cả đổì vỏi nhà đầu tư. Khi phát hành, doanh nghiệp phải căn cứ vào tình hình thị trường vốn và tâm lý dân cư mới có thể xác định kỳ hạn hợp lý. Ví dụ, trong tháng 9/2001, Ngân hàng Đầu tư và Phát triển Việt Nam phát hành các loại trái phiếu vô danh </w:t>
      </w:r>
      <w:r>
        <w:rPr>
          <w:color w:val="3D3D3D"/>
        </w:rPr>
        <w:t xml:space="preserve">và </w:t>
      </w:r>
      <w:r>
        <w:t xml:space="preserve">ghi danh vổi kỳ hạn 5 năm và 7 năm. Loại trái phiêu 5 năm bán được </w:t>
      </w:r>
      <w:r>
        <w:rPr>
          <w:color w:val="3D3D3D"/>
        </w:rPr>
        <w:t xml:space="preserve">với số </w:t>
      </w:r>
      <w:r>
        <w:t>lượng rất lớn nhưng loại trái phiếu 7 năm thì không hấp dẫn công chúng.</w:t>
      </w:r>
    </w:p>
    <w:p w:rsidR="00441822" w:rsidRDefault="00A150AC">
      <w:pPr>
        <w:pStyle w:val="BodyText"/>
        <w:numPr>
          <w:ilvl w:val="0"/>
          <w:numId w:val="25"/>
        </w:numPr>
        <w:tabs>
          <w:tab w:val="left" w:pos="1054"/>
        </w:tabs>
        <w:spacing w:after="360" w:line="266" w:lineRule="auto"/>
        <w:ind w:left="400" w:firstLine="480"/>
        <w:jc w:val="both"/>
      </w:pPr>
      <w:bookmarkStart w:id="135" w:name="bookmark164"/>
      <w:bookmarkEnd w:id="135"/>
      <w:r>
        <w:rPr>
          <w:i/>
          <w:iCs/>
        </w:rPr>
        <w:t xml:space="preserve">Uy tin </w:t>
      </w:r>
      <w:r>
        <w:rPr>
          <w:i/>
          <w:iCs/>
          <w:color w:val="3D3D3D"/>
        </w:rPr>
        <w:t xml:space="preserve">của </w:t>
      </w:r>
      <w:r>
        <w:rPr>
          <w:i/>
          <w:iCs/>
        </w:rPr>
        <w:t>doanh nghiệp:</w:t>
      </w:r>
      <w:r>
        <w:t xml:space="preserve"> Không phái doanh nghiệp nào củng </w:t>
      </w:r>
      <w:r>
        <w:rPr>
          <w:color w:val="3D3D3D"/>
        </w:rPr>
        <w:t xml:space="preserve">có </w:t>
      </w:r>
      <w:r>
        <w:t xml:space="preserve">thê’ thu hút </w:t>
      </w:r>
      <w:r>
        <w:rPr>
          <w:color w:val="3D3D3D"/>
        </w:rPr>
        <w:t xml:space="preserve">được </w:t>
      </w:r>
      <w:r>
        <w:t>công chúng mua trái phiếu vì nhà</w:t>
      </w:r>
    </w:p>
    <w:p w:rsidR="00441822" w:rsidRDefault="00A150AC">
      <w:pPr>
        <w:jc w:val="center"/>
        <w:rPr>
          <w:sz w:val="2"/>
          <w:szCs w:val="2"/>
        </w:rPr>
      </w:pPr>
      <w:r>
        <w:br w:type="page"/>
      </w:r>
    </w:p>
    <w:p w:rsidR="00441822" w:rsidRDefault="00A150AC">
      <w:pPr>
        <w:pStyle w:val="BodyText"/>
        <w:spacing w:after="40" w:line="266" w:lineRule="auto"/>
        <w:ind w:left="220" w:firstLine="40"/>
        <w:jc w:val="both"/>
      </w:pPr>
      <w:r>
        <w:lastRenderedPageBreak/>
        <w:t>đầu tư phải đánh giá uy tín của doanh nghiệp thì mới quyết định mua hay không mua. Các doanh nghiệp có uy tín và vững mạnh thì dễ dàng hơn trong việc phát hành trái phiêu ra công chúng đê huy động vốn.</w:t>
      </w:r>
    </w:p>
    <w:p w:rsidR="00441822" w:rsidRDefault="00A150AC">
      <w:pPr>
        <w:pStyle w:val="BodyText"/>
        <w:spacing w:after="100" w:line="264" w:lineRule="auto"/>
        <w:ind w:left="220" w:firstLine="500"/>
        <w:jc w:val="both"/>
      </w:pPr>
      <w:r>
        <w:t>Trong việc phát hành trái phiêu, củng cần chú ý đến mệnh giá vì nó có thê liên quan đến sức mua của dân chúng. Đặc biệt, ỏ Việt Nam khi phát hành trải phiêu, doanh nghiệp cần xác định một mức mệnh giá vừa phái đê nhiêu người có thê mua được, tạo sự lưu thông dễ dàng cho trái phiếu trên thị trường.</w:t>
      </w:r>
    </w:p>
    <w:p w:rsidR="00441822" w:rsidRDefault="00A150AC">
      <w:pPr>
        <w:pStyle w:val="BodyText"/>
        <w:numPr>
          <w:ilvl w:val="0"/>
          <w:numId w:val="30"/>
        </w:numPr>
        <w:tabs>
          <w:tab w:val="left" w:pos="983"/>
        </w:tabs>
        <w:spacing w:after="40" w:line="262" w:lineRule="auto"/>
        <w:ind w:firstLine="680"/>
      </w:pPr>
      <w:bookmarkStart w:id="136" w:name="bookmark165"/>
      <w:bookmarkEnd w:id="136"/>
      <w:r>
        <w:t>Trái phiếu có lãi suất thay đổi</w:t>
      </w:r>
    </w:p>
    <w:p w:rsidR="00441822" w:rsidRDefault="00A150AC">
      <w:pPr>
        <w:pStyle w:val="BodyText"/>
        <w:spacing w:after="40" w:line="262" w:lineRule="auto"/>
        <w:ind w:left="220" w:firstLine="500"/>
        <w:jc w:val="both"/>
      </w:pPr>
      <w:r>
        <w:t>Tuy gọi là lãi suất thay đối nhưng thực ra loại này có lãi suất phụ thuộc vào một sô' nguồn lãi suất quan trọng khác. Chang hạn, lãi suất LIBOR (London Interbank Offered Rate) hoặc lãi suất cơ bản (Prime Rate).</w:t>
      </w:r>
    </w:p>
    <w:p w:rsidR="00441822" w:rsidRDefault="00A150AC">
      <w:pPr>
        <w:pStyle w:val="BodyText"/>
        <w:spacing w:after="40" w:line="259" w:lineRule="auto"/>
        <w:ind w:left="220" w:firstLine="500"/>
        <w:jc w:val="both"/>
      </w:pPr>
      <w:r>
        <w:t xml:space="preserve">Khi nào nên phát hành loại trái phiếu thả nối? Trong điều kiện có mức lạm phát khá cao và lâi suất thị trường không </w:t>
      </w:r>
      <w:r>
        <w:rPr>
          <w:i/>
          <w:iCs/>
        </w:rPr>
        <w:t>ổn</w:t>
      </w:r>
      <w:r>
        <w:t xml:space="preserve"> định, doanh nghiệp có thê khai thác tính ưu việt của loại trái phiếu này. Do các biến động của lạm phát kéo theo sự giao động của lãi suất thực, các nhà đầu tư mong muôn được hướng một lải suất thoả đảng khi so sánh vói tình hình thị trường. Vì vậy, một sô' người ưa thích trái phiếu thả nối. Tuy nhiên, loại trái phiếu này có một vài nhược điểm:</w:t>
      </w:r>
    </w:p>
    <w:p w:rsidR="00441822" w:rsidRDefault="00A150AC">
      <w:pPr>
        <w:pStyle w:val="BodyText"/>
        <w:spacing w:after="40" w:line="266" w:lineRule="auto"/>
        <w:ind w:left="220" w:firstLine="500"/>
        <w:jc w:val="both"/>
      </w:pPr>
      <w:r>
        <w:t>Doanh nghiệp không thê biêt chắc chắn về chi phí lải vay của trái phiếu, điều này gây khó khản một phần cho việc lập kê hoạch tài chính.</w:t>
      </w:r>
    </w:p>
    <w:p w:rsidR="00441822" w:rsidRDefault="00A150AC">
      <w:pPr>
        <w:pStyle w:val="BodyText"/>
        <w:spacing w:after="420" w:line="262" w:lineRule="auto"/>
        <w:ind w:left="220" w:firstLine="500"/>
        <w:jc w:val="both"/>
      </w:pPr>
      <w:r>
        <w:t>Việc quản lý trái phiếu đòi hỏi tô'n nhiều thời gian hơn do doanh nghiệp phải thông báo các lần điểu chinh lãi suất.</w:t>
      </w:r>
    </w:p>
    <w:p w:rsidR="00441822" w:rsidRDefault="00A150AC">
      <w:pPr>
        <w:jc w:val="right"/>
        <w:rPr>
          <w:sz w:val="2"/>
          <w:szCs w:val="2"/>
        </w:rPr>
      </w:pPr>
      <w:r>
        <w:br w:type="page"/>
      </w:r>
    </w:p>
    <w:p w:rsidR="00441822" w:rsidRDefault="00A150AC">
      <w:pPr>
        <w:pStyle w:val="BodyText"/>
        <w:numPr>
          <w:ilvl w:val="0"/>
          <w:numId w:val="30"/>
        </w:numPr>
        <w:tabs>
          <w:tab w:val="left" w:pos="1061"/>
        </w:tabs>
        <w:spacing w:after="40" w:line="262" w:lineRule="auto"/>
        <w:ind w:firstLine="760"/>
      </w:pPr>
      <w:bookmarkStart w:id="137" w:name="bookmark166"/>
      <w:bookmarkEnd w:id="137"/>
      <w:r>
        <w:lastRenderedPageBreak/>
        <w:t>Trái phiếu có thể thu hổi (callable bond)</w:t>
      </w:r>
    </w:p>
    <w:p w:rsidR="00441822" w:rsidRDefault="00A150AC">
      <w:pPr>
        <w:pStyle w:val="BodyText"/>
        <w:spacing w:after="40" w:line="264" w:lineRule="auto"/>
        <w:ind w:left="300" w:firstLine="500"/>
        <w:jc w:val="both"/>
      </w:pPr>
      <w:r>
        <w:rPr>
          <w:color w:val="3D3D3D"/>
        </w:rPr>
        <w:t xml:space="preserve">Một só </w:t>
      </w:r>
      <w:r>
        <w:t xml:space="preserve">doanh nghiệp lựa chọn cách phát hành những trải phiếu </w:t>
      </w:r>
      <w:r>
        <w:rPr>
          <w:color w:val="3D3D3D"/>
        </w:rPr>
        <w:t xml:space="preserve">có </w:t>
      </w:r>
      <w:r>
        <w:t xml:space="preserve">thể thu </w:t>
      </w:r>
      <w:r>
        <w:rPr>
          <w:color w:val="3D3D3D"/>
        </w:rPr>
        <w:t xml:space="preserve">hồi, </w:t>
      </w:r>
      <w:r>
        <w:t xml:space="preserve">tức là doanh nghiệp </w:t>
      </w:r>
      <w:r>
        <w:rPr>
          <w:color w:val="3D3D3D"/>
        </w:rPr>
        <w:t xml:space="preserve">có </w:t>
      </w:r>
      <w:r>
        <w:t xml:space="preserve">the mua </w:t>
      </w:r>
      <w:r>
        <w:rPr>
          <w:color w:val="3D3D3D"/>
        </w:rPr>
        <w:t xml:space="preserve">lại </w:t>
      </w:r>
      <w:r>
        <w:t xml:space="preserve">vào </w:t>
      </w:r>
      <w:r>
        <w:rPr>
          <w:color w:val="3D3D3D"/>
        </w:rPr>
        <w:t xml:space="preserve">một </w:t>
      </w:r>
      <w:r>
        <w:t xml:space="preserve">thời </w:t>
      </w:r>
      <w:r>
        <w:rPr>
          <w:color w:val="3D3D3D"/>
        </w:rPr>
        <w:t xml:space="preserve">gian nào đó. </w:t>
      </w:r>
      <w:r>
        <w:t xml:space="preserve">Trái phiêu như vậy phải được quy định ngay khi phát hành để người mua trái phiếu được </w:t>
      </w:r>
      <w:r>
        <w:rPr>
          <w:color w:val="3D3D3D"/>
        </w:rPr>
        <w:t xml:space="preserve">biết. </w:t>
      </w:r>
      <w:r>
        <w:t xml:space="preserve">Doanh nghiệp phải quy định rõ về thời hạn và giá cả khi doanh nghiệp </w:t>
      </w:r>
      <w:r>
        <w:rPr>
          <w:color w:val="3D3D3D"/>
        </w:rPr>
        <w:t xml:space="preserve">chuộc </w:t>
      </w:r>
      <w:r>
        <w:t xml:space="preserve">lại trái phiếu. Thông thường, người ta quy định thời hạn </w:t>
      </w:r>
      <w:r>
        <w:rPr>
          <w:color w:val="3D3D3D"/>
        </w:rPr>
        <w:t xml:space="preserve">tối </w:t>
      </w:r>
      <w:r>
        <w:t xml:space="preserve">thiểu mà trái phiếu sẽ không bị thu hồi, ví dụ trong thời gian 36 </w:t>
      </w:r>
      <w:r>
        <w:rPr>
          <w:color w:val="3D3D3D"/>
        </w:rPr>
        <w:t>tháng.</w:t>
      </w:r>
    </w:p>
    <w:p w:rsidR="00441822" w:rsidRDefault="00A150AC">
      <w:pPr>
        <w:pStyle w:val="BodyText"/>
        <w:spacing w:after="40" w:line="262" w:lineRule="auto"/>
        <w:ind w:firstLine="760"/>
      </w:pPr>
      <w:r>
        <w:t xml:space="preserve">Loại trái phiếu </w:t>
      </w:r>
      <w:r>
        <w:rPr>
          <w:color w:val="3D3D3D"/>
        </w:rPr>
        <w:t xml:space="preserve">có </w:t>
      </w:r>
      <w:r>
        <w:t xml:space="preserve">thê thu hồi </w:t>
      </w:r>
      <w:r>
        <w:rPr>
          <w:color w:val="3D3D3D"/>
        </w:rPr>
        <w:t xml:space="preserve">có </w:t>
      </w:r>
      <w:r>
        <w:t>những ưu diểm sau:</w:t>
      </w:r>
    </w:p>
    <w:p w:rsidR="00441822" w:rsidRDefault="00A150AC">
      <w:pPr>
        <w:pStyle w:val="BodyText"/>
        <w:spacing w:after="40" w:line="264" w:lineRule="auto"/>
        <w:ind w:left="300" w:firstLine="500"/>
        <w:jc w:val="both"/>
      </w:pPr>
      <w:r>
        <w:t xml:space="preserve">Có thê được sử dụng như một cách điều chỉnh lượng vốn sử dụng. Khi không cần thiết, doanh nghiệp có thể mua </w:t>
      </w:r>
      <w:r>
        <w:rPr>
          <w:color w:val="3D3D3D"/>
        </w:rPr>
        <w:t xml:space="preserve">lại </w:t>
      </w:r>
      <w:r>
        <w:t xml:space="preserve">các trái phiếu, tức là giảm </w:t>
      </w:r>
      <w:r>
        <w:rPr>
          <w:color w:val="3D3D3D"/>
        </w:rPr>
        <w:t xml:space="preserve">sô </w:t>
      </w:r>
      <w:r>
        <w:t>vốn vay.</w:t>
      </w:r>
    </w:p>
    <w:p w:rsidR="00441822" w:rsidRDefault="00A150AC">
      <w:pPr>
        <w:pStyle w:val="BodyText"/>
        <w:spacing w:after="40" w:line="262" w:lineRule="auto"/>
        <w:ind w:left="300" w:firstLine="500"/>
        <w:jc w:val="both"/>
      </w:pPr>
      <w:r>
        <w:t xml:space="preserve">Doanh nghiệp </w:t>
      </w:r>
      <w:r>
        <w:rPr>
          <w:color w:val="3D3D3D"/>
        </w:rPr>
        <w:t xml:space="preserve">có </w:t>
      </w:r>
      <w:r>
        <w:t xml:space="preserve">thể thay nguồn tài chính do phát hành trái phiếu loại này bằng </w:t>
      </w:r>
      <w:r>
        <w:rPr>
          <w:color w:val="3D3D3D"/>
        </w:rPr>
        <w:t xml:space="preserve">một </w:t>
      </w:r>
      <w:r>
        <w:t xml:space="preserve">nguồn tài chính khác thông qua mua lại các trái phiếu </w:t>
      </w:r>
      <w:r>
        <w:rPr>
          <w:color w:val="3D3D3D"/>
        </w:rPr>
        <w:t>đó.</w:t>
      </w:r>
    </w:p>
    <w:p w:rsidR="00441822" w:rsidRDefault="00A150AC">
      <w:pPr>
        <w:pStyle w:val="BodyText"/>
        <w:spacing w:after="120"/>
        <w:ind w:left="300" w:firstLine="500"/>
        <w:jc w:val="both"/>
      </w:pPr>
      <w:r>
        <w:t>Tuy nhiên, nêu không có những hấp dẫn nào đó thì trái phiêu này không được ưa thích.</w:t>
      </w:r>
    </w:p>
    <w:p w:rsidR="00441822" w:rsidRDefault="00A150AC">
      <w:pPr>
        <w:pStyle w:val="BodyText"/>
        <w:numPr>
          <w:ilvl w:val="0"/>
          <w:numId w:val="30"/>
        </w:numPr>
        <w:tabs>
          <w:tab w:val="left" w:pos="1076"/>
        </w:tabs>
        <w:spacing w:after="40" w:line="262" w:lineRule="auto"/>
        <w:ind w:firstLine="760"/>
      </w:pPr>
      <w:bookmarkStart w:id="138" w:name="bookmark167"/>
      <w:bookmarkEnd w:id="138"/>
      <w:r>
        <w:t>Chứng khoán có thể chuyển đổi</w:t>
      </w:r>
    </w:p>
    <w:p w:rsidR="00441822" w:rsidRDefault="00A150AC">
      <w:pPr>
        <w:pStyle w:val="BodyText"/>
        <w:spacing w:after="40"/>
        <w:ind w:left="300" w:firstLine="500"/>
        <w:jc w:val="both"/>
      </w:pPr>
      <w:r>
        <w:t xml:space="preserve">Các doanh nghiệp, đặc biệt là </w:t>
      </w:r>
      <w:r>
        <w:rPr>
          <w:color w:val="3D3D3D"/>
        </w:rPr>
        <w:t xml:space="preserve">các </w:t>
      </w:r>
      <w:r>
        <w:t xml:space="preserve">công ty Mỹ, thường phát hành những </w:t>
      </w:r>
      <w:r>
        <w:rPr>
          <w:color w:val="3D3D3D"/>
        </w:rPr>
        <w:t xml:space="preserve">chứng </w:t>
      </w:r>
      <w:r>
        <w:t xml:space="preserve">khoán kèm theo những điểu kiện </w:t>
      </w:r>
      <w:r>
        <w:rPr>
          <w:color w:val="3D3D3D"/>
        </w:rPr>
        <w:t xml:space="preserve">có </w:t>
      </w:r>
      <w:r>
        <w:t xml:space="preserve">thê’ chuyển đổi </w:t>
      </w:r>
      <w:r>
        <w:rPr>
          <w:color w:val="3D3D3D"/>
        </w:rPr>
        <w:t xml:space="preserve">được. </w:t>
      </w:r>
      <w:r>
        <w:t xml:space="preserve">Nói chung, sự chuyển đổi và lựa chọn cho phép các bên (doanh nghiệp, người đầu tư) có thể lựa chon cách thức đầu tư </w:t>
      </w:r>
      <w:r>
        <w:rPr>
          <w:color w:val="3D3D3D"/>
        </w:rPr>
        <w:t xml:space="preserve">có </w:t>
      </w:r>
      <w:r>
        <w:t xml:space="preserve">lợi </w:t>
      </w:r>
      <w:r>
        <w:rPr>
          <w:color w:val="3D3D3D"/>
        </w:rPr>
        <w:t xml:space="preserve">và </w:t>
      </w:r>
      <w:r>
        <w:t>thích hợp.</w:t>
      </w:r>
    </w:p>
    <w:p w:rsidR="00441822" w:rsidRDefault="00A150AC">
      <w:pPr>
        <w:pStyle w:val="BodyText"/>
        <w:spacing w:after="40" w:line="262" w:lineRule="auto"/>
        <w:ind w:firstLine="760"/>
        <w:jc w:val="both"/>
      </w:pPr>
      <w:r>
        <w:t xml:space="preserve">Có một </w:t>
      </w:r>
      <w:r>
        <w:rPr>
          <w:color w:val="3D3D3D"/>
        </w:rPr>
        <w:t xml:space="preserve">sô </w:t>
      </w:r>
      <w:r>
        <w:t xml:space="preserve">hình thức chuyên đôi, </w:t>
      </w:r>
      <w:r>
        <w:rPr>
          <w:color w:val="3D3D3D"/>
        </w:rPr>
        <w:t xml:space="preserve">ở </w:t>
      </w:r>
      <w:r>
        <w:t>đây chỉ đề cập hai loại:</w:t>
      </w:r>
    </w:p>
    <w:p w:rsidR="00441822" w:rsidRDefault="00A150AC">
      <w:pPr>
        <w:pStyle w:val="BodyText"/>
        <w:spacing w:after="420"/>
        <w:ind w:left="300" w:firstLine="500"/>
        <w:jc w:val="both"/>
      </w:pPr>
      <w:r>
        <w:rPr>
          <w:i/>
          <w:iCs/>
          <w:color w:val="3D3D3D"/>
        </w:rPr>
        <w:t xml:space="preserve">Giấy </w:t>
      </w:r>
      <w:r>
        <w:rPr>
          <w:i/>
          <w:iCs/>
        </w:rPr>
        <w:t xml:space="preserve">báo </w:t>
      </w:r>
      <w:r>
        <w:rPr>
          <w:i/>
          <w:iCs/>
          <w:color w:val="3D3D3D"/>
        </w:rPr>
        <w:t>đám (warrant):</w:t>
      </w:r>
      <w:r>
        <w:rPr>
          <w:color w:val="3D3D3D"/>
        </w:rPr>
        <w:t xml:space="preserve"> </w:t>
      </w:r>
      <w:r>
        <w:t xml:space="preserve">Người </w:t>
      </w:r>
      <w:r>
        <w:rPr>
          <w:color w:val="3D3D3D"/>
        </w:rPr>
        <w:t xml:space="preserve">sở </w:t>
      </w:r>
      <w:r>
        <w:t xml:space="preserve">hữu giấy bảo đảm </w:t>
      </w:r>
      <w:r>
        <w:rPr>
          <w:color w:val="3D3D3D"/>
        </w:rPr>
        <w:t xml:space="preserve">có </w:t>
      </w:r>
      <w:r>
        <w:t xml:space="preserve">thê mua </w:t>
      </w:r>
      <w:r>
        <w:rPr>
          <w:color w:val="3D3D3D"/>
        </w:rPr>
        <w:t xml:space="preserve">một sô lượng cô' </w:t>
      </w:r>
      <w:r>
        <w:t xml:space="preserve">phiếu thường, được quy định trước </w:t>
      </w:r>
      <w:r>
        <w:rPr>
          <w:color w:val="3D3D3D"/>
        </w:rPr>
        <w:t xml:space="preserve">với giá cả và </w:t>
      </w:r>
      <w:r>
        <w:t xml:space="preserve">thời </w:t>
      </w:r>
      <w:r>
        <w:rPr>
          <w:color w:val="3D3D3D"/>
        </w:rPr>
        <w:t xml:space="preserve">gian xác </w:t>
      </w:r>
      <w:r>
        <w:t>định.</w:t>
      </w:r>
    </w:p>
    <w:p w:rsidR="00441822" w:rsidRDefault="00441822">
      <w:pPr>
        <w:jc w:val="center"/>
        <w:rPr>
          <w:sz w:val="2"/>
          <w:szCs w:val="2"/>
        </w:rPr>
        <w:sectPr w:rsidR="00441822">
          <w:footerReference w:type="even" r:id="rId37"/>
          <w:footerReference w:type="default" r:id="rId38"/>
          <w:pgSz w:w="8902" w:h="12394"/>
          <w:pgMar w:top="257" w:right="876" w:bottom="1252" w:left="801" w:header="0" w:footer="3" w:gutter="0"/>
          <w:pgNumType w:start="77"/>
          <w:cols w:space="720"/>
          <w:noEndnote/>
          <w:docGrid w:linePitch="360"/>
        </w:sectPr>
      </w:pPr>
    </w:p>
    <w:p w:rsidR="00441822" w:rsidRDefault="00A150AC">
      <w:pPr>
        <w:pStyle w:val="BodyText"/>
        <w:spacing w:after="1060"/>
        <w:ind w:left="180" w:firstLine="480"/>
        <w:jc w:val="both"/>
      </w:pPr>
      <w:r>
        <w:rPr>
          <w:i/>
          <w:iCs/>
        </w:rPr>
        <w:lastRenderedPageBreak/>
        <w:t>Trái phiếu chuyến đổi (convertible bond)</w:t>
      </w:r>
      <w:r>
        <w:t xml:space="preserve"> là loại trái phiêu cho phép có thể chuyên đổi thành một số lượng nhất định các cô phiêu thường. Nếu thị giá của cô phiếu tăng lên thì người giữ trái phiêu có cơ may nhận được lợi nhuận cao.</w:t>
      </w:r>
    </w:p>
    <w:p w:rsidR="00441822" w:rsidRDefault="00A150AC">
      <w:pPr>
        <w:pStyle w:val="Heading40"/>
        <w:keepNext/>
        <w:keepLines/>
        <w:spacing w:after="440"/>
      </w:pPr>
      <w:bookmarkStart w:id="139" w:name="bookmark168"/>
      <w:bookmarkStart w:id="140" w:name="bookmark169"/>
      <w:bookmarkStart w:id="141" w:name="bookmark170"/>
      <w:r>
        <w:t>Câu hỏi ôn tập</w:t>
      </w:r>
      <w:bookmarkEnd w:id="139"/>
      <w:bookmarkEnd w:id="140"/>
      <w:bookmarkEnd w:id="141"/>
    </w:p>
    <w:p w:rsidR="00441822" w:rsidRDefault="00A150AC">
      <w:pPr>
        <w:pStyle w:val="BodyText"/>
        <w:numPr>
          <w:ilvl w:val="0"/>
          <w:numId w:val="31"/>
        </w:numPr>
        <w:tabs>
          <w:tab w:val="left" w:pos="998"/>
        </w:tabs>
        <w:spacing w:after="100"/>
        <w:ind w:left="180" w:firstLine="480"/>
        <w:jc w:val="both"/>
      </w:pPr>
      <w:bookmarkStart w:id="142" w:name="bookmark171"/>
      <w:bookmarkEnd w:id="142"/>
      <w:r>
        <w:t>Vô'n của doanh nghiệp và phương thức huy động? Liên hệ thực tiễn Việt Nam.</w:t>
      </w:r>
    </w:p>
    <w:p w:rsidR="00441822" w:rsidRDefault="00A150AC">
      <w:pPr>
        <w:pStyle w:val="BodyText"/>
        <w:numPr>
          <w:ilvl w:val="0"/>
          <w:numId w:val="31"/>
        </w:numPr>
        <w:tabs>
          <w:tab w:val="left" w:pos="1003"/>
        </w:tabs>
        <w:spacing w:after="100"/>
        <w:ind w:left="180" w:firstLine="480"/>
        <w:jc w:val="both"/>
      </w:pPr>
      <w:bookmarkStart w:id="143" w:name="bookmark172"/>
      <w:bookmarkEnd w:id="143"/>
      <w:r>
        <w:t>Đôi vâi một doanh nghiệp, sứ dụng nợ chỉ có lợi chứ không có hại. Hãy bình luận.</w:t>
      </w:r>
    </w:p>
    <w:p w:rsidR="00441822" w:rsidRDefault="00A150AC">
      <w:pPr>
        <w:pStyle w:val="BodyText"/>
        <w:numPr>
          <w:ilvl w:val="0"/>
          <w:numId w:val="31"/>
        </w:numPr>
        <w:tabs>
          <w:tab w:val="left" w:pos="1013"/>
        </w:tabs>
        <w:spacing w:after="260" w:line="259" w:lineRule="auto"/>
        <w:ind w:left="180" w:firstLine="480"/>
        <w:jc w:val="both"/>
      </w:pPr>
      <w:bookmarkStart w:id="144" w:name="bookmark173"/>
      <w:bookmarkEnd w:id="144"/>
      <w:r>
        <w:t>Đốì với một doanh nghiệp, chính sách tài trợ tối ưu là chính sách tài trợ bằng vổh chủ sở hữu. Hãy bình luận.</w:t>
      </w:r>
      <w:r>
        <w:br w:type="page"/>
      </w:r>
    </w:p>
    <w:p w:rsidR="00441822" w:rsidRDefault="00A150AC">
      <w:pPr>
        <w:pStyle w:val="Bodytext30"/>
        <w:spacing w:after="220" w:line="262" w:lineRule="auto"/>
      </w:pPr>
      <w:r>
        <w:rPr>
          <w:b/>
          <w:bCs/>
          <w:color w:val="1C1C1C"/>
        </w:rPr>
        <w:lastRenderedPageBreak/>
        <w:t xml:space="preserve">Chương </w:t>
      </w:r>
      <w:r>
        <w:rPr>
          <w:b/>
          <w:bCs/>
        </w:rPr>
        <w:t>4</w:t>
      </w:r>
    </w:p>
    <w:p w:rsidR="00441822" w:rsidRDefault="00A150AC">
      <w:pPr>
        <w:pStyle w:val="Bodytext30"/>
        <w:spacing w:after="840" w:line="262" w:lineRule="auto"/>
      </w:pPr>
      <w:r>
        <w:rPr>
          <w:b/>
          <w:bCs/>
          <w:i w:val="0"/>
          <w:iCs w:val="0"/>
        </w:rPr>
        <w:t>QUẢN LÝ ĐẨ</w:t>
      </w:r>
      <w:r w:rsidR="00206B8B">
        <w:rPr>
          <w:b/>
          <w:bCs/>
          <w:i w:val="0"/>
          <w:iCs w:val="0"/>
        </w:rPr>
        <w:t>U TƯ</w:t>
      </w:r>
      <w:r>
        <w:rPr>
          <w:b/>
          <w:bCs/>
          <w:i w:val="0"/>
          <w:iCs w:val="0"/>
        </w:rPr>
        <w:t xml:space="preserve"> CỦA DOANH NGHIỆP</w:t>
      </w:r>
    </w:p>
    <w:p w:rsidR="00441822" w:rsidRDefault="00A150AC">
      <w:pPr>
        <w:pStyle w:val="BodyText"/>
        <w:numPr>
          <w:ilvl w:val="0"/>
          <w:numId w:val="32"/>
        </w:numPr>
        <w:tabs>
          <w:tab w:val="left" w:pos="1406"/>
        </w:tabs>
        <w:spacing w:after="100" w:line="276" w:lineRule="auto"/>
        <w:ind w:left="440" w:firstLine="480"/>
        <w:jc w:val="both"/>
        <w:rPr>
          <w:sz w:val="24"/>
          <w:szCs w:val="24"/>
        </w:rPr>
      </w:pPr>
      <w:bookmarkStart w:id="145" w:name="bookmark174"/>
      <w:bookmarkEnd w:id="145"/>
      <w:r>
        <w:rPr>
          <w:b/>
          <w:bCs/>
          <w:sz w:val="24"/>
          <w:szCs w:val="24"/>
        </w:rPr>
        <w:t xml:space="preserve">Đầu tư và vai trò của hoạt động </w:t>
      </w:r>
      <w:r>
        <w:rPr>
          <w:b/>
          <w:bCs/>
          <w:color w:val="000000"/>
          <w:sz w:val="24"/>
          <w:szCs w:val="24"/>
        </w:rPr>
        <w:t xml:space="preserve">đầu tư đối với doanh </w:t>
      </w:r>
      <w:r>
        <w:rPr>
          <w:b/>
          <w:bCs/>
          <w:sz w:val="24"/>
          <w:szCs w:val="24"/>
        </w:rPr>
        <w:t>nghiệp</w:t>
      </w:r>
    </w:p>
    <w:p w:rsidR="00441822" w:rsidRDefault="00A150AC">
      <w:pPr>
        <w:pStyle w:val="BodyText"/>
        <w:numPr>
          <w:ilvl w:val="0"/>
          <w:numId w:val="33"/>
        </w:numPr>
        <w:tabs>
          <w:tab w:val="left" w:pos="1611"/>
        </w:tabs>
        <w:spacing w:after="100" w:line="262" w:lineRule="auto"/>
        <w:ind w:firstLine="900"/>
        <w:jc w:val="both"/>
      </w:pPr>
      <w:bookmarkStart w:id="146" w:name="bookmark175"/>
      <w:bookmarkEnd w:id="146"/>
      <w:r>
        <w:rPr>
          <w:i/>
          <w:iCs/>
        </w:rPr>
        <w:t>Khái niệm</w:t>
      </w:r>
    </w:p>
    <w:p w:rsidR="00441822" w:rsidRDefault="00A150AC">
      <w:pPr>
        <w:pStyle w:val="BodyText"/>
        <w:spacing w:after="40" w:line="262" w:lineRule="auto"/>
        <w:ind w:left="440" w:firstLine="480"/>
        <w:jc w:val="both"/>
      </w:pPr>
      <w:r>
        <w:rPr>
          <w:i/>
          <w:iCs/>
        </w:rPr>
        <w:t>Đầu tư</w:t>
      </w:r>
      <w:r>
        <w:t xml:space="preserve"> là hoạt động chủ yếu, quyết định sự phát triển và khả năng tảng trướng của doanh nghiệp. Trong hoạt động đầu tư, doanh nghiệp bỏ </w:t>
      </w:r>
      <w:r>
        <w:rPr>
          <w:i/>
          <w:iCs/>
        </w:rPr>
        <w:t>vốn</w:t>
      </w:r>
      <w:r>
        <w:t xml:space="preserve"> dài hạn nhằm hình thành và bô sung những tài sản cần thiết đê thực hiện những mục tiêu kinh doanh. Hoạt động này được thê hiện tập trung thông qua việc thực hiện các dự án đầu tư.</w:t>
      </w:r>
    </w:p>
    <w:p w:rsidR="00441822" w:rsidRDefault="00A150AC">
      <w:pPr>
        <w:pStyle w:val="BodyText"/>
        <w:spacing w:after="40" w:line="262" w:lineRule="auto"/>
        <w:ind w:left="440" w:firstLine="480"/>
        <w:jc w:val="both"/>
      </w:pPr>
      <w:r>
        <w:rPr>
          <w:i/>
          <w:iCs/>
        </w:rPr>
        <w:t>Dự án đầu tư</w:t>
      </w:r>
      <w:r>
        <w:t xml:space="preserve"> là một tập hợp các hoạt động kinh tê đặc thù với các mục tiêu, phương pháp và phương tiện cụ thể để đạt tới một trạng thái mong muôn. Nội dung của dự án đầu tư được thể hiện trong luận chứng kinh tê </w:t>
      </w:r>
      <w:r>
        <w:rPr>
          <w:color w:val="000000"/>
        </w:rPr>
        <w:t xml:space="preserve">- </w:t>
      </w:r>
      <w:r>
        <w:t>kỹ thuật, là vân bản phản ánh trung thực, chính xác kết quả nghiên cứu vê thị trường, môi trường kinh tê' - kỹ thuật và môi trường pháp lý, vể tình hình tài chính v.v...</w:t>
      </w:r>
    </w:p>
    <w:p w:rsidR="00441822" w:rsidRDefault="00A150AC">
      <w:pPr>
        <w:pStyle w:val="BodyText"/>
        <w:spacing w:after="180"/>
        <w:ind w:left="440" w:firstLine="480"/>
        <w:jc w:val="both"/>
      </w:pPr>
      <w:r>
        <w:t>Đê có thê đáp ứng mục tiêu tối đa hoá giá trị tài sản cùa chu sỏ hữu, doanh nghiệp cần có chiến lược trong việc tìm kiêm và lựa chọn các dự án đầu tư. Nếu không có những ý tướng mới và dự án đầu tư mới, doanh nghiệp sẽ không thê tồn</w:t>
      </w:r>
      <w:r>
        <w:br w:type="page"/>
      </w:r>
      <w:r>
        <w:lastRenderedPageBreak/>
        <w:t xml:space="preserve">tại </w:t>
      </w:r>
      <w:r>
        <w:rPr>
          <w:color w:val="3D3D3D"/>
        </w:rPr>
        <w:t xml:space="preserve">và phát </w:t>
      </w:r>
      <w:r>
        <w:t xml:space="preserve">triển, </w:t>
      </w:r>
      <w:r>
        <w:rPr>
          <w:color w:val="3D3D3D"/>
        </w:rPr>
        <w:t xml:space="preserve">đặc biệt </w:t>
      </w:r>
      <w:r>
        <w:t xml:space="preserve">là </w:t>
      </w:r>
      <w:r>
        <w:rPr>
          <w:color w:val="3D3D3D"/>
        </w:rPr>
        <w:t xml:space="preserve">trong môi trường </w:t>
      </w:r>
      <w:r>
        <w:t xml:space="preserve">cạnh tranh khôc liệt hiện </w:t>
      </w:r>
      <w:r>
        <w:rPr>
          <w:color w:val="3D3D3D"/>
        </w:rPr>
        <w:t xml:space="preserve">nay. </w:t>
      </w:r>
      <w:r>
        <w:t xml:space="preserve">Hướng phát triển cho những sán phẩm mói, kéo dài tuôi thọ cúa </w:t>
      </w:r>
      <w:r>
        <w:rPr>
          <w:color w:val="3D3D3D"/>
        </w:rPr>
        <w:t xml:space="preserve">sản </w:t>
      </w:r>
      <w:r>
        <w:t xml:space="preserve">phấm hay làm tảng khả năng thu lợi của </w:t>
      </w:r>
      <w:r>
        <w:rPr>
          <w:color w:val="3D3D3D"/>
        </w:rPr>
        <w:t xml:space="preserve">sán </w:t>
      </w:r>
      <w:r>
        <w:t xml:space="preserve">phàm hiện </w:t>
      </w:r>
      <w:r>
        <w:rPr>
          <w:color w:val="3D3D3D"/>
        </w:rPr>
        <w:t xml:space="preserve">có </w:t>
      </w:r>
      <w:r>
        <w:t xml:space="preserve">là những </w:t>
      </w:r>
      <w:r>
        <w:rPr>
          <w:color w:val="3D3D3D"/>
        </w:rPr>
        <w:t xml:space="preserve">vấn </w:t>
      </w:r>
      <w:r>
        <w:t xml:space="preserve">để </w:t>
      </w:r>
      <w:r>
        <w:rPr>
          <w:color w:val="3D3D3D"/>
        </w:rPr>
        <w:t xml:space="preserve">các nhà </w:t>
      </w:r>
      <w:r>
        <w:t xml:space="preserve">quán lý tài chính </w:t>
      </w:r>
      <w:r>
        <w:rPr>
          <w:color w:val="3D3D3D"/>
        </w:rPr>
        <w:t xml:space="preserve">luôn </w:t>
      </w:r>
      <w:r>
        <w:t>tìm kiếm lời giái đáp.</w:t>
      </w:r>
    </w:p>
    <w:p w:rsidR="00441822" w:rsidRDefault="00A150AC">
      <w:pPr>
        <w:pStyle w:val="BodyText"/>
        <w:numPr>
          <w:ilvl w:val="0"/>
          <w:numId w:val="33"/>
        </w:numPr>
        <w:tabs>
          <w:tab w:val="left" w:pos="1416"/>
        </w:tabs>
        <w:spacing w:after="120" w:line="266" w:lineRule="auto"/>
        <w:ind w:firstLine="700"/>
        <w:jc w:val="both"/>
      </w:pPr>
      <w:bookmarkStart w:id="147" w:name="bookmark176"/>
      <w:bookmarkEnd w:id="147"/>
      <w:r>
        <w:rPr>
          <w:i/>
          <w:iCs/>
        </w:rPr>
        <w:t>Phân loại đầu tư</w:t>
      </w:r>
    </w:p>
    <w:p w:rsidR="00441822" w:rsidRDefault="00A150AC">
      <w:pPr>
        <w:pStyle w:val="BodyText"/>
        <w:spacing w:after="120" w:line="266" w:lineRule="auto"/>
        <w:ind w:left="240" w:firstLine="500"/>
        <w:jc w:val="both"/>
      </w:pPr>
      <w:r>
        <w:t xml:space="preserve">Tuỳ theo </w:t>
      </w:r>
      <w:r>
        <w:rPr>
          <w:color w:val="3D3D3D"/>
        </w:rPr>
        <w:t xml:space="preserve">các </w:t>
      </w:r>
      <w:r>
        <w:t xml:space="preserve">mục đích khác nhau, </w:t>
      </w:r>
      <w:r>
        <w:rPr>
          <w:color w:val="3D3D3D"/>
        </w:rPr>
        <w:t xml:space="preserve">có </w:t>
      </w:r>
      <w:r>
        <w:t xml:space="preserve">thế phân loại đầu tư cùa doanh nghiệp theo </w:t>
      </w:r>
      <w:r>
        <w:rPr>
          <w:color w:val="3D3D3D"/>
        </w:rPr>
        <w:t xml:space="preserve">các </w:t>
      </w:r>
      <w:r>
        <w:t xml:space="preserve">tiêu thức khác nhau. </w:t>
      </w:r>
      <w:r>
        <w:rPr>
          <w:i/>
          <w:iCs/>
        </w:rPr>
        <w:t>Theo cơ câu tài sán đầu tư, có</w:t>
      </w:r>
      <w:r>
        <w:t xml:space="preserve"> thê phân loại đầu tư của doanh nghiệp thành:</w:t>
      </w:r>
    </w:p>
    <w:p w:rsidR="00441822" w:rsidRDefault="00A150AC">
      <w:pPr>
        <w:pStyle w:val="BodyText"/>
        <w:tabs>
          <w:tab w:val="left" w:pos="4103"/>
        </w:tabs>
        <w:spacing w:line="266" w:lineRule="auto"/>
        <w:ind w:firstLine="700"/>
        <w:jc w:val="both"/>
      </w:pPr>
      <w:r>
        <w:rPr>
          <w:i/>
          <w:iCs/>
        </w:rPr>
        <w:t xml:space="preserve">Đẩu tư tài sản </w:t>
      </w:r>
      <w:r>
        <w:rPr>
          <w:i/>
          <w:iCs/>
          <w:color w:val="3D3D3D"/>
        </w:rPr>
        <w:t xml:space="preserve">cố </w:t>
      </w:r>
      <w:r>
        <w:rPr>
          <w:i/>
          <w:iCs/>
        </w:rPr>
        <w:t>định</w:t>
      </w:r>
      <w:r>
        <w:rPr>
          <w:i/>
          <w:iCs/>
        </w:rPr>
        <w:tab/>
      </w:r>
      <w:r>
        <w:rPr>
          <w:i/>
          <w:iCs/>
          <w:color w:val="3D3D3D"/>
        </w:rPr>
        <w:t>•</w:t>
      </w:r>
    </w:p>
    <w:p w:rsidR="00441822" w:rsidRDefault="00A150AC">
      <w:pPr>
        <w:pStyle w:val="BodyText"/>
        <w:spacing w:after="180" w:line="266" w:lineRule="auto"/>
        <w:ind w:left="240" w:firstLine="500"/>
        <w:jc w:val="both"/>
      </w:pPr>
      <w:r>
        <w:t xml:space="preserve">Đây là </w:t>
      </w:r>
      <w:r>
        <w:rPr>
          <w:color w:val="3D3D3D"/>
        </w:rPr>
        <w:t xml:space="preserve">các </w:t>
      </w:r>
      <w:r>
        <w:t xml:space="preserve">hoạt động đầu tư nhằm mua sắm, cải tạo, mở rộng tài sản </w:t>
      </w:r>
      <w:r>
        <w:rPr>
          <w:color w:val="3D3D3D"/>
        </w:rPr>
        <w:t xml:space="preserve">cô </w:t>
      </w:r>
      <w:r>
        <w:t xml:space="preserve">định </w:t>
      </w:r>
      <w:r>
        <w:rPr>
          <w:color w:val="3D3D3D"/>
        </w:rPr>
        <w:t xml:space="preserve">của </w:t>
      </w:r>
      <w:r>
        <w:t xml:space="preserve">doanh nghiệp. Đầu tư tài sản </w:t>
      </w:r>
      <w:r>
        <w:rPr>
          <w:color w:val="3D3D3D"/>
        </w:rPr>
        <w:t xml:space="preserve">cô </w:t>
      </w:r>
      <w:r>
        <w:t xml:space="preserve">định thường chiếm tỷ trọng lớn trong tống đầu tư của doanh nghiệp, đặc biệt là </w:t>
      </w:r>
      <w:r>
        <w:rPr>
          <w:color w:val="3D3D3D"/>
        </w:rPr>
        <w:t xml:space="preserve">các </w:t>
      </w:r>
      <w:r>
        <w:t xml:space="preserve">doanh nghiệp sản xuất. Loại đầu tư này bao gồm: đầu tư xây lắp; đầu tư mua sắm máy móc thiết bị; đầu tư tài </w:t>
      </w:r>
      <w:r>
        <w:rPr>
          <w:color w:val="3D3D3D"/>
        </w:rPr>
        <w:t xml:space="preserve">sản cô </w:t>
      </w:r>
      <w:r>
        <w:t xml:space="preserve">định </w:t>
      </w:r>
      <w:r>
        <w:rPr>
          <w:color w:val="3D3D3D"/>
        </w:rPr>
        <w:t xml:space="preserve">khác. </w:t>
      </w:r>
      <w:r>
        <w:t xml:space="preserve">Các tài sản </w:t>
      </w:r>
      <w:r>
        <w:rPr>
          <w:color w:val="3D3D3D"/>
        </w:rPr>
        <w:t xml:space="preserve">cô </w:t>
      </w:r>
      <w:r>
        <w:t xml:space="preserve">định được đầu tư </w:t>
      </w:r>
      <w:r>
        <w:rPr>
          <w:color w:val="3D3D3D"/>
        </w:rPr>
        <w:t xml:space="preserve">có </w:t>
      </w:r>
      <w:r>
        <w:t xml:space="preserve">thê là tài sản </w:t>
      </w:r>
      <w:r>
        <w:rPr>
          <w:color w:val="3D3D3D"/>
        </w:rPr>
        <w:t xml:space="preserve">cô </w:t>
      </w:r>
      <w:r>
        <w:t xml:space="preserve">định hữu hình hoặc tài sản </w:t>
      </w:r>
      <w:r>
        <w:rPr>
          <w:color w:val="3D3D3D"/>
        </w:rPr>
        <w:t xml:space="preserve">cô' </w:t>
      </w:r>
      <w:r>
        <w:t>định vô hình.</w:t>
      </w:r>
    </w:p>
    <w:p w:rsidR="00441822" w:rsidRDefault="00A150AC">
      <w:pPr>
        <w:pStyle w:val="BodyText"/>
        <w:spacing w:line="266" w:lineRule="auto"/>
        <w:ind w:firstLine="700"/>
        <w:jc w:val="both"/>
      </w:pPr>
      <w:r>
        <w:rPr>
          <w:i/>
          <w:iCs/>
        </w:rPr>
        <w:t>Đầu tư tài sản lưu động</w:t>
      </w:r>
    </w:p>
    <w:p w:rsidR="00441822" w:rsidRDefault="00A150AC">
      <w:pPr>
        <w:pStyle w:val="BodyText"/>
        <w:spacing w:after="120" w:line="269" w:lineRule="auto"/>
        <w:ind w:left="240" w:firstLine="500"/>
        <w:jc w:val="both"/>
      </w:pPr>
      <w:r>
        <w:t xml:space="preserve">Đây là khoản đầu tư nhằm hình thành các tài sản lưu động </w:t>
      </w:r>
      <w:r>
        <w:rPr>
          <w:color w:val="3D3D3D"/>
        </w:rPr>
        <w:t xml:space="preserve">cần </w:t>
      </w:r>
      <w:r>
        <w:t xml:space="preserve">thiết đê đảm bảo cho các hoạt động sản xuất - kinh doanh của doanh nghiệp được tiến hành bình thường. Nhu cầu đầu tư tài sản lưu động phụ thuộc vào đặc diêm </w:t>
      </w:r>
      <w:r>
        <w:rPr>
          <w:color w:val="3D3D3D"/>
        </w:rPr>
        <w:t xml:space="preserve">cúa </w:t>
      </w:r>
      <w:r>
        <w:t xml:space="preserve">hoạt động sản xuất </w:t>
      </w:r>
      <w:r>
        <w:rPr>
          <w:color w:val="3D3D3D"/>
        </w:rPr>
        <w:t xml:space="preserve">- </w:t>
      </w:r>
      <w:r>
        <w:t>kinh doanh, vào nhu cầu tảng trướng của doanh nghiệp.</w:t>
      </w:r>
      <w:r>
        <w:br w:type="page"/>
      </w:r>
    </w:p>
    <w:p w:rsidR="00441822" w:rsidRDefault="00A150AC">
      <w:pPr>
        <w:pStyle w:val="BodyText"/>
        <w:spacing w:after="80" w:line="257" w:lineRule="auto"/>
        <w:ind w:firstLine="880"/>
        <w:jc w:val="both"/>
      </w:pPr>
      <w:r>
        <w:rPr>
          <w:i/>
          <w:iCs/>
        </w:rPr>
        <w:lastRenderedPageBreak/>
        <w:t>Dầu tư tài sân tài chính</w:t>
      </w:r>
    </w:p>
    <w:p w:rsidR="00441822" w:rsidRDefault="00A150AC">
      <w:pPr>
        <w:pStyle w:val="BodyText"/>
        <w:spacing w:after="0" w:line="262" w:lineRule="auto"/>
        <w:ind w:left="440" w:firstLine="460"/>
        <w:jc w:val="both"/>
      </w:pPr>
      <w:r>
        <w:rPr>
          <w:color w:val="3D3D3D"/>
        </w:rPr>
        <w:t xml:space="preserve">Các </w:t>
      </w:r>
      <w:r>
        <w:t xml:space="preserve">doanh nghiệp </w:t>
      </w:r>
      <w:r>
        <w:rPr>
          <w:color w:val="3D3D3D"/>
        </w:rPr>
        <w:t xml:space="preserve">có </w:t>
      </w:r>
      <w:r>
        <w:t xml:space="preserve">thê đầu tư </w:t>
      </w:r>
      <w:r>
        <w:rPr>
          <w:color w:val="3D3D3D"/>
        </w:rPr>
        <w:t xml:space="preserve">vào </w:t>
      </w:r>
      <w:r>
        <w:t xml:space="preserve">các tài sản tài chính như </w:t>
      </w:r>
      <w:r>
        <w:rPr>
          <w:color w:val="3D3D3D"/>
        </w:rPr>
        <w:t xml:space="preserve">mua cố </w:t>
      </w:r>
      <w:r>
        <w:t xml:space="preserve">phiếu, trái </w:t>
      </w:r>
      <w:r>
        <w:rPr>
          <w:color w:val="3D3D3D"/>
        </w:rPr>
        <w:t xml:space="preserve">phiêu, </w:t>
      </w:r>
      <w:r>
        <w:t xml:space="preserve">hoặc tham gia góp vôn liên </w:t>
      </w:r>
      <w:r>
        <w:rPr>
          <w:color w:val="3D3D3D"/>
        </w:rPr>
        <w:t xml:space="preserve">doanh vối các </w:t>
      </w:r>
      <w:r>
        <w:t xml:space="preserve">doanh nghiệp khác. Hoạt động tài chính ngày </w:t>
      </w:r>
      <w:r>
        <w:rPr>
          <w:color w:val="3D3D3D"/>
        </w:rPr>
        <w:t xml:space="preserve">càng có </w:t>
      </w:r>
      <w:r>
        <w:t xml:space="preserve">tỳ trọng </w:t>
      </w:r>
      <w:r>
        <w:rPr>
          <w:color w:val="3D3D3D"/>
        </w:rPr>
        <w:t xml:space="preserve">cao </w:t>
      </w:r>
      <w:r>
        <w:t xml:space="preserve">và mang lại nhiều lợi ích cho các doanh </w:t>
      </w:r>
      <w:r>
        <w:rPr>
          <w:color w:val="3D3D3D"/>
        </w:rPr>
        <w:t>nghiệp.</w:t>
      </w:r>
    </w:p>
    <w:p w:rsidR="00441822" w:rsidRDefault="00A150AC">
      <w:pPr>
        <w:pStyle w:val="BodyText"/>
        <w:spacing w:after="0" w:line="262" w:lineRule="auto"/>
        <w:ind w:left="440" w:firstLine="460"/>
        <w:jc w:val="both"/>
      </w:pPr>
      <w:r>
        <w:t xml:space="preserve">Phân loại đầu tư theo </w:t>
      </w:r>
      <w:r>
        <w:rPr>
          <w:color w:val="3D3D3D"/>
        </w:rPr>
        <w:t xml:space="preserve">cơ </w:t>
      </w:r>
      <w:r>
        <w:t xml:space="preserve">câ'u tài sán đầu tư có thê giúp </w:t>
      </w:r>
      <w:r>
        <w:rPr>
          <w:color w:val="3D3D3D"/>
        </w:rPr>
        <w:t xml:space="preserve">các </w:t>
      </w:r>
      <w:r>
        <w:t xml:space="preserve">nhà quản lý tài chính xây dựng một kêt cấu tài sản thích họp nhằm đa dạng hoả đầu tư, tận dụng được nâng lực sản </w:t>
      </w:r>
      <w:r>
        <w:rPr>
          <w:color w:val="3D3D3D"/>
        </w:rPr>
        <w:t xml:space="preserve">xuất và </w:t>
      </w:r>
      <w:r>
        <w:t xml:space="preserve">năng lực hoạt động, đồng thời nâng cao hiệu quà </w:t>
      </w:r>
      <w:r>
        <w:rPr>
          <w:color w:val="3D3D3D"/>
        </w:rPr>
        <w:t xml:space="preserve">hoạt </w:t>
      </w:r>
      <w:r>
        <w:t>động đầu tư.</w:t>
      </w:r>
    </w:p>
    <w:p w:rsidR="00441822" w:rsidRDefault="00A150AC">
      <w:pPr>
        <w:pStyle w:val="BodyText"/>
        <w:spacing w:after="80" w:line="257" w:lineRule="auto"/>
        <w:ind w:left="440" w:firstLine="460"/>
        <w:jc w:val="both"/>
      </w:pPr>
      <w:r>
        <w:rPr>
          <w:i/>
          <w:iCs/>
        </w:rPr>
        <w:t>Cán cứ theo mục đích đầu tư,</w:t>
      </w:r>
      <w:r>
        <w:t xml:space="preserve"> có thế phân loại đầu tư thành: Đầu tư tăng năng lực sản xuất; đầu tư đổi mới sản </w:t>
      </w:r>
      <w:r>
        <w:rPr>
          <w:color w:val="3D3D3D"/>
        </w:rPr>
        <w:t xml:space="preserve">phẩm; </w:t>
      </w:r>
      <w:r>
        <w:t xml:space="preserve">đầu tư đổi mới thiết bị; đầu tư mỏ rộng sản xuất kinh </w:t>
      </w:r>
      <w:r>
        <w:rPr>
          <w:color w:val="3D3D3D"/>
        </w:rPr>
        <w:t xml:space="preserve">doanh; </w:t>
      </w:r>
      <w:r>
        <w:t xml:space="preserve">đầu tư nâng cao chất lượng sản phẩm; đầu tư mở </w:t>
      </w:r>
      <w:r>
        <w:rPr>
          <w:color w:val="3D3D3D"/>
        </w:rPr>
        <w:t xml:space="preserve">rộng </w:t>
      </w:r>
      <w:r>
        <w:t xml:space="preserve">thị trường tiêu thụ sản phẩm; </w:t>
      </w:r>
      <w:r>
        <w:rPr>
          <w:color w:val="3D3D3D"/>
        </w:rPr>
        <w:t xml:space="preserve">v.v... </w:t>
      </w:r>
      <w:r>
        <w:t xml:space="preserve">Việc phân loại này </w:t>
      </w:r>
      <w:r>
        <w:rPr>
          <w:color w:val="3D3D3D"/>
        </w:rPr>
        <w:t xml:space="preserve">có </w:t>
      </w:r>
      <w:r>
        <w:t xml:space="preserve">thể giúp cho </w:t>
      </w:r>
      <w:r>
        <w:rPr>
          <w:color w:val="3D3D3D"/>
        </w:rPr>
        <w:t xml:space="preserve">các </w:t>
      </w:r>
      <w:r>
        <w:t xml:space="preserve">nhà quản lý tài chính xác định hưống đầu tư </w:t>
      </w:r>
      <w:r>
        <w:rPr>
          <w:color w:val="3D3D3D"/>
        </w:rPr>
        <w:t xml:space="preserve">và </w:t>
      </w:r>
      <w:r>
        <w:t xml:space="preserve">kiêm soát được tình hình đầu tư theo những mục tiêu đã </w:t>
      </w:r>
      <w:r>
        <w:rPr>
          <w:color w:val="3D3D3D"/>
        </w:rPr>
        <w:t>định.</w:t>
      </w:r>
    </w:p>
    <w:p w:rsidR="00441822" w:rsidRDefault="00A150AC">
      <w:pPr>
        <w:pStyle w:val="BodyText"/>
        <w:numPr>
          <w:ilvl w:val="0"/>
          <w:numId w:val="33"/>
        </w:numPr>
        <w:tabs>
          <w:tab w:val="left" w:pos="1602"/>
        </w:tabs>
        <w:spacing w:after="140"/>
        <w:ind w:left="440" w:firstLine="460"/>
        <w:jc w:val="both"/>
      </w:pPr>
      <w:bookmarkStart w:id="148" w:name="bookmark177"/>
      <w:bookmarkEnd w:id="148"/>
      <w:r>
        <w:rPr>
          <w:i/>
          <w:iCs/>
        </w:rPr>
        <w:t>Y nghĩa và các nhân tô ảnh hường tới quyết định đầu tư</w:t>
      </w:r>
    </w:p>
    <w:p w:rsidR="00441822" w:rsidRDefault="00A150AC">
      <w:pPr>
        <w:pStyle w:val="BodyText"/>
        <w:numPr>
          <w:ilvl w:val="0"/>
          <w:numId w:val="34"/>
        </w:numPr>
        <w:tabs>
          <w:tab w:val="left" w:pos="1788"/>
        </w:tabs>
        <w:spacing w:after="80" w:line="257" w:lineRule="auto"/>
        <w:ind w:firstLine="880"/>
        <w:jc w:val="both"/>
      </w:pPr>
      <w:bookmarkStart w:id="149" w:name="bookmark178"/>
      <w:bookmarkEnd w:id="149"/>
      <w:r>
        <w:rPr>
          <w:i/>
          <w:iCs/>
        </w:rPr>
        <w:t>Y nghĩa của quyết định đầu tư</w:t>
      </w:r>
    </w:p>
    <w:p w:rsidR="00441822" w:rsidRDefault="00A150AC">
      <w:pPr>
        <w:pStyle w:val="BodyText"/>
        <w:spacing w:after="100" w:line="257" w:lineRule="auto"/>
        <w:ind w:left="440" w:firstLine="460"/>
        <w:jc w:val="both"/>
      </w:pPr>
      <w:r>
        <w:t xml:space="preserve">Đầu tư là một trong những quyết đỊnh có ý nghĩa chiến </w:t>
      </w:r>
      <w:r>
        <w:rPr>
          <w:color w:val="3D3D3D"/>
        </w:rPr>
        <w:t xml:space="preserve">lược đốì với </w:t>
      </w:r>
      <w:r>
        <w:t xml:space="preserve">doanh nghiệp, về mặt tài chính, đây là quyết định tài trợ dài hạn, </w:t>
      </w:r>
      <w:r>
        <w:rPr>
          <w:color w:val="3D3D3D"/>
        </w:rPr>
        <w:t xml:space="preserve">có tác </w:t>
      </w:r>
      <w:r>
        <w:t xml:space="preserve">động lớn tới hiệu quả sản xuất - </w:t>
      </w:r>
      <w:r>
        <w:rPr>
          <w:color w:val="3D3D3D"/>
        </w:rPr>
        <w:t xml:space="preserve">kinh </w:t>
      </w:r>
      <w:r>
        <w:t xml:space="preserve">doanh cùa doanh nghiệp. Đặc điểm của các dự ân đẩu tư là thường yêu cầu </w:t>
      </w:r>
      <w:r>
        <w:rPr>
          <w:color w:val="3D3D3D"/>
        </w:rPr>
        <w:t xml:space="preserve">một </w:t>
      </w:r>
      <w:r>
        <w:t xml:space="preserve">lượng vốn lớn và sử dụng vốn trong </w:t>
      </w:r>
      <w:r>
        <w:rPr>
          <w:color w:val="3D3D3D"/>
        </w:rPr>
        <w:t xml:space="preserve">một </w:t>
      </w:r>
      <w:r>
        <w:t xml:space="preserve">thời </w:t>
      </w:r>
      <w:r>
        <w:rPr>
          <w:color w:val="3D3D3D"/>
        </w:rPr>
        <w:t xml:space="preserve">gian </w:t>
      </w:r>
      <w:r>
        <w:t xml:space="preserve">dài, do đó. </w:t>
      </w:r>
      <w:r>
        <w:rPr>
          <w:color w:val="3D3D3D"/>
        </w:rPr>
        <w:t xml:space="preserve">các </w:t>
      </w:r>
      <w:r>
        <w:t>dự án thường bị lạc hậu ngay từ</w:t>
      </w:r>
      <w:r>
        <w:br w:type="page"/>
      </w:r>
      <w:r>
        <w:lastRenderedPageBreak/>
        <w:t xml:space="preserve">lúc có ý </w:t>
      </w:r>
      <w:r>
        <w:rPr>
          <w:color w:val="3D3D3D"/>
        </w:rPr>
        <w:t xml:space="preserve">tướng đầu </w:t>
      </w:r>
      <w:r>
        <w:t xml:space="preserve">tư. Sai </w:t>
      </w:r>
      <w:r>
        <w:rPr>
          <w:color w:val="3D3D3D"/>
        </w:rPr>
        <w:t xml:space="preserve">lầm trong việc </w:t>
      </w:r>
      <w:r>
        <w:t xml:space="preserve">dự toán vôn đầu tư </w:t>
      </w:r>
      <w:r>
        <w:rPr>
          <w:color w:val="3D3D3D"/>
        </w:rPr>
        <w:t xml:space="preserve">có </w:t>
      </w:r>
      <w:r>
        <w:t xml:space="preserve">thê dản </w:t>
      </w:r>
      <w:r>
        <w:rPr>
          <w:color w:val="3D3D3D"/>
        </w:rPr>
        <w:t xml:space="preserve">dèn </w:t>
      </w:r>
      <w:r>
        <w:t xml:space="preserve">tình </w:t>
      </w:r>
      <w:r>
        <w:rPr>
          <w:color w:val="3D3D3D"/>
        </w:rPr>
        <w:t xml:space="preserve">trạng </w:t>
      </w:r>
      <w:r>
        <w:t xml:space="preserve">lâng phí </w:t>
      </w:r>
      <w:r>
        <w:rPr>
          <w:color w:val="3D3D3D"/>
        </w:rPr>
        <w:t xml:space="preserve">vốn </w:t>
      </w:r>
      <w:r>
        <w:t xml:space="preserve">lớn. thậm chí gây hậu quả nghiêm trọng </w:t>
      </w:r>
      <w:r>
        <w:rPr>
          <w:color w:val="3D3D3D"/>
        </w:rPr>
        <w:t xml:space="preserve">đôi với </w:t>
      </w:r>
      <w:r>
        <w:t xml:space="preserve">doanh nghiệp. Vì vậy, quyêt định đầu tư cùa </w:t>
      </w:r>
      <w:r>
        <w:rPr>
          <w:color w:val="3D3D3D"/>
        </w:rPr>
        <w:t xml:space="preserve">doanh </w:t>
      </w:r>
      <w:r>
        <w:t xml:space="preserve">nghiệp là quyết định </w:t>
      </w:r>
      <w:r>
        <w:rPr>
          <w:color w:val="3D3D3D"/>
        </w:rPr>
        <w:t xml:space="preserve">có </w:t>
      </w:r>
      <w:r>
        <w:t xml:space="preserve">tính chiến lược, đòi hỏi phai </w:t>
      </w:r>
      <w:r>
        <w:rPr>
          <w:color w:val="3D3D3D"/>
        </w:rPr>
        <w:t xml:space="preserve">được phân </w:t>
      </w:r>
      <w:r>
        <w:t xml:space="preserve">tích </w:t>
      </w:r>
      <w:r>
        <w:rPr>
          <w:color w:val="3D3D3D"/>
        </w:rPr>
        <w:t xml:space="preserve">và cân nhắc </w:t>
      </w:r>
      <w:r>
        <w:t xml:space="preserve">kỹ lưỡng các nhân </w:t>
      </w:r>
      <w:r>
        <w:rPr>
          <w:color w:val="3D3D3D"/>
        </w:rPr>
        <w:t xml:space="preserve">tô </w:t>
      </w:r>
      <w:r>
        <w:t>ánh hướng.</w:t>
      </w:r>
    </w:p>
    <w:p w:rsidR="00441822" w:rsidRDefault="00A150AC">
      <w:pPr>
        <w:pStyle w:val="BodyText"/>
        <w:numPr>
          <w:ilvl w:val="0"/>
          <w:numId w:val="34"/>
        </w:numPr>
        <w:tabs>
          <w:tab w:val="left" w:pos="1637"/>
        </w:tabs>
        <w:spacing w:after="100" w:line="257" w:lineRule="auto"/>
        <w:ind w:firstLine="700"/>
      </w:pPr>
      <w:bookmarkStart w:id="150" w:name="bookmark179"/>
      <w:bookmarkEnd w:id="150"/>
      <w:r>
        <w:rPr>
          <w:i/>
          <w:iCs/>
          <w:color w:val="3D3D3D"/>
        </w:rPr>
        <w:t xml:space="preserve">Các </w:t>
      </w:r>
      <w:r>
        <w:rPr>
          <w:i/>
          <w:iCs/>
        </w:rPr>
        <w:t>yếu tố anh hưởng đèn quyết định đầu tư</w:t>
      </w:r>
    </w:p>
    <w:p w:rsidR="00441822" w:rsidRDefault="00A150AC">
      <w:pPr>
        <w:pStyle w:val="BodyText"/>
        <w:numPr>
          <w:ilvl w:val="0"/>
          <w:numId w:val="25"/>
        </w:numPr>
        <w:tabs>
          <w:tab w:val="left" w:pos="888"/>
        </w:tabs>
        <w:spacing w:after="0" w:line="257" w:lineRule="auto"/>
        <w:ind w:left="220" w:firstLine="500"/>
        <w:jc w:val="both"/>
      </w:pPr>
      <w:bookmarkStart w:id="151" w:name="bookmark180"/>
      <w:bookmarkEnd w:id="151"/>
      <w:r>
        <w:rPr>
          <w:i/>
          <w:iCs/>
        </w:rPr>
        <w:t xml:space="preserve">Chính </w:t>
      </w:r>
      <w:r>
        <w:rPr>
          <w:i/>
          <w:iCs/>
          <w:color w:val="3D3D3D"/>
        </w:rPr>
        <w:t xml:space="preserve">sách </w:t>
      </w:r>
      <w:r>
        <w:rPr>
          <w:i/>
          <w:iCs/>
        </w:rPr>
        <w:t xml:space="preserve">kinh </w:t>
      </w:r>
      <w:r>
        <w:rPr>
          <w:i/>
          <w:iCs/>
          <w:color w:val="3D3D3D"/>
        </w:rPr>
        <w:t>tế.</w:t>
      </w:r>
      <w:r>
        <w:rPr>
          <w:color w:val="3D3D3D"/>
        </w:rPr>
        <w:t xml:space="preserve"> </w:t>
      </w:r>
      <w:r>
        <w:t xml:space="preserve">Trên cơ </w:t>
      </w:r>
      <w:r>
        <w:rPr>
          <w:color w:val="3D3D3D"/>
        </w:rPr>
        <w:t xml:space="preserve">sỏ' </w:t>
      </w:r>
      <w:r>
        <w:t xml:space="preserve">luật pháp về kinh tế và các chính </w:t>
      </w:r>
      <w:r>
        <w:rPr>
          <w:color w:val="3D3D3D"/>
        </w:rPr>
        <w:t xml:space="preserve">sách </w:t>
      </w:r>
      <w:r>
        <w:t xml:space="preserve">kinh tế, Nhà nước tạo môi trường và hành lang cho </w:t>
      </w:r>
      <w:r>
        <w:rPr>
          <w:color w:val="3D3D3D"/>
        </w:rPr>
        <w:t xml:space="preserve">các </w:t>
      </w:r>
      <w:r>
        <w:t xml:space="preserve">doanh nghiệp phát triến sản xuất - kinh doanh và hưống </w:t>
      </w:r>
      <w:r>
        <w:rPr>
          <w:color w:val="3D3D3D"/>
        </w:rPr>
        <w:t xml:space="preserve">các hoạt </w:t>
      </w:r>
      <w:r>
        <w:t xml:space="preserve">động </w:t>
      </w:r>
      <w:r>
        <w:rPr>
          <w:color w:val="3D3D3D"/>
        </w:rPr>
        <w:t xml:space="preserve">của </w:t>
      </w:r>
      <w:r>
        <w:t xml:space="preserve">doanh nghiệp phục vụ cho chiến lược phát triển kinh tế - xã hội trong mỗi thời kỳ. Sự thay đối trong chính </w:t>
      </w:r>
      <w:r>
        <w:rPr>
          <w:color w:val="3D3D3D"/>
        </w:rPr>
        <w:t xml:space="preserve">sách </w:t>
      </w:r>
      <w:r>
        <w:t xml:space="preserve">phát triển kinh tế </w:t>
      </w:r>
      <w:r>
        <w:rPr>
          <w:color w:val="3D3D3D"/>
        </w:rPr>
        <w:t xml:space="preserve">của </w:t>
      </w:r>
      <w:r>
        <w:t xml:space="preserve">Chính phủ có ảnh hưởng rất lốn đến hoạt động của doanh nghiệp, do đó cần dự báo được những thay đổi trong chính sách kinh tế và đánh giá được nhiìng ảnh hưởng của yếu tô này đến hoạt động của doanh nghiệp trong tương lai. Đặc biệt, doanh nghiệp cần tận dụng </w:t>
      </w:r>
      <w:r>
        <w:rPr>
          <w:color w:val="3D3D3D"/>
        </w:rPr>
        <w:t xml:space="preserve">các </w:t>
      </w:r>
      <w:r>
        <w:t xml:space="preserve">yếu </w:t>
      </w:r>
      <w:r>
        <w:rPr>
          <w:color w:val="3D3D3D"/>
        </w:rPr>
        <w:t xml:space="preserve">tô' </w:t>
      </w:r>
      <w:r>
        <w:t>khuyến khích trong chính sách phát triển kinh tế.</w:t>
      </w:r>
    </w:p>
    <w:p w:rsidR="00441822" w:rsidRDefault="00A150AC">
      <w:pPr>
        <w:pStyle w:val="BodyText"/>
        <w:numPr>
          <w:ilvl w:val="0"/>
          <w:numId w:val="25"/>
        </w:numPr>
        <w:tabs>
          <w:tab w:val="left" w:pos="898"/>
        </w:tabs>
        <w:spacing w:after="0" w:line="257" w:lineRule="auto"/>
        <w:ind w:left="220" w:firstLine="500"/>
        <w:jc w:val="both"/>
        <w:sectPr w:rsidR="00441822">
          <w:footerReference w:type="even" r:id="rId39"/>
          <w:footerReference w:type="default" r:id="rId40"/>
          <w:pgSz w:w="8902" w:h="12394"/>
          <w:pgMar w:top="257" w:right="876" w:bottom="1252" w:left="801" w:header="0" w:footer="3" w:gutter="0"/>
          <w:pgNumType w:start="79"/>
          <w:cols w:space="720"/>
          <w:noEndnote/>
          <w:docGrid w:linePitch="360"/>
        </w:sectPr>
      </w:pPr>
      <w:r>
        <w:rPr>
          <w:i/>
          <w:iCs/>
        </w:rPr>
        <w:t xml:space="preserve">Thị </w:t>
      </w:r>
      <w:r>
        <w:rPr>
          <w:i/>
          <w:iCs/>
          <w:color w:val="3D3D3D"/>
        </w:rPr>
        <w:t xml:space="preserve">trường </w:t>
      </w:r>
      <w:r>
        <w:rPr>
          <w:i/>
          <w:iCs/>
        </w:rPr>
        <w:t>và cạnh tranh.</w:t>
      </w:r>
      <w:r>
        <w:t xml:space="preserve"> Muôn tồn tại và phát triển, sản phẩm </w:t>
      </w:r>
      <w:r>
        <w:rPr>
          <w:color w:val="3D3D3D"/>
        </w:rPr>
        <w:t xml:space="preserve">cùa doanh </w:t>
      </w:r>
      <w:r>
        <w:t xml:space="preserve">nghiệp phải đáp ứng các nhu cầu của người </w:t>
      </w:r>
      <w:r>
        <w:rPr>
          <w:color w:val="3D3D3D"/>
        </w:rPr>
        <w:t xml:space="preserve">tiêu </w:t>
      </w:r>
      <w:r>
        <w:t xml:space="preserve">dùng. Không những thế, doanh nghiệp phải định hưởng nhu cầu cho các khách hàng tiếm năng đôi với các sán phẩm hiện </w:t>
      </w:r>
      <w:r>
        <w:rPr>
          <w:color w:val="3D3D3D"/>
        </w:rPr>
        <w:t xml:space="preserve">có và các </w:t>
      </w:r>
      <w:r>
        <w:t xml:space="preserve">sản phẩm mới. Việc nghiên cứu thị trường </w:t>
      </w:r>
      <w:r>
        <w:rPr>
          <w:color w:val="3D3D3D"/>
        </w:rPr>
        <w:t xml:space="preserve">quyết </w:t>
      </w:r>
      <w:r>
        <w:t xml:space="preserve">định kha năng tồn tại </w:t>
      </w:r>
      <w:r>
        <w:rPr>
          <w:color w:val="3D3D3D"/>
        </w:rPr>
        <w:t xml:space="preserve">và </w:t>
      </w:r>
      <w:r>
        <w:t xml:space="preserve">phát trièn của </w:t>
      </w:r>
      <w:r>
        <w:rPr>
          <w:color w:val="3D3D3D"/>
        </w:rPr>
        <w:t xml:space="preserve">các </w:t>
      </w:r>
      <w:r>
        <w:t xml:space="preserve">sản phẩm, từ đó </w:t>
      </w:r>
      <w:r>
        <w:rPr>
          <w:color w:val="3D3D3D"/>
        </w:rPr>
        <w:t xml:space="preserve">quyết </w:t>
      </w:r>
      <w:r>
        <w:t xml:space="preserve">định tới hiệu quá sản xuất </w:t>
      </w:r>
      <w:r>
        <w:rPr>
          <w:color w:val="000000"/>
        </w:rPr>
        <w:t xml:space="preserve">- </w:t>
      </w:r>
      <w:r>
        <w:t xml:space="preserve">kinh doanh cùa </w:t>
      </w:r>
      <w:r>
        <w:rPr>
          <w:color w:val="3D3D3D"/>
        </w:rPr>
        <w:t xml:space="preserve">doanh </w:t>
      </w:r>
      <w:r>
        <w:t xml:space="preserve">nghiệp. Mặt khác, doanh nghiệp cần quan tâm tới khả năng </w:t>
      </w:r>
      <w:r>
        <w:rPr>
          <w:color w:val="3D3D3D"/>
        </w:rPr>
        <w:t xml:space="preserve">cúa các </w:t>
      </w:r>
      <w:r>
        <w:t xml:space="preserve">đôi thủ cạnh tranh, </w:t>
      </w:r>
      <w:r>
        <w:rPr>
          <w:color w:val="3D3D3D"/>
        </w:rPr>
        <w:t xml:space="preserve">của </w:t>
      </w:r>
      <w:r>
        <w:t xml:space="preserve">những sản phẩm thav </w:t>
      </w:r>
      <w:r>
        <w:rPr>
          <w:color w:val="3D3D3D"/>
        </w:rPr>
        <w:t xml:space="preserve">thê cho các sán </w:t>
      </w:r>
      <w:r>
        <w:t xml:space="preserve">phàm của doanh nghiệp. Các nghiên </w:t>
      </w:r>
    </w:p>
    <w:p w:rsidR="00441822" w:rsidRDefault="00A150AC">
      <w:pPr>
        <w:pStyle w:val="BodyText"/>
        <w:tabs>
          <w:tab w:val="left" w:pos="898"/>
        </w:tabs>
        <w:spacing w:after="0" w:line="257" w:lineRule="auto"/>
        <w:ind w:left="220" w:firstLine="0"/>
        <w:jc w:val="both"/>
      </w:pPr>
      <w:bookmarkStart w:id="152" w:name="bookmark181"/>
      <w:bookmarkEnd w:id="152"/>
      <w:r>
        <w:lastRenderedPageBreak/>
        <w:t>cứu vế thị trường, về các yếu tô cạnh tranh phái được luận giải chi tiết trong luận chứng kinh tế - kỹ thuật.</w:t>
      </w:r>
    </w:p>
    <w:p w:rsidR="00441822" w:rsidRDefault="00A150AC">
      <w:pPr>
        <w:pStyle w:val="BodyText"/>
        <w:numPr>
          <w:ilvl w:val="0"/>
          <w:numId w:val="25"/>
        </w:numPr>
        <w:tabs>
          <w:tab w:val="left" w:pos="1069"/>
        </w:tabs>
        <w:spacing w:after="0" w:line="259" w:lineRule="auto"/>
        <w:ind w:left="420" w:firstLine="500"/>
        <w:jc w:val="both"/>
      </w:pPr>
      <w:bookmarkStart w:id="153" w:name="bookmark182"/>
      <w:bookmarkEnd w:id="153"/>
      <w:r>
        <w:rPr>
          <w:i/>
          <w:iCs/>
        </w:rPr>
        <w:t>Chi phí tài chính.</w:t>
      </w:r>
      <w:r>
        <w:t xml:space="preserve"> Sự thay đổi về lãi suất và chính sách thuê sẽ có ảnh hưởng rất lốn đến kết cấu vôn và dự toán vốn của doanh nghiệp. Những yếu tô' này cũng ảnh hưởng đến hiệu quả hoạt động đầu tư. Việc dự báo chính xác sự thay đổi trong chính sách thuế và lãi suất sẽ có thể làm giảm rủi ro cho hoạt động đầu tư.</w:t>
      </w:r>
    </w:p>
    <w:p w:rsidR="00441822" w:rsidRDefault="00A150AC">
      <w:pPr>
        <w:pStyle w:val="BodyText"/>
        <w:numPr>
          <w:ilvl w:val="0"/>
          <w:numId w:val="25"/>
        </w:numPr>
        <w:tabs>
          <w:tab w:val="left" w:pos="1064"/>
        </w:tabs>
        <w:spacing w:after="0" w:line="257" w:lineRule="auto"/>
        <w:ind w:left="420" w:firstLine="500"/>
        <w:jc w:val="both"/>
      </w:pPr>
      <w:bookmarkStart w:id="154" w:name="bookmark183"/>
      <w:bookmarkEnd w:id="154"/>
      <w:r>
        <w:rPr>
          <w:i/>
          <w:iCs/>
        </w:rPr>
        <w:t>Tiến bộ khoa học - kỹ thuật.</w:t>
      </w:r>
      <w:r>
        <w:t xml:space="preserve"> Yếu tô' này sẽ ảnh hưởng tối việc lựa chọn các trang thiết bị, phương pháp khấu hao tài sản cô' định, chất lượng và giá thành sản phẩm, v.v... Việc sai lầm trong dự báo tiến bộ khoa học </w:t>
      </w:r>
      <w:r>
        <w:rPr>
          <w:color w:val="000000"/>
        </w:rPr>
        <w:t xml:space="preserve">- </w:t>
      </w:r>
      <w:r>
        <w:t>kỹ thuật có thê ảnh hương đến tính khả thi và hiệu quả của dự án đầu tư.</w:t>
      </w:r>
    </w:p>
    <w:p w:rsidR="00441822" w:rsidRDefault="00A150AC">
      <w:pPr>
        <w:pStyle w:val="BodyText"/>
        <w:numPr>
          <w:ilvl w:val="0"/>
          <w:numId w:val="25"/>
        </w:numPr>
        <w:tabs>
          <w:tab w:val="left" w:pos="1064"/>
        </w:tabs>
        <w:spacing w:after="180" w:line="254" w:lineRule="auto"/>
        <w:ind w:left="420" w:firstLine="500"/>
        <w:jc w:val="both"/>
      </w:pPr>
      <w:bookmarkStart w:id="155" w:name="bookmark184"/>
      <w:bookmarkEnd w:id="155"/>
      <w:r>
        <w:rPr>
          <w:i/>
          <w:iCs/>
        </w:rPr>
        <w:t>Khá năng tài chính của doanh nghiệp.</w:t>
      </w:r>
      <w:r>
        <w:t xml:space="preserve"> Quyết định đầu tư phải được xem xét trong giới hạn về khả năng huy động vô'n của doanh nghiệp và dự báo các nhu cầu đầu tư trong tương lai. Việc bỏ vô'n trong hiện tại sẽ làm doanh nghiệp mâ't đi khả năng đầu tư mới trong các thời điểm tiếp theo. Doanh nghiệp cũng cần quan tâm tới dự báo khả năng huy động vốn để đáp ứng các nhu cầu đầu tư trong tương lai, từ đó có sự phân tích và lựa chọn các phương thức, các công cụ huy động vô'n thích hợp.</w:t>
      </w:r>
    </w:p>
    <w:p w:rsidR="00441822" w:rsidRDefault="00A150AC">
      <w:pPr>
        <w:pStyle w:val="BodyText"/>
        <w:numPr>
          <w:ilvl w:val="0"/>
          <w:numId w:val="32"/>
        </w:numPr>
        <w:tabs>
          <w:tab w:val="left" w:pos="1404"/>
        </w:tabs>
        <w:spacing w:after="100" w:line="276" w:lineRule="auto"/>
        <w:ind w:firstLine="880"/>
        <w:jc w:val="both"/>
        <w:rPr>
          <w:sz w:val="24"/>
          <w:szCs w:val="24"/>
        </w:rPr>
      </w:pPr>
      <w:bookmarkStart w:id="156" w:name="bookmark185"/>
      <w:bookmarkEnd w:id="156"/>
      <w:r>
        <w:rPr>
          <w:b/>
          <w:bCs/>
          <w:sz w:val="24"/>
          <w:szCs w:val="24"/>
        </w:rPr>
        <w:t xml:space="preserve">Các chi’ tiêu phân tích tài chính dự </w:t>
      </w:r>
      <w:r>
        <w:rPr>
          <w:b/>
          <w:bCs/>
          <w:color w:val="000000"/>
          <w:sz w:val="24"/>
          <w:szCs w:val="24"/>
        </w:rPr>
        <w:t xml:space="preserve">án </w:t>
      </w:r>
      <w:r>
        <w:rPr>
          <w:b/>
          <w:bCs/>
          <w:sz w:val="24"/>
          <w:szCs w:val="24"/>
        </w:rPr>
        <w:t xml:space="preserve">đầu </w:t>
      </w:r>
      <w:r>
        <w:rPr>
          <w:b/>
          <w:bCs/>
          <w:color w:val="000000"/>
          <w:sz w:val="24"/>
          <w:szCs w:val="24"/>
        </w:rPr>
        <w:t>tư</w:t>
      </w:r>
    </w:p>
    <w:p w:rsidR="00441822" w:rsidRDefault="00A150AC">
      <w:pPr>
        <w:pStyle w:val="BodyText"/>
        <w:numPr>
          <w:ilvl w:val="0"/>
          <w:numId w:val="35"/>
        </w:numPr>
        <w:tabs>
          <w:tab w:val="left" w:pos="1596"/>
        </w:tabs>
        <w:spacing w:after="100" w:line="257" w:lineRule="auto"/>
        <w:ind w:firstLine="880"/>
        <w:jc w:val="both"/>
      </w:pPr>
      <w:bookmarkStart w:id="157" w:name="bookmark186"/>
      <w:bookmarkEnd w:id="157"/>
      <w:r>
        <w:rPr>
          <w:i/>
          <w:iCs/>
        </w:rPr>
        <w:t>Chỉ tiêu Giá trị hiên tại ròng (NPV)</w:t>
      </w:r>
    </w:p>
    <w:p w:rsidR="00441822" w:rsidRDefault="00A150AC">
      <w:pPr>
        <w:pStyle w:val="BodyText"/>
        <w:tabs>
          <w:tab w:val="left" w:pos="4044"/>
        </w:tabs>
        <w:spacing w:after="480"/>
        <w:ind w:left="420" w:firstLine="500"/>
        <w:jc w:val="both"/>
      </w:pPr>
      <w:r>
        <w:t>Phân tích tài chính một dự án đầu tư là phân tích căn cứ trên các luồng tiền của dự án. Sau khi tính đến các yếu tố, chúng ta có thế xây dựng được một dãy các luồng tiền trong các nãm của dự án như sau:</w:t>
      </w:r>
      <w:r>
        <w:tab/>
        <w:t>„</w:t>
      </w:r>
    </w:p>
    <w:p w:rsidR="00441822" w:rsidRDefault="00A150AC">
      <w:pPr>
        <w:jc w:val="center"/>
        <w:rPr>
          <w:sz w:val="2"/>
          <w:szCs w:val="2"/>
        </w:rPr>
      </w:pPr>
      <w:r>
        <w:br w:type="page"/>
      </w:r>
    </w:p>
    <w:p w:rsidR="00441822" w:rsidRDefault="00A150AC">
      <w:pPr>
        <w:spacing w:line="1" w:lineRule="exact"/>
      </w:pPr>
      <w:r>
        <w:rPr>
          <w:noProof/>
          <w:lang w:val="en-US" w:eastAsia="en-US" w:bidi="ar-SA"/>
        </w:rPr>
        <w:lastRenderedPageBreak/>
        <mc:AlternateContent>
          <mc:Choice Requires="wps">
            <w:drawing>
              <wp:anchor distT="0" distB="24130" distL="0" distR="0" simplePos="0" relativeHeight="125829385" behindDoc="0" locked="0" layoutInCell="1" allowOverlap="1">
                <wp:simplePos x="0" y="0"/>
                <wp:positionH relativeFrom="page">
                  <wp:posOffset>889635</wp:posOffset>
                </wp:positionH>
                <wp:positionV relativeFrom="paragraph">
                  <wp:posOffset>0</wp:posOffset>
                </wp:positionV>
                <wp:extent cx="636905" cy="396240"/>
                <wp:effectExtent l="0" t="0" r="0" b="0"/>
                <wp:wrapTopAndBottom/>
                <wp:docPr id="170" name="Shape 170"/>
                <wp:cNvGraphicFramePr/>
                <a:graphic xmlns:a="http://schemas.openxmlformats.org/drawingml/2006/main">
                  <a:graphicData uri="http://schemas.microsoft.com/office/word/2010/wordprocessingShape">
                    <wps:wsp>
                      <wps:cNvSpPr txBox="1"/>
                      <wps:spPr>
                        <a:xfrm>
                          <a:off x="0" y="0"/>
                          <a:ext cx="636905" cy="396240"/>
                        </a:xfrm>
                        <a:prstGeom prst="rect">
                          <a:avLst/>
                        </a:prstGeom>
                        <a:noFill/>
                      </wps:spPr>
                      <wps:txbx>
                        <w:txbxContent>
                          <w:p w:rsidR="00A150AC" w:rsidRDefault="00A150AC">
                            <w:pPr>
                              <w:pStyle w:val="Bodytext20"/>
                              <w:spacing w:after="120"/>
                            </w:pPr>
                            <w:r>
                              <w:t>Năm</w:t>
                            </w:r>
                          </w:p>
                          <w:p w:rsidR="00A150AC" w:rsidRDefault="00A150AC">
                            <w:pPr>
                              <w:pStyle w:val="Bodytext20"/>
                              <w:spacing w:after="0"/>
                            </w:pPr>
                            <w:r>
                              <w:t>Luồng tiền</w:t>
                            </w:r>
                          </w:p>
                        </w:txbxContent>
                      </wps:txbx>
                      <wps:bodyPr lIns="0" tIns="0" rIns="0" bIns="0"/>
                    </wps:wsp>
                  </a:graphicData>
                </a:graphic>
              </wp:anchor>
            </w:drawing>
          </mc:Choice>
          <mc:Fallback>
            <w:pict>
              <v:shape id="Shape 170" o:spid="_x0000_s1027" type="#_x0000_t202" style="position:absolute;margin-left:70.05pt;margin-top:0;width:50.15pt;height:31.2pt;z-index:125829385;visibility:visible;mso-wrap-style:square;mso-wrap-distance-left:0;mso-wrap-distance-top:0;mso-wrap-distance-right:0;mso-wrap-distance-bottom:1.9pt;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" filled="f" stroked="f">
                <v:textbox inset="0,0,0,0">
                  <w:txbxContent>
                    <w:p w:rsidR="00A150AC" w:rsidRDefault="00A150AC">
                      <w:pPr>
                        <w:pStyle w:val="Bodytext20"/>
                        <w:spacing w:after="120"/>
                      </w:pPr>
                      <w:r>
                        <w:t>Năm</w:t>
                      </w:r>
                    </w:p>
                    <w:p w:rsidR="00A150AC" w:rsidRDefault="00A150AC">
                      <w:pPr>
                        <w:pStyle w:val="Bodytext20"/>
                        <w:spacing w:after="0"/>
                      </w:pPr>
                      <w:r>
                        <w:t>Luồng tiền</w:t>
                      </w:r>
                    </w:p>
                  </w:txbxContent>
                </v:textbox>
                <w10:wrap type="topAndBottom" anchorx="page"/>
              </v:shape>
            </w:pict>
          </mc:Fallback>
        </mc:AlternateContent>
      </w:r>
      <w:r>
        <w:rPr>
          <w:noProof/>
          <w:lang w:val="en-US" w:eastAsia="en-US" w:bidi="ar-SA"/>
        </w:rPr>
        <mc:AlternateContent>
          <mc:Choice Requires="wps">
            <w:drawing>
              <wp:anchor distT="204470" distB="0" distL="0" distR="0" simplePos="0" relativeHeight="125829387" behindDoc="0" locked="0" layoutInCell="1" allowOverlap="1">
                <wp:simplePos x="0" y="0"/>
                <wp:positionH relativeFrom="page">
                  <wp:posOffset>2498725</wp:posOffset>
                </wp:positionH>
                <wp:positionV relativeFrom="paragraph">
                  <wp:posOffset>204470</wp:posOffset>
                </wp:positionV>
                <wp:extent cx="164465" cy="216535"/>
                <wp:effectExtent l="0" t="0" r="0" b="0"/>
                <wp:wrapTopAndBottom/>
                <wp:docPr id="172" name="Shape 172"/>
                <wp:cNvGraphicFramePr/>
                <a:graphic xmlns:a="http://schemas.openxmlformats.org/drawingml/2006/main">
                  <a:graphicData uri="http://schemas.microsoft.com/office/word/2010/wordprocessingShape">
                    <wps:wsp>
                      <wps:cNvSpPr txBox="1"/>
                      <wps:spPr>
                        <a:xfrm>
                          <a:off x="0" y="0"/>
                          <a:ext cx="164465" cy="216535"/>
                        </a:xfrm>
                        <a:prstGeom prst="rect">
                          <a:avLst/>
                        </a:prstGeom>
                        <a:noFill/>
                      </wps:spPr>
                      <wps:txbx>
                        <w:txbxContent>
                          <w:p w:rsidR="00A150AC" w:rsidRDefault="00A150AC">
                            <w:pPr>
                              <w:pStyle w:val="Heading30"/>
                              <w:keepNext/>
                              <w:keepLines/>
                              <w:spacing w:after="0" w:line="240" w:lineRule="auto"/>
                              <w:jc w:val="left"/>
                            </w:pPr>
                            <w:bookmarkStart w:id="158" w:name="bookmark12"/>
                            <w:bookmarkStart w:id="159" w:name="bookmark13"/>
                            <w:bookmarkStart w:id="160" w:name="bookmark14"/>
                            <w:r>
                              <w:t>c,</w:t>
                            </w:r>
                            <w:bookmarkEnd w:id="158"/>
                            <w:bookmarkEnd w:id="159"/>
                            <w:bookmarkEnd w:id="160"/>
                          </w:p>
                        </w:txbxContent>
                      </wps:txbx>
                      <wps:bodyPr wrap="none" lIns="0" tIns="0" rIns="0" bIns="0"/>
                    </wps:wsp>
                  </a:graphicData>
                </a:graphic>
              </wp:anchor>
            </w:drawing>
          </mc:Choice>
          <mc:Fallback>
            <w:pict>
              <v:shape id="Shape 172" o:spid="_x0000_s1028" type="#_x0000_t202" style="position:absolute;margin-left:196.75pt;margin-top:16.1pt;width:12.95pt;height:17.05pt;z-index:125829387;visibility:visible;mso-wrap-style:none;mso-wrap-distance-left:0;mso-wrap-distance-top:16.1pt;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" filled="f" stroked="f">
                <v:textbox inset="0,0,0,0">
                  <w:txbxContent>
                    <w:p w:rsidR="00A150AC" w:rsidRDefault="00A150AC">
                      <w:pPr>
                        <w:pStyle w:val="Heading30"/>
                        <w:keepNext/>
                        <w:keepLines/>
                        <w:spacing w:after="0" w:line="240" w:lineRule="auto"/>
                        <w:jc w:val="left"/>
                      </w:pPr>
                      <w:bookmarkStart w:id="160" w:name="bookmark12"/>
                      <w:bookmarkStart w:id="161" w:name="bookmark13"/>
                      <w:bookmarkStart w:id="162" w:name="bookmark14"/>
                      <w:r>
                        <w:t>c,</w:t>
                      </w:r>
                      <w:bookmarkEnd w:id="160"/>
                      <w:bookmarkEnd w:id="161"/>
                      <w:bookmarkEnd w:id="162"/>
                    </w:p>
                  </w:txbxContent>
                </v:textbox>
                <w10:wrap type="topAndBottom" anchorx="page"/>
              </v:shape>
            </w:pict>
          </mc:Fallback>
        </mc:AlternateContent>
      </w:r>
      <w:r>
        <w:rPr>
          <w:noProof/>
          <w:lang w:val="en-US" w:eastAsia="en-US" w:bidi="ar-SA"/>
        </w:rPr>
        <mc:AlternateContent>
          <mc:Choice Requires="wps">
            <w:drawing>
              <wp:anchor distT="194945" distB="8890" distL="0" distR="0" simplePos="0" relativeHeight="125829389" behindDoc="0" locked="0" layoutInCell="1" allowOverlap="1">
                <wp:simplePos x="0" y="0"/>
                <wp:positionH relativeFrom="page">
                  <wp:posOffset>3136265</wp:posOffset>
                </wp:positionH>
                <wp:positionV relativeFrom="paragraph">
                  <wp:posOffset>194945</wp:posOffset>
                </wp:positionV>
                <wp:extent cx="176530" cy="216535"/>
                <wp:effectExtent l="0" t="0" r="0" b="0"/>
                <wp:wrapTopAndBottom/>
                <wp:docPr id="174" name="Shape 174"/>
                <wp:cNvGraphicFramePr/>
                <a:graphic xmlns:a="http://schemas.openxmlformats.org/drawingml/2006/main">
                  <a:graphicData uri="http://schemas.microsoft.com/office/word/2010/wordprocessingShape">
                    <wps:wsp>
                      <wps:cNvSpPr txBox="1"/>
                      <wps:spPr>
                        <a:xfrm>
                          <a:off x="0" y="0"/>
                          <a:ext cx="176530" cy="216535"/>
                        </a:xfrm>
                        <a:prstGeom prst="rect">
                          <a:avLst/>
                        </a:prstGeom>
                        <a:noFill/>
                      </wps:spPr>
                      <wps:txbx>
                        <w:txbxContent>
                          <w:p w:rsidR="00A150AC" w:rsidRDefault="00A150AC">
                            <w:pPr>
                              <w:pStyle w:val="Heading30"/>
                              <w:keepNext/>
                              <w:keepLines/>
                              <w:spacing w:after="0" w:line="240" w:lineRule="auto"/>
                              <w:jc w:val="left"/>
                            </w:pPr>
                            <w:bookmarkStart w:id="161" w:name="bookmark15"/>
                            <w:bookmarkStart w:id="162" w:name="bookmark16"/>
                            <w:bookmarkStart w:id="163" w:name="bookmark17"/>
                            <w:r>
                              <w:rPr>
                                <w:color w:val="000000"/>
                              </w:rPr>
                              <w:t>c</w:t>
                            </w:r>
                            <w:r>
                              <w:rPr>
                                <w:color w:val="000000"/>
                                <w:vertAlign w:val="subscript"/>
                              </w:rPr>
                              <w:t>2</w:t>
                            </w:r>
                            <w:bookmarkEnd w:id="161"/>
                            <w:bookmarkEnd w:id="162"/>
                            <w:bookmarkEnd w:id="163"/>
                          </w:p>
                        </w:txbxContent>
                      </wps:txbx>
                      <wps:bodyPr wrap="none" lIns="0" tIns="0" rIns="0" bIns="0"/>
                    </wps:wsp>
                  </a:graphicData>
                </a:graphic>
              </wp:anchor>
            </w:drawing>
          </mc:Choice>
          <mc:Fallback>
            <w:pict>
              <v:shape id="Shape 174" o:spid="_x0000_s1029" type="#_x0000_t202" style="position:absolute;margin-left:246.95pt;margin-top:15.35pt;width:13.9pt;height:17.05pt;z-index:125829389;visibility:visible;mso-wrap-style:none;mso-wrap-distance-left:0;mso-wrap-distance-top:15.35pt;mso-wrap-distance-right:0;mso-wrap-distance-bottom:.7pt;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" filled="f" stroked="f">
                <v:textbox inset="0,0,0,0">
                  <w:txbxContent>
                    <w:p w:rsidR="00A150AC" w:rsidRDefault="00A150AC">
                      <w:pPr>
                        <w:pStyle w:val="Heading30"/>
                        <w:keepNext/>
                        <w:keepLines/>
                        <w:spacing w:after="0" w:line="240" w:lineRule="auto"/>
                        <w:jc w:val="left"/>
                      </w:pPr>
                      <w:bookmarkStart w:id="166" w:name="bookmark15"/>
                      <w:bookmarkStart w:id="167" w:name="bookmark16"/>
                      <w:bookmarkStart w:id="168" w:name="bookmark17"/>
                      <w:r>
                        <w:rPr>
                          <w:color w:val="000000"/>
                        </w:rPr>
                        <w:t>c</w:t>
                      </w:r>
                      <w:r>
                        <w:rPr>
                          <w:color w:val="000000"/>
                          <w:vertAlign w:val="subscript"/>
                        </w:rPr>
                        <w:t>2</w:t>
                      </w:r>
                      <w:bookmarkEnd w:id="166"/>
                      <w:bookmarkEnd w:id="167"/>
                      <w:bookmarkEnd w:id="168"/>
                    </w:p>
                  </w:txbxContent>
                </v:textbox>
                <w10:wrap type="topAndBottom" anchorx="page"/>
              </v:shape>
            </w:pict>
          </mc:Fallback>
        </mc:AlternateContent>
      </w:r>
    </w:p>
    <w:p w:rsidR="00441822" w:rsidRDefault="00A150AC">
      <w:pPr>
        <w:pStyle w:val="BodyText"/>
        <w:spacing w:after="0"/>
        <w:ind w:firstLine="460"/>
        <w:jc w:val="both"/>
      </w:pPr>
      <w:r>
        <w:t>Đôi với các dự án thông thường, C</w:t>
      </w:r>
      <w:r>
        <w:rPr>
          <w:vertAlign w:val="subscript"/>
        </w:rPr>
        <w:t>(1</w:t>
      </w:r>
      <w:r>
        <w:t xml:space="preserve"> là chi phí đầu tư ban đẩu, còn lại là luồng tiền ròng do dự án mang lại trong các năm hoạt động.</w:t>
      </w:r>
    </w:p>
    <w:p w:rsidR="00441822" w:rsidRDefault="00A150AC">
      <w:pPr>
        <w:pStyle w:val="BodyText"/>
        <w:spacing w:after="0" w:line="254" w:lineRule="auto"/>
        <w:ind w:firstLine="460"/>
        <w:jc w:val="both"/>
      </w:pPr>
      <w:r>
        <w:t>Trên cơ sở các luồng tiền được dự tính, các chì tiêu về tài chính được tính toán làm cơ sở cho việc ra quyết định đầu tư.</w:t>
      </w:r>
    </w:p>
    <w:p w:rsidR="00441822" w:rsidRDefault="00A150AC">
      <w:pPr>
        <w:pStyle w:val="BodyText"/>
        <w:spacing w:after="0"/>
        <w:ind w:firstLine="460"/>
        <w:jc w:val="both"/>
      </w:pPr>
      <w:r>
        <w:rPr>
          <w:i/>
          <w:iCs/>
        </w:rPr>
        <w:t>Giá trị hiện tại ròng.</w:t>
      </w:r>
      <w:r>
        <w:t xml:space="preserve"> Giá trị hiện tại ròng là chênh lệch giữa giá trị hiện tại của các luồng tiền dự tính dự án mang lại trong thời gian kinh tê của dự án và giá trị đầu tư ban đầu. Do vậy, chỉ tiêu này phản ánh giá trị tàng thêm </w:t>
      </w:r>
      <w:r>
        <w:rPr>
          <w:i/>
          <w:iCs/>
        </w:rPr>
        <w:t>(khi NPV dương)</w:t>
      </w:r>
      <w:r>
        <w:t xml:space="preserve"> hoặc giảm đi </w:t>
      </w:r>
      <w:r>
        <w:rPr>
          <w:i/>
          <w:iCs/>
        </w:rPr>
        <w:t>(khi NPV âm)</w:t>
      </w:r>
      <w:r>
        <w:t xml:space="preserve"> nếu dự án được chấp nhận.</w:t>
      </w:r>
    </w:p>
    <w:p w:rsidR="00441822" w:rsidRDefault="00A150AC">
      <w:pPr>
        <w:pStyle w:val="BodyText"/>
        <w:spacing w:after="0"/>
        <w:ind w:firstLine="460"/>
        <w:jc w:val="both"/>
      </w:pPr>
      <w:r>
        <w:t>Công thức tính toán Giá trị hiện tại ròng (NPV) như sau:</w:t>
      </w:r>
    </w:p>
    <w:p w:rsidR="00441822" w:rsidRDefault="00A150AC">
      <w:pPr>
        <w:pStyle w:val="BodyText"/>
        <w:spacing w:after="0"/>
        <w:ind w:firstLine="0"/>
        <w:jc w:val="center"/>
      </w:pPr>
      <w:r>
        <w:t>NPV = c</w:t>
      </w:r>
      <w:r>
        <w:rPr>
          <w:vertAlign w:val="subscript"/>
        </w:rPr>
        <w:t>o</w:t>
      </w:r>
      <w:r>
        <w:t xml:space="preserve"> + PV</w:t>
      </w:r>
    </w:p>
    <w:p w:rsidR="00441822" w:rsidRDefault="00A150AC">
      <w:pPr>
        <w:pStyle w:val="BodyText"/>
        <w:spacing w:after="0" w:line="257" w:lineRule="auto"/>
        <w:ind w:firstLine="0"/>
        <w:jc w:val="both"/>
      </w:pPr>
      <w:r>
        <w:rPr>
          <w:i/>
          <w:iCs/>
        </w:rPr>
        <w:t>Trong đó:</w:t>
      </w:r>
      <w:r>
        <w:t xml:space="preserve"> NPV là giá trị hiện tại ròng</w:t>
      </w:r>
    </w:p>
    <w:p w:rsidR="00441822" w:rsidRDefault="00A150AC">
      <w:pPr>
        <w:pStyle w:val="BodyText"/>
        <w:spacing w:after="0" w:line="259" w:lineRule="auto"/>
        <w:ind w:firstLine="460"/>
        <w:jc w:val="both"/>
      </w:pPr>
      <w:r>
        <w:t>C(, là vốn đầu tư ban đầu vào dự án, do là khoản đầu tư - luồng tiền ra nên C(, mang dấu âm.</w:t>
      </w:r>
    </w:p>
    <w:p w:rsidR="00441822" w:rsidRDefault="00A150AC">
      <w:pPr>
        <w:pStyle w:val="BodyText"/>
        <w:spacing w:after="620" w:line="254" w:lineRule="auto"/>
        <w:ind w:firstLine="780"/>
        <w:jc w:val="both"/>
      </w:pPr>
      <w:r>
        <w:t>pv là giá trị hiện tại của các luồng tiền dự tính mà dự án mang lại trong thời gian hữu ích của nó. pv được tính:</w:t>
      </w:r>
    </w:p>
    <w:p w:rsidR="00441822" w:rsidRDefault="00A150AC">
      <w:pPr>
        <w:pStyle w:val="Bodytext80"/>
        <w:tabs>
          <w:tab w:val="left" w:pos="1075"/>
          <w:tab w:val="left" w:pos="2136"/>
          <w:tab w:val="left" w:pos="3221"/>
          <w:tab w:val="left" w:pos="4358"/>
        </w:tabs>
      </w:pPr>
      <w:r>
        <w:t>(1+r)</w:t>
      </w:r>
      <w:r>
        <w:tab/>
        <w:t>(l+r)</w:t>
      </w:r>
      <w:r>
        <w:rPr>
          <w:vertAlign w:val="superscript"/>
        </w:rPr>
        <w:t>2</w:t>
      </w:r>
      <w:r>
        <w:tab/>
        <w:t>(1+r)</w:t>
      </w:r>
      <w:r>
        <w:rPr>
          <w:vertAlign w:val="superscript"/>
        </w:rPr>
        <w:t>3</w:t>
      </w:r>
      <w:r>
        <w:tab/>
        <w:t>(1+r)’</w:t>
      </w:r>
      <w:r>
        <w:tab/>
        <w:t>(1+r)</w:t>
      </w:r>
      <w:r>
        <w:rPr>
          <w:vertAlign w:val="superscript"/>
        </w:rPr>
        <w:t>9</w:t>
      </w:r>
    </w:p>
    <w:p w:rsidR="00441822" w:rsidRDefault="00A150AC">
      <w:pPr>
        <w:pStyle w:val="BodyText"/>
        <w:spacing w:after="0" w:line="257" w:lineRule="auto"/>
        <w:ind w:firstLine="0"/>
        <w:jc w:val="both"/>
      </w:pPr>
      <w:r>
        <w:rPr>
          <w:i/>
          <w:iCs/>
        </w:rPr>
        <w:t>Trong đó:</w:t>
      </w:r>
      <w:r>
        <w:t xml:space="preserve"> C|, C,, C</w:t>
      </w:r>
      <w:r>
        <w:rPr>
          <w:vertAlign w:val="subscript"/>
        </w:rPr>
        <w:t>3</w:t>
      </w:r>
      <w:r>
        <w:t>,..., C</w:t>
      </w:r>
      <w:r>
        <w:rPr>
          <w:vertAlign w:val="subscript"/>
        </w:rPr>
        <w:t>t</w:t>
      </w:r>
      <w:r>
        <w:t xml:space="preserve"> là các luồng tiền dự tính dự án mang lại các năm 1, 2, 3,..., t ; r là tỳ lệ chiết khâu phù hợp của dự án.</w:t>
      </w:r>
    </w:p>
    <w:p w:rsidR="00441822" w:rsidRDefault="00A150AC">
      <w:pPr>
        <w:pStyle w:val="BodyText"/>
        <w:spacing w:after="0" w:line="257" w:lineRule="auto"/>
        <w:ind w:firstLine="460"/>
        <w:jc w:val="both"/>
        <w:sectPr w:rsidR="00441822">
          <w:footerReference w:type="even" r:id="rId41"/>
          <w:footerReference w:type="default" r:id="rId42"/>
          <w:pgSz w:w="8902" w:h="12394"/>
          <w:pgMar w:top="257" w:right="876" w:bottom="1252" w:left="801" w:header="0" w:footer="3" w:gutter="0"/>
          <w:pgNumType w:start="85"/>
          <w:cols w:space="720"/>
          <w:noEndnote/>
          <w:docGrid w:linePitch="360"/>
        </w:sectPr>
      </w:pPr>
      <w:r>
        <w:t>Việc xác định chỉ tiêu giá trị hiện tại ròng, như ớ trên đâ để cập, liên quan đến các tính toán sau đây:</w:t>
      </w:r>
    </w:p>
    <w:p w:rsidR="00441822" w:rsidRDefault="00A150AC">
      <w:pPr>
        <w:pStyle w:val="BodyText"/>
        <w:ind w:firstLine="480"/>
        <w:jc w:val="both"/>
      </w:pPr>
      <w:r>
        <w:rPr>
          <w:i/>
          <w:iCs/>
        </w:rPr>
        <w:lastRenderedPageBreak/>
        <w:t xml:space="preserve">Dự tinh </w:t>
      </w:r>
      <w:r>
        <w:rPr>
          <w:i/>
          <w:iCs/>
          <w:color w:val="3D3D3D"/>
        </w:rPr>
        <w:t xml:space="preserve">lượng tiến đáu tư </w:t>
      </w:r>
      <w:r>
        <w:rPr>
          <w:i/>
          <w:iCs/>
        </w:rPr>
        <w:t xml:space="preserve">ban </w:t>
      </w:r>
      <w:r>
        <w:rPr>
          <w:i/>
          <w:iCs/>
          <w:color w:val="3D3D3D"/>
        </w:rPr>
        <w:t>đau,</w:t>
      </w:r>
      <w:r>
        <w:rPr>
          <w:color w:val="3D3D3D"/>
        </w:rPr>
        <w:t xml:space="preserve"> tức </w:t>
      </w:r>
      <w:r>
        <w:t xml:space="preserve">lá </w:t>
      </w:r>
      <w:r>
        <w:rPr>
          <w:color w:val="3D3D3D"/>
        </w:rPr>
        <w:t xml:space="preserve">luông </w:t>
      </w:r>
      <w:r>
        <w:t xml:space="preserve">tiền tại thòi diêm 0 (bắt đầu </w:t>
      </w:r>
      <w:r>
        <w:rPr>
          <w:color w:val="3D3D3D"/>
        </w:rPr>
        <w:t xml:space="preserve">của </w:t>
      </w:r>
      <w:r>
        <w:t xml:space="preserve">năm thử nhát </w:t>
      </w:r>
      <w:r>
        <w:rPr>
          <w:color w:val="3D3D3D"/>
        </w:rPr>
        <w:t xml:space="preserve">C,|). </w:t>
      </w:r>
      <w:r>
        <w:t xml:space="preserve">G, </w:t>
      </w:r>
      <w:r>
        <w:rPr>
          <w:color w:val="3D3D3D"/>
        </w:rPr>
        <w:t xml:space="preserve">là luông </w:t>
      </w:r>
      <w:r>
        <w:t xml:space="preserve">tiền ra nên nó </w:t>
      </w:r>
      <w:r>
        <w:rPr>
          <w:color w:val="3D3D3D"/>
        </w:rPr>
        <w:t xml:space="preserve">mang dấu âm. c,, bao gồm các khoán đau </w:t>
      </w:r>
      <w:r>
        <w:t xml:space="preserve">tư vào tài </w:t>
      </w:r>
      <w:r>
        <w:rPr>
          <w:color w:val="3D3D3D"/>
        </w:rPr>
        <w:t xml:space="preserve">sản. </w:t>
      </w:r>
      <w:r>
        <w:t xml:space="preserve">tạo ra tài </w:t>
      </w:r>
      <w:r>
        <w:rPr>
          <w:color w:val="3D3D3D"/>
        </w:rPr>
        <w:t xml:space="preserve">sán của </w:t>
      </w:r>
      <w:r>
        <w:t xml:space="preserve">dự án. Nó </w:t>
      </w:r>
      <w:r>
        <w:rPr>
          <w:color w:val="3D3D3D"/>
        </w:rPr>
        <w:t xml:space="preserve">có thê </w:t>
      </w:r>
      <w:r>
        <w:t xml:space="preserve">dưứi </w:t>
      </w:r>
      <w:r>
        <w:rPr>
          <w:color w:val="3D3D3D"/>
        </w:rPr>
        <w:t xml:space="preserve">dạng </w:t>
      </w:r>
      <w:r>
        <w:t xml:space="preserve">tiền sẵn </w:t>
      </w:r>
      <w:r>
        <w:rPr>
          <w:color w:val="3D3D3D"/>
        </w:rPr>
        <w:t xml:space="preserve">sàng </w:t>
      </w:r>
      <w:r>
        <w:t xml:space="preserve">cho dự án </w:t>
      </w:r>
      <w:r>
        <w:rPr>
          <w:color w:val="3D3D3D"/>
        </w:rPr>
        <w:t xml:space="preserve">hoạt đông, tạo ra </w:t>
      </w:r>
      <w:r>
        <w:t xml:space="preserve">tổn kho, mua </w:t>
      </w:r>
      <w:r>
        <w:rPr>
          <w:color w:val="3D3D3D"/>
        </w:rPr>
        <w:t xml:space="preserve">sam </w:t>
      </w:r>
      <w:r>
        <w:t xml:space="preserve">tài sản </w:t>
      </w:r>
      <w:r>
        <w:rPr>
          <w:color w:val="3D3D3D"/>
        </w:rPr>
        <w:t xml:space="preserve">cô </w:t>
      </w:r>
      <w:r>
        <w:t xml:space="preserve">định. Đó là </w:t>
      </w:r>
      <w:r>
        <w:rPr>
          <w:color w:val="3D3D3D"/>
        </w:rPr>
        <w:t xml:space="preserve">các khoán chi tiêu cho dự </w:t>
      </w:r>
      <w:r>
        <w:t xml:space="preserve">ản hoat động. Trong thực tê, nó bao </w:t>
      </w:r>
      <w:r>
        <w:rPr>
          <w:color w:val="3D3D3D"/>
        </w:rPr>
        <w:t xml:space="preserve">gồm các </w:t>
      </w:r>
      <w:r>
        <w:t xml:space="preserve">khoản chi tại </w:t>
      </w:r>
      <w:r>
        <w:rPr>
          <w:color w:val="3D3D3D"/>
        </w:rPr>
        <w:t xml:space="preserve">các thời </w:t>
      </w:r>
      <w:r>
        <w:t xml:space="preserve">diêm khác nhau trong giai </w:t>
      </w:r>
      <w:r>
        <w:rPr>
          <w:color w:val="3D3D3D"/>
        </w:rPr>
        <w:t xml:space="preserve">đoạn đầu cúa </w:t>
      </w:r>
      <w:r>
        <w:t xml:space="preserve">dự án. Đe đơn gián trong tính toán, ta coi đó là </w:t>
      </w:r>
      <w:r>
        <w:rPr>
          <w:color w:val="3D3D3D"/>
        </w:rPr>
        <w:t xml:space="preserve">các </w:t>
      </w:r>
      <w:r>
        <w:t xml:space="preserve">khoán chi tại một </w:t>
      </w:r>
      <w:r>
        <w:rPr>
          <w:color w:val="3D3D3D"/>
        </w:rPr>
        <w:t xml:space="preserve">thời </w:t>
      </w:r>
      <w:r>
        <w:t xml:space="preserve">điếm </w:t>
      </w:r>
      <w:r>
        <w:rPr>
          <w:color w:val="3D3D3D"/>
        </w:rPr>
        <w:t xml:space="preserve">ban </w:t>
      </w:r>
      <w:r>
        <w:t>đầu.</w:t>
      </w:r>
    </w:p>
    <w:p w:rsidR="00441822" w:rsidRDefault="00A150AC">
      <w:pPr>
        <w:pStyle w:val="BodyText"/>
        <w:ind w:firstLine="480"/>
        <w:jc w:val="both"/>
      </w:pPr>
      <w:r>
        <w:rPr>
          <w:i/>
          <w:iCs/>
        </w:rPr>
        <w:t xml:space="preserve">Dự tính các luồng tiền trong thời gian kinh tế của dự án. </w:t>
      </w:r>
      <w:r>
        <w:t xml:space="preserve">Đây là các khoản </w:t>
      </w:r>
      <w:r>
        <w:rPr>
          <w:color w:val="3D3D3D"/>
        </w:rPr>
        <w:t xml:space="preserve">thực </w:t>
      </w:r>
      <w:r>
        <w:t xml:space="preserve">thu bằng tiền trong </w:t>
      </w:r>
      <w:r>
        <w:rPr>
          <w:color w:val="3D3D3D"/>
        </w:rPr>
        <w:t xml:space="preserve">các </w:t>
      </w:r>
      <w:r>
        <w:t xml:space="preserve">năm hoạt động của dự án. Nó </w:t>
      </w:r>
      <w:r>
        <w:rPr>
          <w:color w:val="3D3D3D"/>
        </w:rPr>
        <w:t xml:space="preserve">được </w:t>
      </w:r>
      <w:r>
        <w:t xml:space="preserve">tính bằng doanh thu ròng trừ đi các chi phí bằng tiền của từng nảm. Các khoán </w:t>
      </w:r>
      <w:r>
        <w:rPr>
          <w:color w:val="3D3D3D"/>
        </w:rPr>
        <w:t xml:space="preserve">này </w:t>
      </w:r>
      <w:r>
        <w:t xml:space="preserve">có thế được thu tại các thời điếm khác nhau trong </w:t>
      </w:r>
      <w:r>
        <w:rPr>
          <w:color w:val="3D3D3D"/>
        </w:rPr>
        <w:t xml:space="preserve">năm, </w:t>
      </w:r>
      <w:r>
        <w:t>nhưng trong t</w:t>
      </w:r>
      <w:r>
        <w:rPr>
          <w:u w:val="single"/>
        </w:rPr>
        <w:t xml:space="preserve">inh </w:t>
      </w:r>
      <w:r>
        <w:t xml:space="preserve">toán phản tích, người ta thường giả định các luổng tiền diễn ra vào thời diêm cuóì </w:t>
      </w:r>
      <w:r>
        <w:rPr>
          <w:color w:val="3D3D3D"/>
        </w:rPr>
        <w:t>năm.</w:t>
      </w:r>
    </w:p>
    <w:p w:rsidR="00441822" w:rsidRDefault="00A150AC">
      <w:pPr>
        <w:pStyle w:val="BodyText"/>
        <w:ind w:firstLine="480"/>
        <w:jc w:val="both"/>
      </w:pPr>
      <w:r>
        <w:rPr>
          <w:i/>
          <w:iCs/>
        </w:rPr>
        <w:t>Dự tính tỷ lệ chiết khấu.</w:t>
      </w:r>
      <w:r>
        <w:t xml:space="preserve"> Rất khó để </w:t>
      </w:r>
      <w:r>
        <w:rPr>
          <w:color w:val="3D3D3D"/>
        </w:rPr>
        <w:t xml:space="preserve">xác </w:t>
      </w:r>
      <w:r>
        <w:t xml:space="preserve">dịnh một tỷ </w:t>
      </w:r>
      <w:r>
        <w:rPr>
          <w:color w:val="000000"/>
        </w:rPr>
        <w:t xml:space="preserve">lệ </w:t>
      </w:r>
      <w:r>
        <w:t xml:space="preserve">chiêt khấu hoàn toàn chính </w:t>
      </w:r>
      <w:r>
        <w:rPr>
          <w:color w:val="3D3D3D"/>
        </w:rPr>
        <w:t xml:space="preserve">xác. </w:t>
      </w:r>
      <w:r>
        <w:t xml:space="preserve">Ty lệ chiết khấu </w:t>
      </w:r>
      <w:r>
        <w:rPr>
          <w:color w:val="3D3D3D"/>
        </w:rPr>
        <w:t xml:space="preserve">là </w:t>
      </w:r>
      <w:r>
        <w:t xml:space="preserve">chi phí </w:t>
      </w:r>
      <w:r>
        <w:rPr>
          <w:color w:val="3D3D3D"/>
        </w:rPr>
        <w:t xml:space="preserve">cơ </w:t>
      </w:r>
      <w:r>
        <w:t xml:space="preserve">hội cúa việc đẩu tư </w:t>
      </w:r>
      <w:r>
        <w:rPr>
          <w:color w:val="3D3D3D"/>
        </w:rPr>
        <w:t xml:space="preserve">vào </w:t>
      </w:r>
      <w:r>
        <w:t xml:space="preserve">dự án mà không đầu tu trên thị trường vốn. Tỷ lệ này thường được tính bằng tỷ lệ thu nhập của </w:t>
      </w:r>
      <w:r>
        <w:rPr>
          <w:color w:val="3D3D3D"/>
        </w:rPr>
        <w:t xml:space="preserve">các </w:t>
      </w:r>
      <w:r>
        <w:t>tài sản tài chính tương đương. Đó là tỷ lệ thu nhập mà nhà đầu tư mong đợi khi đầu tư vào dự án.</w:t>
      </w:r>
    </w:p>
    <w:p w:rsidR="00441822" w:rsidRDefault="00A150AC">
      <w:pPr>
        <w:pStyle w:val="BodyText"/>
        <w:ind w:firstLine="480"/>
        <w:jc w:val="both"/>
      </w:pPr>
      <w:r>
        <w:t xml:space="preserve">Giá trị hiện tại ròng là chì tiêu cơ bán dược sứ dụng trong phân tích dự án đầu tư. Mọt </w:t>
      </w:r>
      <w:r>
        <w:rPr>
          <w:color w:val="3D3D3D"/>
        </w:rPr>
        <w:t>só'</w:t>
      </w:r>
      <w:r>
        <w:t>nhà phân tích tài chính cho đây là chì tiêu chính tốt nhất giúp cho việc ra các quyết định đầu tư.</w:t>
      </w:r>
    </w:p>
    <w:p w:rsidR="00441822" w:rsidRDefault="00A150AC">
      <w:pPr>
        <w:pStyle w:val="BodyText"/>
        <w:spacing w:after="40" w:line="259" w:lineRule="auto"/>
        <w:ind w:firstLine="480"/>
        <w:jc w:val="both"/>
        <w:sectPr w:rsidR="00441822">
          <w:footerReference w:type="even" r:id="rId43"/>
          <w:footerReference w:type="default" r:id="rId44"/>
          <w:pgSz w:w="8902" w:h="12394"/>
          <w:pgMar w:top="257" w:right="876" w:bottom="1252" w:left="801" w:header="0" w:footer="3" w:gutter="0"/>
          <w:pgNumType w:start="86"/>
          <w:cols w:space="720"/>
          <w:noEndnote/>
          <w:docGrid w:linePitch="360"/>
        </w:sectPr>
      </w:pPr>
      <w:r>
        <w:rPr>
          <w:i/>
          <w:iCs/>
        </w:rPr>
        <w:t xml:space="preserve">Y nghĩa của chi </w:t>
      </w:r>
      <w:r>
        <w:rPr>
          <w:i/>
          <w:iCs/>
          <w:color w:val="3D3D3D"/>
        </w:rPr>
        <w:t>tiêu:</w:t>
      </w:r>
      <w:r>
        <w:rPr>
          <w:color w:val="3D3D3D"/>
        </w:rPr>
        <w:t xml:space="preserve"> </w:t>
      </w:r>
      <w:r>
        <w:t xml:space="preserve">NPV phán ánh kết quâ lỗ, lâi cúa dự án theo giá trị hiện tại (tại thời diêm </w:t>
      </w:r>
      <w:r>
        <w:rPr>
          <w:color w:val="3D3D3D"/>
        </w:rPr>
        <w:t xml:space="preserve">0) sau </w:t>
      </w:r>
      <w:r>
        <w:t xml:space="preserve">khi đã tinh đên yêu tô chi phí </w:t>
      </w:r>
      <w:r>
        <w:rPr>
          <w:color w:val="3D3D3D"/>
        </w:rPr>
        <w:t xml:space="preserve">cơ </w:t>
      </w:r>
      <w:r>
        <w:t xml:space="preserve">họi cúa vôn đầu tư. NPV dương có nghĩa là dự án có lãi. NPV </w:t>
      </w:r>
      <w:r>
        <w:rPr>
          <w:color w:val="3D3D3D"/>
        </w:rPr>
        <w:t xml:space="preserve">= </w:t>
      </w:r>
      <w:r>
        <w:t xml:space="preserve">0 chứng tỏ dự án chí dạt mức trang </w:t>
      </w:r>
    </w:p>
    <w:p w:rsidR="00441822" w:rsidRDefault="00A150AC">
      <w:pPr>
        <w:pStyle w:val="BodyText"/>
        <w:spacing w:after="40" w:line="259" w:lineRule="auto"/>
        <w:ind w:firstLine="0"/>
        <w:jc w:val="both"/>
      </w:pPr>
      <w:r>
        <w:lastRenderedPageBreak/>
        <w:t>trái đú chi phí vôn. Dự án có NPV âm là dự án bị lỗ.</w:t>
      </w:r>
    </w:p>
    <w:p w:rsidR="00441822" w:rsidRDefault="00A150AC">
      <w:pPr>
        <w:pStyle w:val="BodyText"/>
        <w:spacing w:after="40" w:line="254" w:lineRule="auto"/>
        <w:ind w:firstLine="480"/>
        <w:jc w:val="both"/>
      </w:pPr>
      <w:r>
        <w:rPr>
          <w:i/>
          <w:iCs/>
        </w:rPr>
        <w:t>Nguyên tắc sử dụng chi tiêu.</w:t>
      </w:r>
      <w:r>
        <w:t xml:space="preserve"> Cản cứ vào ý nghĩa cúa chí tiêu NPV, ta thấy quy tắc rất đơn giản "chấp nhận dự án có NPV dương và lốn nhất (nếu có nhiều hơn một dự án phương ản có NPV dương)".</w:t>
      </w:r>
    </w:p>
    <w:p w:rsidR="00441822" w:rsidRDefault="00A150AC">
      <w:pPr>
        <w:pStyle w:val="BodyText"/>
        <w:spacing w:after="40" w:line="254" w:lineRule="auto"/>
        <w:ind w:firstLine="480"/>
        <w:jc w:val="both"/>
      </w:pPr>
      <w:r>
        <w:t xml:space="preserve">Tuy nhiên, việc sử dụng chỉ tiêu này cùng có những </w:t>
      </w:r>
      <w:r>
        <w:rPr>
          <w:i/>
          <w:iCs/>
        </w:rPr>
        <w:t>rủi ro nhất định.</w:t>
      </w:r>
      <w:r>
        <w:t xml:space="preserve"> Đó là độ tin cậy của các dự đoán đưa ra nhu trên.</w:t>
      </w:r>
    </w:p>
    <w:p w:rsidR="00441822" w:rsidRDefault="00A150AC">
      <w:pPr>
        <w:pStyle w:val="BodyText"/>
        <w:spacing w:after="100" w:line="254" w:lineRule="auto"/>
        <w:ind w:firstLine="480"/>
        <w:jc w:val="both"/>
      </w:pPr>
      <w:r>
        <w:t xml:space="preserve">Trong phân tích tài chính dự án đầu tư, người ta còn sú dụng một </w:t>
      </w:r>
      <w:r>
        <w:rPr>
          <w:i/>
          <w:iCs/>
        </w:rPr>
        <w:t>số</w:t>
      </w:r>
      <w:r>
        <w:t xml:space="preserve"> các chỉ tiêu khác, ví dụ như tỷ lệ hoàn vòn nội bộ (IRR), thời gian thu hồi vốn đầu tư.</w:t>
      </w:r>
    </w:p>
    <w:p w:rsidR="00441822" w:rsidRDefault="00A150AC">
      <w:pPr>
        <w:pStyle w:val="BodyText"/>
        <w:numPr>
          <w:ilvl w:val="0"/>
          <w:numId w:val="35"/>
        </w:numPr>
        <w:tabs>
          <w:tab w:val="left" w:pos="1237"/>
        </w:tabs>
        <w:spacing w:after="100" w:line="259" w:lineRule="auto"/>
        <w:ind w:firstLine="480"/>
        <w:jc w:val="both"/>
      </w:pPr>
      <w:bookmarkStart w:id="164" w:name="bookmark187"/>
      <w:bookmarkEnd w:id="164"/>
      <w:r>
        <w:rPr>
          <w:i/>
          <w:iCs/>
        </w:rPr>
        <w:t xml:space="preserve">Chỉ tiêu Tỷ lệ hoàn vốn nội </w:t>
      </w:r>
      <w:r>
        <w:rPr>
          <w:i/>
          <w:iCs/>
          <w:color w:val="000000"/>
        </w:rPr>
        <w:t xml:space="preserve">bộ </w:t>
      </w:r>
      <w:r>
        <w:rPr>
          <w:i/>
          <w:iCs/>
        </w:rPr>
        <w:t>(IRR)</w:t>
      </w:r>
    </w:p>
    <w:p w:rsidR="00441822" w:rsidRDefault="00A150AC">
      <w:pPr>
        <w:pStyle w:val="BodyText"/>
        <w:spacing w:after="40" w:line="259" w:lineRule="auto"/>
        <w:ind w:firstLine="480"/>
        <w:jc w:val="both"/>
      </w:pPr>
      <w:r>
        <w:t>Ngoài mối quan tâm đến kết quả tuyệt đôì của việc chấp nhận dự án, các chủ đầu tư còn có thể quan tâm đến tỷ lệ thu nhập bình quân các năm trên vốn đầu tư. Chì tiêu này cho phép có thê so sánh trực tiếp với chi phí của vốn đầu tư vào dự án. Đó chính là tỷ lệ hoàn vốn nội bộ.</w:t>
      </w:r>
    </w:p>
    <w:p w:rsidR="00441822" w:rsidRDefault="00A150AC">
      <w:pPr>
        <w:pStyle w:val="BodyText"/>
        <w:spacing w:after="40" w:line="262" w:lineRule="auto"/>
        <w:ind w:firstLine="480"/>
        <w:jc w:val="both"/>
      </w:pPr>
      <w:r>
        <w:rPr>
          <w:i/>
          <w:iCs/>
        </w:rPr>
        <w:t>Tý lệ hoán vốn nội bộ</w:t>
      </w:r>
      <w:r>
        <w:t xml:space="preserve"> là tỷ lệ chiết khấu mà tại đó giá trị hiện tại ròng của dự án bằng 0.</w:t>
      </w:r>
    </w:p>
    <w:p w:rsidR="00441822" w:rsidRDefault="00A150AC">
      <w:pPr>
        <w:pStyle w:val="BodyText"/>
        <w:spacing w:after="100" w:line="259" w:lineRule="auto"/>
        <w:ind w:firstLine="480"/>
        <w:jc w:val="both"/>
      </w:pPr>
      <w:r>
        <w:t>Đốì với một khoản đầu tư một kỳ (năm), tỷ lệ hoàn vốn nội bộ được tính bằng việc giải phương trình sau:</w:t>
      </w:r>
    </w:p>
    <w:p w:rsidR="00441822" w:rsidRDefault="00A150AC">
      <w:pPr>
        <w:pStyle w:val="BodyText"/>
        <w:spacing w:after="0"/>
        <w:ind w:firstLine="0"/>
        <w:jc w:val="center"/>
      </w:pPr>
      <w:r>
        <w:t>NPV = c</w:t>
      </w:r>
      <w:r>
        <w:rPr>
          <w:vertAlign w:val="subscript"/>
        </w:rPr>
        <w:t>o</w:t>
      </w:r>
      <w:r>
        <w:t xml:space="preserve"> </w:t>
      </w:r>
      <w:r>
        <w:rPr>
          <w:color w:val="4A4A4A"/>
        </w:rPr>
        <w:t>+ —</w:t>
      </w:r>
      <w:r>
        <w:rPr>
          <w:strike/>
          <w:vertAlign w:val="superscript"/>
        </w:rPr>
        <w:t>C</w:t>
      </w:r>
      <w:r>
        <w:rPr>
          <w:strike/>
        </w:rPr>
        <w:t xml:space="preserve">L- </w:t>
      </w:r>
      <w:r>
        <w:rPr>
          <w:color w:val="4A4A4A"/>
        </w:rPr>
        <w:t xml:space="preserve">. = </w:t>
      </w:r>
      <w:r>
        <w:t>0</w:t>
      </w:r>
    </w:p>
    <w:p w:rsidR="00441822" w:rsidRDefault="00A150AC">
      <w:pPr>
        <w:pStyle w:val="BodyText"/>
        <w:spacing w:after="40" w:line="180" w:lineRule="auto"/>
        <w:ind w:firstLine="0"/>
        <w:jc w:val="center"/>
      </w:pPr>
      <w:r>
        <w:t xml:space="preserve">1 </w:t>
      </w:r>
      <w:r>
        <w:rPr>
          <w:color w:val="4A4A4A"/>
        </w:rPr>
        <w:t xml:space="preserve">+ </w:t>
      </w:r>
      <w:r>
        <w:t>IRR</w:t>
      </w:r>
    </w:p>
    <w:p w:rsidR="00441822" w:rsidRDefault="00A150AC">
      <w:pPr>
        <w:pStyle w:val="BodyText"/>
        <w:spacing w:after="40" w:line="259" w:lineRule="auto"/>
        <w:ind w:firstLine="480"/>
        <w:jc w:val="both"/>
      </w:pPr>
      <w:r>
        <w:t>Đô'i VỚI dự án đầu tư có thời gian là T năm, công thức trên trỏ thành:</w:t>
      </w:r>
    </w:p>
    <w:p w:rsidR="00441822" w:rsidRDefault="00A150AC">
      <w:pPr>
        <w:spacing w:line="1" w:lineRule="exact"/>
      </w:pPr>
      <w:r>
        <w:rPr>
          <w:noProof/>
          <w:lang w:val="en-US" w:eastAsia="en-US" w:bidi="ar-SA"/>
        </w:rPr>
        <mc:AlternateContent>
          <mc:Choice Requires="wps">
            <w:drawing>
              <wp:anchor distT="82550" distB="167005" distL="0" distR="0" simplePos="0" relativeHeight="125829391" behindDoc="0" locked="0" layoutInCell="1" allowOverlap="1">
                <wp:simplePos x="0" y="0"/>
                <wp:positionH relativeFrom="page">
                  <wp:posOffset>1019175</wp:posOffset>
                </wp:positionH>
                <wp:positionV relativeFrom="paragraph">
                  <wp:posOffset>82550</wp:posOffset>
                </wp:positionV>
                <wp:extent cx="819785" cy="204470"/>
                <wp:effectExtent l="0" t="0" r="0" b="0"/>
                <wp:wrapTopAndBottom/>
                <wp:docPr id="188" name="Shape 188"/>
                <wp:cNvGraphicFramePr/>
                <a:graphic xmlns:a="http://schemas.openxmlformats.org/drawingml/2006/main">
                  <a:graphicData uri="http://schemas.microsoft.com/office/word/2010/wordprocessingShape">
                    <wps:wsp>
                      <wps:cNvSpPr txBox="1"/>
                      <wps:spPr>
                        <a:xfrm>
                          <a:off x="0" y="0"/>
                          <a:ext cx="819785" cy="204470"/>
                        </a:xfrm>
                        <a:prstGeom prst="rect">
                          <a:avLst/>
                        </a:prstGeom>
                        <a:noFill/>
                      </wps:spPr>
                      <wps:txbx>
                        <w:txbxContent>
                          <w:p w:rsidR="00A150AC" w:rsidRDefault="00A150AC">
                            <w:pPr>
                              <w:pStyle w:val="BodyText"/>
                              <w:spacing w:after="0"/>
                              <w:ind w:firstLine="0"/>
                            </w:pPr>
                            <w:r>
                              <w:t xml:space="preserve">NPV </w:t>
                            </w:r>
                            <w:r>
                              <w:rPr>
                                <w:color w:val="5E5E5E"/>
                              </w:rPr>
                              <w:t xml:space="preserve">= </w:t>
                            </w:r>
                            <w:r>
                              <w:t>C(, +</w:t>
                            </w:r>
                          </w:p>
                        </w:txbxContent>
                      </wps:txbx>
                      <wps:bodyPr wrap="none" lIns="0" tIns="0" rIns="0" bIns="0"/>
                    </wps:wsp>
                  </a:graphicData>
                </a:graphic>
              </wp:anchor>
            </w:drawing>
          </mc:Choice>
          <mc:Fallback>
            <w:pict>
              <v:shape id="Shape 188" o:spid="_x0000_s1030" type="#_x0000_t202" style="position:absolute;margin-left:80.25pt;margin-top:6.5pt;width:64.55pt;height:16.1pt;z-index:125829391;visibility:visible;mso-wrap-style:none;mso-wrap-distance-left:0;mso-wrap-distance-top:6.5pt;mso-wrap-distance-right:0;mso-wrap-distance-bottom:13.15pt;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" filled="f" stroked="f">
                <v:textbox inset="0,0,0,0">
                  <w:txbxContent>
                    <w:p w:rsidR="00A150AC" w:rsidRDefault="00A150AC">
                      <w:pPr>
                        <w:pStyle w:val="BodyText"/>
                        <w:spacing w:after="0"/>
                        <w:ind w:firstLine="0"/>
                      </w:pPr>
                      <w:r>
                        <w:t xml:space="preserve">NPV </w:t>
                      </w:r>
                      <w:r>
                        <w:rPr>
                          <w:color w:val="5E5E5E"/>
                        </w:rPr>
                        <w:t xml:space="preserve">= </w:t>
                      </w:r>
                      <w:r>
                        <w:t>C(, +</w:t>
                      </w:r>
                    </w:p>
                  </w:txbxContent>
                </v:textbox>
                <w10:wrap type="topAndBottom" anchorx="page"/>
              </v:shape>
            </w:pict>
          </mc:Fallback>
        </mc:AlternateContent>
      </w:r>
      <w:r>
        <w:rPr>
          <w:noProof/>
          <w:lang w:val="en-US" w:eastAsia="en-US" w:bidi="ar-SA"/>
        </w:rPr>
        <mc:AlternateContent>
          <mc:Choice Requires="wps">
            <w:drawing>
              <wp:anchor distT="12065" distB="33655" distL="0" distR="0" simplePos="0" relativeHeight="125829393" behindDoc="0" locked="0" layoutInCell="1" allowOverlap="1">
                <wp:simplePos x="0" y="0"/>
                <wp:positionH relativeFrom="page">
                  <wp:posOffset>1860550</wp:posOffset>
                </wp:positionH>
                <wp:positionV relativeFrom="paragraph">
                  <wp:posOffset>12065</wp:posOffset>
                </wp:positionV>
                <wp:extent cx="521335" cy="408305"/>
                <wp:effectExtent l="0" t="0" r="0" b="0"/>
                <wp:wrapTopAndBottom/>
                <wp:docPr id="190" name="Shape 190"/>
                <wp:cNvGraphicFramePr/>
                <a:graphic xmlns:a="http://schemas.openxmlformats.org/drawingml/2006/main">
                  <a:graphicData uri="http://schemas.microsoft.com/office/word/2010/wordprocessingShape">
                    <wps:wsp>
                      <wps:cNvSpPr txBox="1"/>
                      <wps:spPr>
                        <a:xfrm>
                          <a:off x="0" y="0"/>
                          <a:ext cx="521335" cy="408305"/>
                        </a:xfrm>
                        <a:prstGeom prst="rect">
                          <a:avLst/>
                        </a:prstGeom>
                        <a:noFill/>
                      </wps:spPr>
                      <wps:txbx>
                        <w:txbxContent>
                          <w:p w:rsidR="00A150AC" w:rsidRDefault="00A150AC">
                            <w:pPr>
                              <w:pStyle w:val="BodyText"/>
                              <w:pBdr>
                                <w:bottom w:val="single" w:sz="4" w:space="0" w:color="auto"/>
                              </w:pBdr>
                              <w:spacing w:after="0"/>
                              <w:ind w:firstLine="0"/>
                              <w:jc w:val="center"/>
                            </w:pPr>
                            <w:r>
                              <w:rPr>
                                <w:u w:val="single"/>
                              </w:rPr>
                              <w:t>C,</w:t>
                            </w:r>
                          </w:p>
                          <w:p w:rsidR="00A150AC" w:rsidRDefault="00A150AC">
                            <w:pPr>
                              <w:pStyle w:val="BodyText"/>
                              <w:spacing w:after="0"/>
                              <w:ind w:firstLine="0"/>
                              <w:jc w:val="center"/>
                            </w:pPr>
                            <w:r>
                              <w:t xml:space="preserve">1 </w:t>
                            </w:r>
                            <w:r>
                              <w:rPr>
                                <w:color w:val="4A4A4A"/>
                              </w:rPr>
                              <w:t xml:space="preserve">+ </w:t>
                            </w:r>
                            <w:r>
                              <w:t>IRR</w:t>
                            </w:r>
                          </w:p>
                        </w:txbxContent>
                      </wps:txbx>
                      <wps:bodyPr lIns="0" tIns="0" rIns="0" bIns="0"/>
                    </wps:wsp>
                  </a:graphicData>
                </a:graphic>
              </wp:anchor>
            </w:drawing>
          </mc:Choice>
          <mc:Fallback>
            <w:pict>
              <v:shape id="Shape 190" o:spid="_x0000_s1031" type="#_x0000_t202" style="position:absolute;margin-left:146.5pt;margin-top:.95pt;width:41.05pt;height:32.15pt;z-index:125829393;visibility:visible;mso-wrap-style:square;mso-wrap-distance-left:0;mso-wrap-distance-top:.95pt;mso-wrap-distance-right:0;mso-wrap-distance-bottom:2.65pt;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" filled="f" stroked="f">
                <v:textbox inset="0,0,0,0">
                  <w:txbxContent>
                    <w:p w:rsidR="00A150AC" w:rsidRDefault="00A150AC">
                      <w:pPr>
                        <w:pStyle w:val="BodyText"/>
                        <w:pBdr>
                          <w:bottom w:val="single" w:sz="4" w:space="0" w:color="auto"/>
                        </w:pBdr>
                        <w:spacing w:after="0"/>
                        <w:ind w:firstLine="0"/>
                        <w:jc w:val="center"/>
                      </w:pPr>
                      <w:r>
                        <w:rPr>
                          <w:u w:val="single"/>
                        </w:rPr>
                        <w:t>C,</w:t>
                      </w:r>
                    </w:p>
                    <w:p w:rsidR="00A150AC" w:rsidRDefault="00A150AC">
                      <w:pPr>
                        <w:pStyle w:val="BodyText"/>
                        <w:spacing w:after="0"/>
                        <w:ind w:firstLine="0"/>
                        <w:jc w:val="center"/>
                      </w:pPr>
                      <w:r>
                        <w:t xml:space="preserve">1 </w:t>
                      </w:r>
                      <w:r>
                        <w:rPr>
                          <w:color w:val="4A4A4A"/>
                        </w:rPr>
                        <w:t xml:space="preserve">+ </w:t>
                      </w:r>
                      <w:r>
                        <w:t>IRR</w:t>
                      </w:r>
                    </w:p>
                  </w:txbxContent>
                </v:textbox>
                <w10:wrap type="topAndBottom" anchorx="page"/>
              </v:shape>
            </w:pict>
          </mc:Fallback>
        </mc:AlternateContent>
      </w:r>
      <w:r>
        <w:rPr>
          <w:noProof/>
          <w:lang w:val="en-US" w:eastAsia="en-US" w:bidi="ar-SA"/>
        </w:rPr>
        <mc:AlternateContent>
          <mc:Choice Requires="wps">
            <w:drawing>
              <wp:anchor distT="0" distB="8890" distL="0" distR="0" simplePos="0" relativeHeight="125829395" behindDoc="0" locked="0" layoutInCell="1" allowOverlap="1">
                <wp:simplePos x="0" y="0"/>
                <wp:positionH relativeFrom="page">
                  <wp:posOffset>2402840</wp:posOffset>
                </wp:positionH>
                <wp:positionV relativeFrom="paragraph">
                  <wp:posOffset>0</wp:posOffset>
                </wp:positionV>
                <wp:extent cx="795655" cy="445135"/>
                <wp:effectExtent l="0" t="0" r="0" b="0"/>
                <wp:wrapTopAndBottom/>
                <wp:docPr id="192" name="Shape 192"/>
                <wp:cNvGraphicFramePr/>
                <a:graphic xmlns:a="http://schemas.openxmlformats.org/drawingml/2006/main">
                  <a:graphicData uri="http://schemas.microsoft.com/office/word/2010/wordprocessingShape">
                    <wps:wsp>
                      <wps:cNvSpPr txBox="1"/>
                      <wps:spPr>
                        <a:xfrm>
                          <a:off x="0" y="0"/>
                          <a:ext cx="795655" cy="445135"/>
                        </a:xfrm>
                        <a:prstGeom prst="rect">
                          <a:avLst/>
                        </a:prstGeom>
                        <a:noFill/>
                      </wps:spPr>
                      <wps:txbx>
                        <w:txbxContent>
                          <w:p w:rsidR="00A150AC" w:rsidRDefault="00A150AC">
                            <w:pPr>
                              <w:pStyle w:val="BodyText"/>
                              <w:spacing w:after="120"/>
                              <w:ind w:firstLine="0"/>
                            </w:pPr>
                            <w:r>
                              <w:rPr>
                                <w:vertAlign w:val="subscript"/>
                              </w:rPr>
                              <w:t>t</w:t>
                            </w:r>
                            <w:r>
                              <w:t xml:space="preserve"> c</w:t>
                            </w:r>
                            <w:r>
                              <w:rPr>
                                <w:vertAlign w:val="subscript"/>
                              </w:rPr>
                              <w:t>2</w:t>
                            </w:r>
                          </w:p>
                          <w:p w:rsidR="00A150AC" w:rsidRDefault="00A150AC">
                            <w:pPr>
                              <w:pStyle w:val="BodyText"/>
                              <w:spacing w:after="0"/>
                              <w:ind w:firstLine="180"/>
                            </w:pPr>
                            <w:r>
                              <w:t>(1 + IRR)</w:t>
                            </w:r>
                            <w:r>
                              <w:rPr>
                                <w:vertAlign w:val="superscript"/>
                              </w:rPr>
                              <w:t>2</w:t>
                            </w:r>
                          </w:p>
                        </w:txbxContent>
                      </wps:txbx>
                      <wps:bodyPr lIns="0" tIns="0" rIns="0" bIns="0"/>
                    </wps:wsp>
                  </a:graphicData>
                </a:graphic>
              </wp:anchor>
            </w:drawing>
          </mc:Choice>
          <mc:Fallback>
            <w:pict>
              <v:shape id="Shape 192" o:spid="_x0000_s1032" type="#_x0000_t202" style="position:absolute;margin-left:189.2pt;margin-top:0;width:62.65pt;height:35.05pt;z-index:125829395;visibility:visible;mso-wrap-style:square;mso-wrap-distance-left:0;mso-wrap-distance-top:0;mso-wrap-distance-right:0;mso-wrap-distance-bottom:.7pt;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" filled="f" stroked="f">
                <v:textbox inset="0,0,0,0">
                  <w:txbxContent>
                    <w:p w:rsidR="00A150AC" w:rsidRDefault="00A150AC">
                      <w:pPr>
                        <w:pStyle w:val="BodyText"/>
                        <w:spacing w:after="120"/>
                        <w:ind w:firstLine="0"/>
                      </w:pPr>
                      <w:r>
                        <w:rPr>
                          <w:vertAlign w:val="subscript"/>
                        </w:rPr>
                        <w:t>t</w:t>
                      </w:r>
                      <w:r>
                        <w:t xml:space="preserve"> c</w:t>
                      </w:r>
                      <w:r>
                        <w:rPr>
                          <w:vertAlign w:val="subscript"/>
                        </w:rPr>
                        <w:t>2</w:t>
                      </w:r>
                    </w:p>
                    <w:p w:rsidR="00A150AC" w:rsidRDefault="00A150AC">
                      <w:pPr>
                        <w:pStyle w:val="BodyText"/>
                        <w:spacing w:after="0"/>
                        <w:ind w:firstLine="180"/>
                      </w:pPr>
                      <w:r>
                        <w:t>(1 + IRR)</w:t>
                      </w:r>
                      <w:r>
                        <w:rPr>
                          <w:vertAlign w:val="superscript"/>
                        </w:rPr>
                        <w:t>2</w:t>
                      </w:r>
                    </w:p>
                  </w:txbxContent>
                </v:textbox>
                <w10:wrap type="topAndBottom" anchorx="page"/>
              </v:shape>
            </w:pict>
          </mc:Fallback>
        </mc:AlternateContent>
      </w:r>
      <w:r>
        <w:rPr>
          <w:noProof/>
          <w:lang w:val="en-US" w:eastAsia="en-US" w:bidi="ar-SA"/>
        </w:rPr>
        <mc:AlternateContent>
          <mc:Choice Requires="wps">
            <w:drawing>
              <wp:anchor distT="12065" distB="0" distL="0" distR="0" simplePos="0" relativeHeight="125829397" behindDoc="0" locked="0" layoutInCell="1" allowOverlap="1">
                <wp:simplePos x="0" y="0"/>
                <wp:positionH relativeFrom="page">
                  <wp:posOffset>3201670</wp:posOffset>
                </wp:positionH>
                <wp:positionV relativeFrom="paragraph">
                  <wp:posOffset>12065</wp:posOffset>
                </wp:positionV>
                <wp:extent cx="1094105" cy="441960"/>
                <wp:effectExtent l="0" t="0" r="0" b="0"/>
                <wp:wrapTopAndBottom/>
                <wp:docPr id="194" name="Shape 194"/>
                <wp:cNvGraphicFramePr/>
                <a:graphic xmlns:a="http://schemas.openxmlformats.org/drawingml/2006/main">
                  <a:graphicData uri="http://schemas.microsoft.com/office/word/2010/wordprocessingShape">
                    <wps:wsp>
                      <wps:cNvSpPr txBox="1"/>
                      <wps:spPr>
                        <a:xfrm>
                          <a:off x="0" y="0"/>
                          <a:ext cx="1094105" cy="441960"/>
                        </a:xfrm>
                        <a:prstGeom prst="rect">
                          <a:avLst/>
                        </a:prstGeom>
                        <a:noFill/>
                      </wps:spPr>
                      <wps:txbx>
                        <w:txbxContent>
                          <w:p w:rsidR="00A150AC" w:rsidRDefault="00A150AC">
                            <w:pPr>
                              <w:pStyle w:val="BodyText"/>
                              <w:spacing w:after="0"/>
                              <w:ind w:right="400" w:firstLine="0"/>
                              <w:jc w:val="right"/>
                            </w:pPr>
                            <w:r>
                              <w:rPr>
                                <w:u w:val="single"/>
                              </w:rPr>
                              <w:t>C</w:t>
                            </w:r>
                            <w:r>
                              <w:rPr>
                                <w:u w:val="single"/>
                                <w:vertAlign w:val="subscript"/>
                              </w:rPr>
                              <w:t>T</w:t>
                            </w:r>
                          </w:p>
                          <w:p w:rsidR="00A150AC" w:rsidRDefault="00A150AC">
                            <w:pPr>
                              <w:pStyle w:val="Heading30"/>
                              <w:keepNext/>
                              <w:keepLines/>
                              <w:spacing w:after="0" w:line="240" w:lineRule="auto"/>
                              <w:jc w:val="left"/>
                              <w:rPr>
                                <w:sz w:val="30"/>
                                <w:szCs w:val="30"/>
                              </w:rPr>
                            </w:pPr>
                            <w:bookmarkStart w:id="165" w:name="bookmark18"/>
                            <w:bookmarkStart w:id="166" w:name="bookmark19"/>
                            <w:bookmarkStart w:id="167" w:name="bookmark20"/>
                            <w:r>
                              <w:rPr>
                                <w:sz w:val="26"/>
                                <w:szCs w:val="26"/>
                                <w:vertAlign w:val="superscript"/>
                              </w:rPr>
                              <w:t>+ +</w:t>
                            </w:r>
                            <w:r>
                              <w:rPr>
                                <w:sz w:val="26"/>
                                <w:szCs w:val="26"/>
                              </w:rPr>
                              <w:t xml:space="preserve"> (1 </w:t>
                            </w:r>
                            <w:r>
                              <w:rPr>
                                <w:rFonts w:ascii="Cambria" w:eastAsia="Cambria" w:hAnsi="Cambria" w:cs="Cambria"/>
                                <w:smallCaps/>
                                <w:sz w:val="30"/>
                                <w:szCs w:val="30"/>
                              </w:rPr>
                              <w:t>+IRR)</w:t>
                            </w:r>
                            <w:r>
                              <w:rPr>
                                <w:rFonts w:ascii="Cambria" w:eastAsia="Cambria" w:hAnsi="Cambria" w:cs="Cambria"/>
                                <w:smallCaps/>
                                <w:sz w:val="30"/>
                                <w:szCs w:val="30"/>
                                <w:vertAlign w:val="superscript"/>
                              </w:rPr>
                              <w:t>t</w:t>
                            </w:r>
                            <w:bookmarkEnd w:id="165"/>
                            <w:bookmarkEnd w:id="166"/>
                            <w:bookmarkEnd w:id="167"/>
                          </w:p>
                        </w:txbxContent>
                      </wps:txbx>
                      <wps:bodyPr lIns="0" tIns="0" rIns="0" bIns="0"/>
                    </wps:wsp>
                  </a:graphicData>
                </a:graphic>
              </wp:anchor>
            </w:drawing>
          </mc:Choice>
          <mc:Fallback>
            <w:pict>
              <v:shape id="Shape 194" o:spid="_x0000_s1033" type="#_x0000_t202" style="position:absolute;margin-left:252.1pt;margin-top:.95pt;width:86.15pt;height:34.8pt;z-index:125829397;visibility:visible;mso-wrap-style:square;mso-wrap-distance-left:0;mso-wrap-distance-top:.95pt;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" filled="f" stroked="f">
                <v:textbox inset="0,0,0,0">
                  <w:txbxContent>
                    <w:p w:rsidR="00A150AC" w:rsidRDefault="00A150AC">
                      <w:pPr>
                        <w:pStyle w:val="BodyText"/>
                        <w:spacing w:after="0"/>
                        <w:ind w:right="400" w:firstLine="0"/>
                        <w:jc w:val="right"/>
                      </w:pPr>
                      <w:r>
                        <w:rPr>
                          <w:u w:val="single"/>
                        </w:rPr>
                        <w:t>C</w:t>
                      </w:r>
                      <w:r>
                        <w:rPr>
                          <w:u w:val="single"/>
                          <w:vertAlign w:val="subscript"/>
                        </w:rPr>
                        <w:t>T</w:t>
                      </w:r>
                    </w:p>
                    <w:p w:rsidR="00A150AC" w:rsidRDefault="00A150AC">
                      <w:pPr>
                        <w:pStyle w:val="Heading30"/>
                        <w:keepNext/>
                        <w:keepLines/>
                        <w:spacing w:after="0" w:line="240" w:lineRule="auto"/>
                        <w:jc w:val="left"/>
                        <w:rPr>
                          <w:sz w:val="30"/>
                          <w:szCs w:val="30"/>
                        </w:rPr>
                      </w:pPr>
                      <w:bookmarkStart w:id="173" w:name="bookmark18"/>
                      <w:bookmarkStart w:id="174" w:name="bookmark19"/>
                      <w:bookmarkStart w:id="175" w:name="bookmark20"/>
                      <w:r>
                        <w:rPr>
                          <w:sz w:val="26"/>
                          <w:szCs w:val="26"/>
                          <w:vertAlign w:val="superscript"/>
                        </w:rPr>
                        <w:t>+ +</w:t>
                      </w:r>
                      <w:r>
                        <w:rPr>
                          <w:sz w:val="26"/>
                          <w:szCs w:val="26"/>
                        </w:rPr>
                        <w:t xml:space="preserve"> (1 </w:t>
                      </w:r>
                      <w:r>
                        <w:rPr>
                          <w:rFonts w:ascii="Cambria" w:eastAsia="Cambria" w:hAnsi="Cambria" w:cs="Cambria"/>
                          <w:smallCaps/>
                          <w:sz w:val="30"/>
                          <w:szCs w:val="30"/>
                        </w:rPr>
                        <w:t>+IRR)</w:t>
                      </w:r>
                      <w:r>
                        <w:rPr>
                          <w:rFonts w:ascii="Cambria" w:eastAsia="Cambria" w:hAnsi="Cambria" w:cs="Cambria"/>
                          <w:smallCaps/>
                          <w:sz w:val="30"/>
                          <w:szCs w:val="30"/>
                          <w:vertAlign w:val="superscript"/>
                        </w:rPr>
                        <w:t>t</w:t>
                      </w:r>
                      <w:bookmarkEnd w:id="173"/>
                      <w:bookmarkEnd w:id="174"/>
                      <w:bookmarkEnd w:id="175"/>
                    </w:p>
                  </w:txbxContent>
                </v:textbox>
                <w10:wrap type="topAndBottom" anchorx="page"/>
              </v:shape>
            </w:pict>
          </mc:Fallback>
        </mc:AlternateContent>
      </w:r>
      <w:r>
        <w:br w:type="page"/>
      </w:r>
    </w:p>
    <w:p w:rsidR="00441822" w:rsidRDefault="00A150AC">
      <w:pPr>
        <w:pStyle w:val="BodyText"/>
        <w:ind w:firstLine="480"/>
        <w:jc w:val="both"/>
      </w:pPr>
      <w:r>
        <w:lastRenderedPageBreak/>
        <w:t>Tương tự như chi tiêu NPV. chì tiêu này liên quan đến việc dự tính các luồng tiền mà dự án sẽ tạo ra trong thời gian thực hiện. Đồng thời, ta phải có một tỷ lệ chiêt khấu (thu nhập) mong đợi đế so sánh khi ra quyết định đầu tư.</w:t>
      </w:r>
    </w:p>
    <w:p w:rsidR="00441822" w:rsidRDefault="00A150AC">
      <w:pPr>
        <w:pStyle w:val="BodyText"/>
        <w:spacing w:line="254" w:lineRule="auto"/>
        <w:ind w:firstLine="480"/>
        <w:jc w:val="both"/>
      </w:pPr>
      <w:r>
        <w:rPr>
          <w:i/>
          <w:iCs/>
        </w:rPr>
        <w:t>Y nghĩa của chi tiêu:</w:t>
      </w:r>
      <w:r>
        <w:t xml:space="preserve"> IRR phản ánh khả nâng sinh lợi của dự án. chưa tính đến chi phí cơ hội của vóh đầu tư. Tức là, nêu như chiết khấu các luồng tiền theo IRR, PV sẽ bằng đầu tư ban đầu Cu. Hay nói cách khác, nếu chi phí vô'n bẳng IRR, dự án sẽ không tạo thêm được giá trị hay không có lãi.</w:t>
      </w:r>
    </w:p>
    <w:p w:rsidR="00441822" w:rsidRDefault="00A150AC">
      <w:pPr>
        <w:pStyle w:val="BodyText"/>
        <w:ind w:firstLine="480"/>
        <w:jc w:val="both"/>
      </w:pPr>
      <w:r>
        <w:rPr>
          <w:i/>
          <w:iCs/>
        </w:rPr>
        <w:t>Nguyên tắc sử dụng chỉ tiêu và ra quyết định.</w:t>
      </w:r>
      <w:r>
        <w:t xml:space="preserve"> </w:t>
      </w:r>
      <w:r>
        <w:rPr>
          <w:color w:val="000000"/>
        </w:rPr>
        <w:t xml:space="preserve">Từ </w:t>
      </w:r>
      <w:r>
        <w:t>phân tích trên, ta dễ dàng nhận thấy rằng, nếu IRR lớn hơn chi phí vòn (tỷ lệ chiết khấu của dự ản) thì thực hiện dự án. Trong trường hợp này có thể nói, dự án có lãi, tương đương vổi giả trị hiện tại ròng dương.</w:t>
      </w:r>
    </w:p>
    <w:p w:rsidR="00441822" w:rsidRDefault="00A150AC">
      <w:pPr>
        <w:pStyle w:val="BodyText"/>
        <w:ind w:firstLine="480"/>
        <w:jc w:val="both"/>
      </w:pPr>
      <w:r>
        <w:t>Trong việc tính toán IRR cần lưu ý, không cần phải cán cứ vào tỷ lệ chiết khấu dự tính. Điều đó không có nghĩa là tỳ lệ chiêt khấu là không quan trọng. Như trên đã đề cập, một khi IRR được tính toán, tiêu chuẩn để so sánh là tỷ lệ chiết khấu của dự án.</w:t>
      </w:r>
    </w:p>
    <w:p w:rsidR="00441822" w:rsidRDefault="00A150AC">
      <w:pPr>
        <w:pStyle w:val="BodyText"/>
        <w:ind w:firstLine="480"/>
        <w:jc w:val="both"/>
      </w:pPr>
      <w:r>
        <w:t>Một sô' lưu ý khi sử dụng IRR phân tích dự án:</w:t>
      </w:r>
    </w:p>
    <w:p w:rsidR="00441822" w:rsidRDefault="00A150AC">
      <w:pPr>
        <w:pStyle w:val="BodyText"/>
        <w:ind w:firstLine="480"/>
        <w:jc w:val="both"/>
      </w:pPr>
      <w:r>
        <w:t>Cũng như NPV, sự chính xác của chì tiêu phụ thuộc vào sự chính xác của các dự tính về luồng tiền.</w:t>
      </w:r>
    </w:p>
    <w:p w:rsidR="00441822" w:rsidRDefault="00A150AC">
      <w:pPr>
        <w:pStyle w:val="BodyText"/>
        <w:spacing w:line="254" w:lineRule="auto"/>
        <w:ind w:firstLine="480"/>
        <w:jc w:val="both"/>
      </w:pPr>
      <w:r>
        <w:t>IRR là một chi tiêu mang tính tương đôi, tức là nó chì phản ánh tỳ lệ hoàn vổh nội bộ của dự án là bao nhiêu chứ không cung cấp quy mô cùa sô' lãi (hay lỗ) cúa dự án tính bằng tiền.</w:t>
      </w:r>
    </w:p>
    <w:p w:rsidR="00441822" w:rsidRDefault="00A150AC">
      <w:pPr>
        <w:pStyle w:val="BodyText"/>
        <w:spacing w:after="100" w:line="254" w:lineRule="auto"/>
        <w:ind w:firstLine="480"/>
        <w:jc w:val="both"/>
        <w:sectPr w:rsidR="00441822">
          <w:footerReference w:type="even" r:id="rId45"/>
          <w:footerReference w:type="default" r:id="rId46"/>
          <w:pgSz w:w="8902" w:h="12394"/>
          <w:pgMar w:top="257" w:right="876" w:bottom="1252" w:left="801" w:header="0" w:footer="3" w:gutter="0"/>
          <w:pgNumType w:start="88"/>
          <w:cols w:space="720"/>
          <w:noEndnote/>
          <w:docGrid w:linePitch="360"/>
        </w:sectPr>
      </w:pPr>
      <w:r>
        <w:t xml:space="preserve">Khi dự án được lập trong nhiều năm. việc tính toán chi tiêu là rất phức tạp. Đặc biệt loại dự án có các luồng tiền ròng vào ra xen kẽ năm này qua năm khác, kêt quá tính toán </w:t>
      </w:r>
    </w:p>
    <w:p w:rsidR="00441822" w:rsidRDefault="00A150AC">
      <w:pPr>
        <w:pStyle w:val="BodyText"/>
        <w:spacing w:after="100" w:line="254" w:lineRule="auto"/>
        <w:ind w:firstLine="0"/>
        <w:jc w:val="both"/>
      </w:pPr>
      <w:r>
        <w:lastRenderedPageBreak/>
        <w:t>có thê cho nhiều IRR khác nhau gây khó khàn cho việc ra quyết định.</w:t>
      </w:r>
    </w:p>
    <w:p w:rsidR="00441822" w:rsidRDefault="00A150AC">
      <w:pPr>
        <w:pStyle w:val="BodyText"/>
        <w:spacing w:after="0" w:line="257" w:lineRule="auto"/>
        <w:ind w:firstLine="460"/>
        <w:jc w:val="both"/>
      </w:pPr>
      <w:r>
        <w:rPr>
          <w:i/>
          <w:iCs/>
        </w:rPr>
        <w:t>Ra quyết định đầu tư đôi với các dự án loại trừ nhau</w:t>
      </w:r>
    </w:p>
    <w:p w:rsidR="00441822" w:rsidRDefault="00A150AC">
      <w:pPr>
        <w:pStyle w:val="BodyText"/>
        <w:spacing w:after="0" w:line="257" w:lineRule="auto"/>
        <w:ind w:firstLine="480"/>
        <w:jc w:val="both"/>
      </w:pPr>
      <w:r>
        <w:t>Hai dự án loại trừ nhau là hai dự án mà doanh nghiệp chỉ có thê chọn một. Khác với hai dự án độc lập là hai dự án mà doanh nghiệp có thể chọn cả hai khi có lợi. Trong một sô' trường hợp, khi có 2 dự án loại trừ nhau, sử dụng hai chì tiêu NPV và IRR lại mang đến kết quả trái ngược nhau.</w:t>
      </w:r>
    </w:p>
    <w:p w:rsidR="00441822" w:rsidRDefault="00A150AC">
      <w:pPr>
        <w:pStyle w:val="BodyText"/>
        <w:spacing w:after="0" w:line="257" w:lineRule="auto"/>
        <w:ind w:firstLine="480"/>
        <w:jc w:val="both"/>
      </w:pPr>
      <w:r>
        <w:t>Ví dụ: Có hai dự án loại trừ A và B có luồng tiên như</w:t>
      </w:r>
    </w:p>
    <w:p w:rsidR="00441822" w:rsidRDefault="00A150AC">
      <w:pPr>
        <w:pStyle w:val="BodyText"/>
        <w:spacing w:after="260" w:line="257" w:lineRule="auto"/>
        <w:ind w:firstLine="0"/>
      </w:pPr>
      <w:r>
        <w:t>sau:</w:t>
      </w:r>
    </w:p>
    <w:p w:rsidR="00441822" w:rsidRDefault="00A150AC">
      <w:pPr>
        <w:pStyle w:val="Tablecaption0"/>
        <w:jc w:val="center"/>
        <w:rPr>
          <w:sz w:val="20"/>
          <w:szCs w:val="20"/>
        </w:rPr>
      </w:pPr>
      <w:r>
        <w:rPr>
          <w:b/>
          <w:bCs/>
          <w:color w:val="000000"/>
          <w:sz w:val="20"/>
          <w:szCs w:val="20"/>
        </w:rPr>
        <w:t>Bảng 4.1.</w:t>
      </w:r>
      <w:r>
        <w:rPr>
          <w:b/>
          <w:bCs/>
          <w:i w:val="0"/>
          <w:iCs w:val="0"/>
          <w:color w:val="000000"/>
          <w:sz w:val="20"/>
          <w:szCs w:val="20"/>
        </w:rPr>
        <w:t xml:space="preserve"> Luồng tiền của 2 dự án</w:t>
      </w:r>
    </w:p>
    <w:tbl>
      <w:tblPr>
        <w:tblOverlap w:val="never"/>
        <w:tblW w:w="0" w:type="auto"/>
        <w:jc w:val="center"/>
        <w:tblLayout w:type="fixed"/>
        <w:tblCellMar>
          <w:left w:w="10" w:type="dxa"/>
          <w:right w:w="10" w:type="dxa"/>
        </w:tblCellMar>
        <w:tblLook w:val="0000" w:firstRow="0" w:lastRow="0" w:firstColumn="0" w:lastColumn="0" w:noHBand="0" w:noVBand="0"/>
      </w:tblPr>
      <w:tblGrid>
        <w:gridCol w:w="1114"/>
        <w:gridCol w:w="1109"/>
        <w:gridCol w:w="1123"/>
        <w:gridCol w:w="1104"/>
        <w:gridCol w:w="1109"/>
        <w:gridCol w:w="1118"/>
      </w:tblGrid>
      <w:tr w:rsidR="00441822">
        <w:trPr>
          <w:trHeight w:hRule="exact" w:val="408"/>
          <w:jc w:val="center"/>
        </w:trPr>
        <w:tc>
          <w:tcPr>
            <w:tcW w:w="1114" w:type="dxa"/>
            <w:tcBorders>
              <w:top w:val="single" w:sz="4" w:space="0" w:color="auto"/>
              <w:left w:val="single" w:sz="4" w:space="0" w:color="auto"/>
            </w:tcBorders>
            <w:shd w:val="clear" w:color="auto" w:fill="FFFFFF"/>
            <w:vAlign w:val="bottom"/>
          </w:tcPr>
          <w:p w:rsidR="00441822" w:rsidRDefault="00A150AC">
            <w:pPr>
              <w:pStyle w:val="Other0"/>
              <w:spacing w:after="0"/>
              <w:ind w:firstLine="0"/>
              <w:jc w:val="center"/>
              <w:rPr>
                <w:sz w:val="20"/>
                <w:szCs w:val="20"/>
              </w:rPr>
            </w:pPr>
            <w:r>
              <w:rPr>
                <w:rFonts w:ascii="Arial" w:eastAsia="Arial" w:hAnsi="Arial" w:cs="Arial"/>
                <w:sz w:val="20"/>
                <w:szCs w:val="20"/>
              </w:rPr>
              <w:t>Năm</w:t>
            </w:r>
          </w:p>
        </w:tc>
        <w:tc>
          <w:tcPr>
            <w:tcW w:w="1109" w:type="dxa"/>
            <w:tcBorders>
              <w:top w:val="single" w:sz="4" w:space="0" w:color="auto"/>
              <w:left w:val="single" w:sz="4" w:space="0" w:color="auto"/>
            </w:tcBorders>
            <w:shd w:val="clear" w:color="auto" w:fill="FFFFFF"/>
            <w:vAlign w:val="bottom"/>
          </w:tcPr>
          <w:p w:rsidR="00441822" w:rsidRDefault="00A150AC">
            <w:pPr>
              <w:pStyle w:val="Other0"/>
              <w:spacing w:after="0"/>
              <w:ind w:firstLine="0"/>
              <w:jc w:val="center"/>
              <w:rPr>
                <w:sz w:val="20"/>
                <w:szCs w:val="20"/>
              </w:rPr>
            </w:pPr>
            <w:r>
              <w:rPr>
                <w:rFonts w:ascii="Arial" w:eastAsia="Arial" w:hAnsi="Arial" w:cs="Arial"/>
                <w:sz w:val="20"/>
                <w:szCs w:val="20"/>
              </w:rPr>
              <w:t>0</w:t>
            </w:r>
          </w:p>
        </w:tc>
        <w:tc>
          <w:tcPr>
            <w:tcW w:w="1123" w:type="dxa"/>
            <w:tcBorders>
              <w:top w:val="single" w:sz="4" w:space="0" w:color="auto"/>
              <w:left w:val="single" w:sz="4" w:space="0" w:color="auto"/>
            </w:tcBorders>
            <w:shd w:val="clear" w:color="auto" w:fill="FFFFFF"/>
            <w:vAlign w:val="bottom"/>
          </w:tcPr>
          <w:p w:rsidR="00441822" w:rsidRDefault="00A150AC">
            <w:pPr>
              <w:pStyle w:val="Other0"/>
              <w:spacing w:after="0"/>
              <w:ind w:firstLine="0"/>
              <w:jc w:val="center"/>
              <w:rPr>
                <w:sz w:val="20"/>
                <w:szCs w:val="20"/>
              </w:rPr>
            </w:pPr>
            <w:r>
              <w:rPr>
                <w:rFonts w:ascii="Arial" w:eastAsia="Arial" w:hAnsi="Arial" w:cs="Arial"/>
                <w:color w:val="000000"/>
                <w:sz w:val="20"/>
                <w:szCs w:val="20"/>
              </w:rPr>
              <w:t>1</w:t>
            </w:r>
          </w:p>
        </w:tc>
        <w:tc>
          <w:tcPr>
            <w:tcW w:w="1104" w:type="dxa"/>
            <w:tcBorders>
              <w:top w:val="single" w:sz="4" w:space="0" w:color="auto"/>
              <w:left w:val="single" w:sz="4" w:space="0" w:color="auto"/>
            </w:tcBorders>
            <w:shd w:val="clear" w:color="auto" w:fill="FFFFFF"/>
            <w:vAlign w:val="bottom"/>
          </w:tcPr>
          <w:p w:rsidR="00441822" w:rsidRDefault="00A150AC">
            <w:pPr>
              <w:pStyle w:val="Other0"/>
              <w:spacing w:after="0"/>
              <w:ind w:firstLine="0"/>
              <w:jc w:val="center"/>
              <w:rPr>
                <w:sz w:val="20"/>
                <w:szCs w:val="20"/>
              </w:rPr>
            </w:pPr>
            <w:r>
              <w:rPr>
                <w:rFonts w:ascii="Arial" w:eastAsia="Arial" w:hAnsi="Arial" w:cs="Arial"/>
                <w:color w:val="000000"/>
                <w:sz w:val="20"/>
                <w:szCs w:val="20"/>
              </w:rPr>
              <w:t>2</w:t>
            </w:r>
          </w:p>
        </w:tc>
        <w:tc>
          <w:tcPr>
            <w:tcW w:w="1109" w:type="dxa"/>
            <w:tcBorders>
              <w:top w:val="single" w:sz="4" w:space="0" w:color="auto"/>
              <w:left w:val="single" w:sz="4" w:space="0" w:color="auto"/>
            </w:tcBorders>
            <w:shd w:val="clear" w:color="auto" w:fill="FFFFFF"/>
            <w:vAlign w:val="bottom"/>
          </w:tcPr>
          <w:p w:rsidR="00441822" w:rsidRDefault="00A150AC">
            <w:pPr>
              <w:pStyle w:val="Other0"/>
              <w:spacing w:after="0"/>
              <w:ind w:firstLine="0"/>
              <w:jc w:val="center"/>
              <w:rPr>
                <w:sz w:val="20"/>
                <w:szCs w:val="20"/>
              </w:rPr>
            </w:pPr>
            <w:r>
              <w:rPr>
                <w:rFonts w:ascii="Arial" w:eastAsia="Arial" w:hAnsi="Arial" w:cs="Arial"/>
                <w:sz w:val="20"/>
                <w:szCs w:val="20"/>
              </w:rPr>
              <w:t>3</w:t>
            </w:r>
          </w:p>
        </w:tc>
        <w:tc>
          <w:tcPr>
            <w:tcW w:w="1118" w:type="dxa"/>
            <w:tcBorders>
              <w:top w:val="single" w:sz="4" w:space="0" w:color="auto"/>
              <w:left w:val="single" w:sz="4" w:space="0" w:color="auto"/>
              <w:right w:val="single" w:sz="4" w:space="0" w:color="auto"/>
            </w:tcBorders>
            <w:shd w:val="clear" w:color="auto" w:fill="FFFFFF"/>
            <w:vAlign w:val="bottom"/>
          </w:tcPr>
          <w:p w:rsidR="00441822" w:rsidRDefault="00A150AC">
            <w:pPr>
              <w:pStyle w:val="Other0"/>
              <w:spacing w:after="0"/>
              <w:ind w:firstLine="0"/>
              <w:jc w:val="center"/>
              <w:rPr>
                <w:sz w:val="20"/>
                <w:szCs w:val="20"/>
              </w:rPr>
            </w:pPr>
            <w:r>
              <w:rPr>
                <w:rFonts w:ascii="Arial" w:eastAsia="Arial" w:hAnsi="Arial" w:cs="Arial"/>
                <w:sz w:val="20"/>
                <w:szCs w:val="20"/>
              </w:rPr>
              <w:t>4</w:t>
            </w:r>
          </w:p>
        </w:tc>
      </w:tr>
      <w:tr w:rsidR="00441822">
        <w:trPr>
          <w:trHeight w:hRule="exact" w:val="403"/>
          <w:jc w:val="center"/>
        </w:trPr>
        <w:tc>
          <w:tcPr>
            <w:tcW w:w="1114" w:type="dxa"/>
            <w:tcBorders>
              <w:top w:val="single" w:sz="4" w:space="0" w:color="auto"/>
              <w:left w:val="single" w:sz="4" w:space="0" w:color="auto"/>
            </w:tcBorders>
            <w:shd w:val="clear" w:color="auto" w:fill="FFFFFF"/>
            <w:vAlign w:val="center"/>
          </w:tcPr>
          <w:p w:rsidR="00441822" w:rsidRDefault="00A150AC">
            <w:pPr>
              <w:pStyle w:val="Other0"/>
              <w:spacing w:after="0"/>
              <w:ind w:firstLine="0"/>
              <w:jc w:val="center"/>
              <w:rPr>
                <w:sz w:val="20"/>
                <w:szCs w:val="20"/>
              </w:rPr>
            </w:pPr>
            <w:r>
              <w:rPr>
                <w:rFonts w:ascii="Arial" w:eastAsia="Arial" w:hAnsi="Arial" w:cs="Arial"/>
                <w:sz w:val="20"/>
                <w:szCs w:val="20"/>
              </w:rPr>
              <w:t>Dư án A</w:t>
            </w:r>
          </w:p>
        </w:tc>
        <w:tc>
          <w:tcPr>
            <w:tcW w:w="1109" w:type="dxa"/>
            <w:tcBorders>
              <w:top w:val="single" w:sz="4" w:space="0" w:color="auto"/>
              <w:left w:val="single" w:sz="4" w:space="0" w:color="auto"/>
            </w:tcBorders>
            <w:shd w:val="clear" w:color="auto" w:fill="FFFFFF"/>
            <w:vAlign w:val="center"/>
          </w:tcPr>
          <w:p w:rsidR="00441822" w:rsidRDefault="00A150AC">
            <w:pPr>
              <w:pStyle w:val="Other0"/>
              <w:spacing w:after="0"/>
              <w:ind w:firstLine="0"/>
              <w:jc w:val="center"/>
              <w:rPr>
                <w:sz w:val="20"/>
                <w:szCs w:val="20"/>
              </w:rPr>
            </w:pPr>
            <w:r>
              <w:rPr>
                <w:rFonts w:ascii="Arial" w:eastAsia="Arial" w:hAnsi="Arial" w:cs="Arial"/>
                <w:sz w:val="20"/>
                <w:szCs w:val="20"/>
              </w:rPr>
              <w:t>-350</w:t>
            </w:r>
          </w:p>
        </w:tc>
        <w:tc>
          <w:tcPr>
            <w:tcW w:w="1123" w:type="dxa"/>
            <w:tcBorders>
              <w:top w:val="single" w:sz="4" w:space="0" w:color="auto"/>
              <w:left w:val="single" w:sz="4" w:space="0" w:color="auto"/>
            </w:tcBorders>
            <w:shd w:val="clear" w:color="auto" w:fill="FFFFFF"/>
            <w:vAlign w:val="center"/>
          </w:tcPr>
          <w:p w:rsidR="00441822" w:rsidRDefault="00A150AC">
            <w:pPr>
              <w:pStyle w:val="Other0"/>
              <w:spacing w:after="0"/>
              <w:ind w:firstLine="0"/>
              <w:jc w:val="center"/>
              <w:rPr>
                <w:sz w:val="20"/>
                <w:szCs w:val="20"/>
              </w:rPr>
            </w:pPr>
            <w:r>
              <w:rPr>
                <w:rFonts w:ascii="Arial" w:eastAsia="Arial" w:hAnsi="Arial" w:cs="Arial"/>
                <w:color w:val="000000"/>
                <w:sz w:val="20"/>
                <w:szCs w:val="20"/>
              </w:rPr>
              <w:t>50</w:t>
            </w:r>
          </w:p>
        </w:tc>
        <w:tc>
          <w:tcPr>
            <w:tcW w:w="1104" w:type="dxa"/>
            <w:tcBorders>
              <w:top w:val="single" w:sz="4" w:space="0" w:color="auto"/>
              <w:left w:val="single" w:sz="4" w:space="0" w:color="auto"/>
            </w:tcBorders>
            <w:shd w:val="clear" w:color="auto" w:fill="FFFFFF"/>
            <w:vAlign w:val="center"/>
          </w:tcPr>
          <w:p w:rsidR="00441822" w:rsidRDefault="00A150AC">
            <w:pPr>
              <w:pStyle w:val="Other0"/>
              <w:spacing w:after="0"/>
              <w:ind w:firstLine="0"/>
              <w:jc w:val="center"/>
              <w:rPr>
                <w:sz w:val="20"/>
                <w:szCs w:val="20"/>
              </w:rPr>
            </w:pPr>
            <w:r>
              <w:rPr>
                <w:rFonts w:ascii="Arial" w:eastAsia="Arial" w:hAnsi="Arial" w:cs="Arial"/>
                <w:sz w:val="20"/>
                <w:szCs w:val="20"/>
              </w:rPr>
              <w:t>100</w:t>
            </w:r>
          </w:p>
        </w:tc>
        <w:tc>
          <w:tcPr>
            <w:tcW w:w="1109" w:type="dxa"/>
            <w:tcBorders>
              <w:top w:val="single" w:sz="4" w:space="0" w:color="auto"/>
              <w:left w:val="single" w:sz="4" w:space="0" w:color="auto"/>
            </w:tcBorders>
            <w:shd w:val="clear" w:color="auto" w:fill="FFFFFF"/>
            <w:vAlign w:val="center"/>
          </w:tcPr>
          <w:p w:rsidR="00441822" w:rsidRDefault="00A150AC">
            <w:pPr>
              <w:pStyle w:val="Other0"/>
              <w:spacing w:after="0"/>
              <w:ind w:firstLine="0"/>
              <w:jc w:val="center"/>
              <w:rPr>
                <w:sz w:val="20"/>
                <w:szCs w:val="20"/>
              </w:rPr>
            </w:pPr>
            <w:r>
              <w:rPr>
                <w:rFonts w:ascii="Arial" w:eastAsia="Arial" w:hAnsi="Arial" w:cs="Arial"/>
                <w:sz w:val="20"/>
                <w:szCs w:val="20"/>
              </w:rPr>
              <w:t>150</w:t>
            </w:r>
          </w:p>
        </w:tc>
        <w:tc>
          <w:tcPr>
            <w:tcW w:w="1118" w:type="dxa"/>
            <w:tcBorders>
              <w:top w:val="single" w:sz="4" w:space="0" w:color="auto"/>
              <w:left w:val="single" w:sz="4" w:space="0" w:color="auto"/>
              <w:right w:val="single" w:sz="4" w:space="0" w:color="auto"/>
            </w:tcBorders>
            <w:shd w:val="clear" w:color="auto" w:fill="FFFFFF"/>
            <w:vAlign w:val="center"/>
          </w:tcPr>
          <w:p w:rsidR="00441822" w:rsidRDefault="00A150AC">
            <w:pPr>
              <w:pStyle w:val="Other0"/>
              <w:spacing w:after="0"/>
              <w:ind w:firstLine="0"/>
              <w:jc w:val="center"/>
              <w:rPr>
                <w:sz w:val="20"/>
                <w:szCs w:val="20"/>
              </w:rPr>
            </w:pPr>
            <w:r>
              <w:rPr>
                <w:rFonts w:ascii="Arial" w:eastAsia="Arial" w:hAnsi="Arial" w:cs="Arial"/>
                <w:sz w:val="20"/>
                <w:szCs w:val="20"/>
              </w:rPr>
              <w:t>200</w:t>
            </w:r>
          </w:p>
        </w:tc>
      </w:tr>
      <w:tr w:rsidR="00441822">
        <w:trPr>
          <w:trHeight w:hRule="exact" w:val="427"/>
          <w:jc w:val="center"/>
        </w:trPr>
        <w:tc>
          <w:tcPr>
            <w:tcW w:w="1114" w:type="dxa"/>
            <w:tcBorders>
              <w:left w:val="single" w:sz="4" w:space="0" w:color="auto"/>
              <w:bottom w:val="single" w:sz="4" w:space="0" w:color="auto"/>
            </w:tcBorders>
            <w:shd w:val="clear" w:color="auto" w:fill="FFFFFF"/>
            <w:vAlign w:val="center"/>
          </w:tcPr>
          <w:p w:rsidR="00441822" w:rsidRDefault="00A150AC">
            <w:pPr>
              <w:pStyle w:val="Other0"/>
              <w:spacing w:after="0"/>
              <w:ind w:firstLine="0"/>
              <w:jc w:val="center"/>
              <w:rPr>
                <w:sz w:val="20"/>
                <w:szCs w:val="20"/>
              </w:rPr>
            </w:pPr>
            <w:r>
              <w:rPr>
                <w:rFonts w:ascii="Arial" w:eastAsia="Arial" w:hAnsi="Arial" w:cs="Arial"/>
                <w:sz w:val="20"/>
                <w:szCs w:val="20"/>
              </w:rPr>
              <w:t>Dự án B</w:t>
            </w:r>
          </w:p>
        </w:tc>
        <w:tc>
          <w:tcPr>
            <w:tcW w:w="1109" w:type="dxa"/>
            <w:tcBorders>
              <w:left w:val="single" w:sz="4" w:space="0" w:color="auto"/>
              <w:bottom w:val="single" w:sz="4" w:space="0" w:color="auto"/>
            </w:tcBorders>
            <w:shd w:val="clear" w:color="auto" w:fill="FFFFFF"/>
            <w:vAlign w:val="center"/>
          </w:tcPr>
          <w:p w:rsidR="00441822" w:rsidRDefault="00A150AC">
            <w:pPr>
              <w:pStyle w:val="Other0"/>
              <w:spacing w:after="0"/>
              <w:ind w:firstLine="0"/>
              <w:jc w:val="center"/>
              <w:rPr>
                <w:sz w:val="20"/>
                <w:szCs w:val="20"/>
              </w:rPr>
            </w:pPr>
            <w:r>
              <w:rPr>
                <w:rFonts w:ascii="Arial" w:eastAsia="Arial" w:hAnsi="Arial" w:cs="Arial"/>
                <w:sz w:val="20"/>
                <w:szCs w:val="20"/>
              </w:rPr>
              <w:t>-250</w:t>
            </w:r>
          </w:p>
        </w:tc>
        <w:tc>
          <w:tcPr>
            <w:tcW w:w="1123" w:type="dxa"/>
            <w:tcBorders>
              <w:left w:val="single" w:sz="4" w:space="0" w:color="auto"/>
              <w:bottom w:val="single" w:sz="4" w:space="0" w:color="auto"/>
            </w:tcBorders>
            <w:shd w:val="clear" w:color="auto" w:fill="FFFFFF"/>
            <w:vAlign w:val="center"/>
          </w:tcPr>
          <w:p w:rsidR="00441822" w:rsidRDefault="00A150AC">
            <w:pPr>
              <w:pStyle w:val="Other0"/>
              <w:spacing w:after="0"/>
              <w:ind w:firstLine="0"/>
              <w:jc w:val="center"/>
              <w:rPr>
                <w:sz w:val="20"/>
                <w:szCs w:val="20"/>
              </w:rPr>
            </w:pPr>
            <w:r>
              <w:rPr>
                <w:rFonts w:ascii="Arial" w:eastAsia="Arial" w:hAnsi="Arial" w:cs="Arial"/>
                <w:sz w:val="20"/>
                <w:szCs w:val="20"/>
              </w:rPr>
              <w:t>125</w:t>
            </w:r>
          </w:p>
        </w:tc>
        <w:tc>
          <w:tcPr>
            <w:tcW w:w="1104" w:type="dxa"/>
            <w:tcBorders>
              <w:left w:val="single" w:sz="4" w:space="0" w:color="auto"/>
              <w:bottom w:val="single" w:sz="4" w:space="0" w:color="auto"/>
            </w:tcBorders>
            <w:shd w:val="clear" w:color="auto" w:fill="FFFFFF"/>
            <w:vAlign w:val="center"/>
          </w:tcPr>
          <w:p w:rsidR="00441822" w:rsidRDefault="00A150AC">
            <w:pPr>
              <w:pStyle w:val="Other0"/>
              <w:spacing w:after="0"/>
              <w:ind w:firstLine="0"/>
              <w:jc w:val="center"/>
              <w:rPr>
                <w:sz w:val="20"/>
                <w:szCs w:val="20"/>
              </w:rPr>
            </w:pPr>
            <w:r>
              <w:rPr>
                <w:rFonts w:ascii="Arial" w:eastAsia="Arial" w:hAnsi="Arial" w:cs="Arial"/>
                <w:sz w:val="20"/>
                <w:szCs w:val="20"/>
              </w:rPr>
              <w:t>100</w:t>
            </w:r>
          </w:p>
        </w:tc>
        <w:tc>
          <w:tcPr>
            <w:tcW w:w="1109" w:type="dxa"/>
            <w:tcBorders>
              <w:left w:val="single" w:sz="4" w:space="0" w:color="auto"/>
              <w:bottom w:val="single" w:sz="4" w:space="0" w:color="auto"/>
            </w:tcBorders>
            <w:shd w:val="clear" w:color="auto" w:fill="FFFFFF"/>
            <w:vAlign w:val="center"/>
          </w:tcPr>
          <w:p w:rsidR="00441822" w:rsidRDefault="00A150AC">
            <w:pPr>
              <w:pStyle w:val="Other0"/>
              <w:spacing w:after="0"/>
              <w:ind w:firstLine="0"/>
              <w:jc w:val="center"/>
              <w:rPr>
                <w:sz w:val="20"/>
                <w:szCs w:val="20"/>
              </w:rPr>
            </w:pPr>
            <w:r>
              <w:rPr>
                <w:rFonts w:ascii="Arial" w:eastAsia="Arial" w:hAnsi="Arial" w:cs="Arial"/>
                <w:sz w:val="20"/>
                <w:szCs w:val="20"/>
              </w:rPr>
              <w:t>75</w:t>
            </w:r>
          </w:p>
        </w:tc>
        <w:tc>
          <w:tcPr>
            <w:tcW w:w="1118" w:type="dxa"/>
            <w:tcBorders>
              <w:left w:val="single" w:sz="4" w:space="0" w:color="auto"/>
              <w:bottom w:val="single" w:sz="4" w:space="0" w:color="auto"/>
              <w:right w:val="single" w:sz="4" w:space="0" w:color="auto"/>
            </w:tcBorders>
            <w:shd w:val="clear" w:color="auto" w:fill="FFFFFF"/>
            <w:vAlign w:val="center"/>
          </w:tcPr>
          <w:p w:rsidR="00441822" w:rsidRDefault="00A150AC">
            <w:pPr>
              <w:pStyle w:val="Other0"/>
              <w:spacing w:after="0"/>
              <w:ind w:firstLine="0"/>
              <w:jc w:val="center"/>
              <w:rPr>
                <w:sz w:val="20"/>
                <w:szCs w:val="20"/>
              </w:rPr>
            </w:pPr>
            <w:r>
              <w:rPr>
                <w:rFonts w:ascii="Arial" w:eastAsia="Arial" w:hAnsi="Arial" w:cs="Arial"/>
                <w:sz w:val="20"/>
                <w:szCs w:val="20"/>
              </w:rPr>
              <w:t>50</w:t>
            </w:r>
          </w:p>
        </w:tc>
      </w:tr>
    </w:tbl>
    <w:p w:rsidR="00441822" w:rsidRDefault="00441822">
      <w:pPr>
        <w:spacing w:after="179" w:line="1" w:lineRule="exact"/>
      </w:pPr>
    </w:p>
    <w:p w:rsidR="00441822" w:rsidRDefault="00A150AC">
      <w:pPr>
        <w:pStyle w:val="BodyText"/>
        <w:spacing w:after="0" w:line="259" w:lineRule="auto"/>
        <w:ind w:firstLine="480"/>
        <w:jc w:val="both"/>
      </w:pPr>
      <w:r>
        <w:t>Cáu trả lời cho việc lựa chọn dự án nào sẽ phụ thuộc vào chi tiêu lựa chọn và tỷ lệ thu nhập yêu cầu từ dự án.</w:t>
      </w:r>
    </w:p>
    <w:p w:rsidR="00441822" w:rsidRDefault="00A150AC">
      <w:pPr>
        <w:pStyle w:val="BodyText"/>
        <w:spacing w:after="0" w:line="259" w:lineRule="auto"/>
        <w:ind w:firstLine="480"/>
        <w:jc w:val="both"/>
      </w:pPr>
      <w:r>
        <w:rPr>
          <w:i/>
          <w:iCs/>
        </w:rPr>
        <w:t>Dựa vào chi tiêu IRR,</w:t>
      </w:r>
      <w:r>
        <w:t xml:space="preserve"> dự án B sẽ được lựa chọn do thoả mãn điều kiện IRR lớn hơn tỷ lệ thu nhập yêu cầu.</w:t>
      </w:r>
    </w:p>
    <w:p w:rsidR="00441822" w:rsidRDefault="00A150AC">
      <w:pPr>
        <w:pStyle w:val="BodyText"/>
        <w:spacing w:line="254" w:lineRule="auto"/>
        <w:ind w:firstLine="480"/>
        <w:jc w:val="both"/>
        <w:sectPr w:rsidR="00441822">
          <w:footerReference w:type="even" r:id="rId47"/>
          <w:footerReference w:type="default" r:id="rId48"/>
          <w:pgSz w:w="8902" w:h="12394"/>
          <w:pgMar w:top="257" w:right="876" w:bottom="1252" w:left="801" w:header="0" w:footer="3" w:gutter="0"/>
          <w:pgNumType w:start="89"/>
          <w:cols w:space="720"/>
          <w:noEndnote/>
          <w:docGrid w:linePitch="360"/>
        </w:sectPr>
      </w:pPr>
      <w:r>
        <w:t xml:space="preserve">Tuy nhiên, </w:t>
      </w:r>
      <w:r>
        <w:rPr>
          <w:i/>
          <w:iCs/>
        </w:rPr>
        <w:t>khi dựa vào NPV,</w:t>
      </w:r>
      <w:r>
        <w:t xml:space="preserve"> sẽ có các cách lựa chọn khác nhau nếu với các tỷ lệ chiết khấu khác nhau. Ví dụ. nếu tý lệ chiết khấu là 10%, dự án B được lựa chọn vì NPV lớn hơn. Nhưng nêu tỷ lệ chiết khấu là 6%, dự án A sẽ được lựa chọn vì có NPV lớn hơn. Trong trường hợp này. nêu xét theo IRR thì đầu tư dự án B có lợi hơn, nhưng xét theo mục tiêu của quán lý tài chinh, dự án A mang lại nhiều giả trị hơn cho chủ sở hữu.</w:t>
      </w:r>
    </w:p>
    <w:p w:rsidR="00441822" w:rsidRDefault="00A150AC">
      <w:pPr>
        <w:pStyle w:val="BodyText"/>
        <w:spacing w:after="40"/>
        <w:ind w:firstLine="460"/>
        <w:jc w:val="both"/>
      </w:pPr>
      <w:r>
        <w:lastRenderedPageBreak/>
        <w:t>Vậy làm thê nào mà ta biết được trong trường hợp nào thì lựa chọn dự án B, hoặc trường hợp nào thì lựa chọn dự án A? Câu trá lời được minh hoạ O đồ thị dưối đây.</w:t>
      </w:r>
    </w:p>
    <w:p w:rsidR="00441822" w:rsidRDefault="00A150AC">
      <w:pPr>
        <w:pStyle w:val="BodyText"/>
        <w:spacing w:after="40"/>
        <w:ind w:firstLine="460"/>
        <w:jc w:val="both"/>
      </w:pPr>
      <w:r>
        <w:t>Khi mô tả đường NPV của cả 2 dự án trên một đồ thị, 2 đường này cắt nhau tại một điếm, nếu như tỷ lệ chiết khấu sử dụng lớn hơn tỷ lệ chiết khấu tại điểm đó thì ta chọn dự án B, còn nếu như tỷ lệ chiết khấu sử dụng nhỏ hơn tỳ lệ chiết khấu tại điểm cắt thì ta chọn dự án A.</w:t>
      </w:r>
    </w:p>
    <w:p w:rsidR="00441822" w:rsidRDefault="00A150AC">
      <w:pPr>
        <w:pStyle w:val="BodyText"/>
        <w:spacing w:after="220"/>
        <w:ind w:firstLine="460"/>
        <w:jc w:val="both"/>
      </w:pPr>
      <w:r>
        <w:t>Tỷ lệ chiết khấu tại diêm cắt có thê được tính bằng IRR của dự án trung gian (A+B) - tức là tống của các luồng tiền cúa 2 dự án cộng lại đê ra dự án mới.</w:t>
      </w:r>
    </w:p>
    <w:p w:rsidR="00441822" w:rsidRDefault="00A150AC">
      <w:pPr>
        <w:pStyle w:val="Picturecaption0"/>
        <w:spacing w:line="240" w:lineRule="auto"/>
      </w:pPr>
      <w:r>
        <w:rPr>
          <w:i/>
          <w:iCs/>
          <w:color w:val="1C1C1C"/>
        </w:rPr>
        <w:t>Hình 4.1.</w:t>
      </w:r>
      <w:r>
        <w:rPr>
          <w:color w:val="1C1C1C"/>
        </w:rPr>
        <w:t xml:space="preserve"> Giá trị hiện tại ròng </w:t>
      </w:r>
      <w:r>
        <w:rPr>
          <w:color w:val="000000"/>
        </w:rPr>
        <w:t xml:space="preserve">(NPV) của 2 </w:t>
      </w:r>
      <w:r>
        <w:rPr>
          <w:color w:val="1C1C1C"/>
        </w:rPr>
        <w:t xml:space="preserve">dự </w:t>
      </w:r>
      <w:r>
        <w:rPr>
          <w:color w:val="000000"/>
        </w:rPr>
        <w:t>án</w:t>
      </w:r>
    </w:p>
    <w:p w:rsidR="00441822" w:rsidRDefault="00A150AC">
      <w:pPr>
        <w:jc w:val="center"/>
        <w:rPr>
          <w:sz w:val="2"/>
          <w:szCs w:val="2"/>
        </w:rPr>
      </w:pPr>
      <w:r>
        <w:rPr>
          <w:noProof/>
          <w:lang w:val="en-US" w:eastAsia="en-US" w:bidi="ar-SA"/>
        </w:rPr>
        <w:drawing>
          <wp:inline distT="0" distB="0" distL="0" distR="0">
            <wp:extent cx="4169410" cy="3267710"/>
            <wp:effectExtent l="0" t="0" r="0" b="0"/>
            <wp:docPr id="208" name="Picutre 208"/>
            <wp:cNvGraphicFramePr/>
            <a:graphic xmlns:a="http://schemas.openxmlformats.org/drawingml/2006/main">
              <a:graphicData uri="http://schemas.openxmlformats.org/drawingml/2006/picture">
                <pic:pic xmlns:pic="http://schemas.openxmlformats.org/drawingml/2006/picture">
                  <pic:nvPicPr>
                    <pic:cNvPr id="208" name="Picture 208"/>
                    <pic:cNvPicPr/>
                  </pic:nvPicPr>
                  <pic:blipFill>
                    <a:blip r:embed="rId49"/>
                    <a:stretch/>
                  </pic:blipFill>
                  <pic:spPr>
                    <a:xfrm>
                      <a:off x="0" y="0"/>
                      <a:ext cx="4169410" cy="3267710"/>
                    </a:xfrm>
                    <a:prstGeom prst="rect">
                      <a:avLst/>
                    </a:prstGeom>
                  </pic:spPr>
                </pic:pic>
              </a:graphicData>
            </a:graphic>
          </wp:inline>
        </w:drawing>
      </w:r>
    </w:p>
    <w:p w:rsidR="00441822" w:rsidRDefault="00441822">
      <w:pPr>
        <w:spacing w:after="439" w:line="1" w:lineRule="exact"/>
      </w:pPr>
    </w:p>
    <w:p w:rsidR="00441822" w:rsidRDefault="00441822">
      <w:pPr>
        <w:spacing w:line="1" w:lineRule="exact"/>
      </w:pPr>
    </w:p>
    <w:p w:rsidR="00441822" w:rsidRDefault="00A150AC">
      <w:pPr>
        <w:rPr>
          <w:sz w:val="2"/>
          <w:szCs w:val="2"/>
        </w:rPr>
      </w:pPr>
      <w:r>
        <w:rPr>
          <w:noProof/>
          <w:lang w:val="en-US" w:eastAsia="en-US" w:bidi="ar-SA"/>
        </w:rPr>
        <w:drawing>
          <wp:inline distT="0" distB="0" distL="0" distR="0">
            <wp:extent cx="450850" cy="255905"/>
            <wp:effectExtent l="0" t="0" r="0" b="0"/>
            <wp:docPr id="209" name="Picutre 209"/>
            <wp:cNvGraphicFramePr/>
            <a:graphic xmlns:a="http://schemas.openxmlformats.org/drawingml/2006/main">
              <a:graphicData uri="http://schemas.openxmlformats.org/drawingml/2006/picture">
                <pic:pic xmlns:pic="http://schemas.openxmlformats.org/drawingml/2006/picture">
                  <pic:nvPicPr>
                    <pic:cNvPr id="209" name="Picture 209"/>
                    <pic:cNvPicPr/>
                  </pic:nvPicPr>
                  <pic:blipFill>
                    <a:blip r:embed="rId50"/>
                    <a:stretch/>
                  </pic:blipFill>
                  <pic:spPr>
                    <a:xfrm>
                      <a:off x="0" y="0"/>
                      <a:ext cx="450850" cy="255905"/>
                    </a:xfrm>
                    <a:prstGeom prst="rect">
                      <a:avLst/>
                    </a:prstGeom>
                  </pic:spPr>
                </pic:pic>
              </a:graphicData>
            </a:graphic>
          </wp:inline>
        </w:drawing>
      </w:r>
      <w:r>
        <w:br w:type="page"/>
      </w:r>
    </w:p>
    <w:p w:rsidR="00441822" w:rsidRDefault="00A150AC">
      <w:pPr>
        <w:pStyle w:val="BodyText"/>
        <w:numPr>
          <w:ilvl w:val="0"/>
          <w:numId w:val="35"/>
        </w:numPr>
        <w:tabs>
          <w:tab w:val="left" w:pos="1231"/>
        </w:tabs>
        <w:spacing w:after="120"/>
        <w:ind w:firstLine="500"/>
        <w:jc w:val="both"/>
      </w:pPr>
      <w:bookmarkStart w:id="168" w:name="bookmark188"/>
      <w:bookmarkEnd w:id="168"/>
      <w:r>
        <w:rPr>
          <w:i/>
          <w:iCs/>
        </w:rPr>
        <w:lastRenderedPageBreak/>
        <w:t>Chỉ tiêu Thời gian hoàn vốn</w:t>
      </w:r>
    </w:p>
    <w:p w:rsidR="00441822" w:rsidRDefault="00A150AC">
      <w:pPr>
        <w:pStyle w:val="BodyText"/>
        <w:spacing w:after="40"/>
        <w:ind w:firstLine="500"/>
        <w:jc w:val="both"/>
      </w:pPr>
      <w:r>
        <w:t>Vôn đầu tư được thu hồi nhanh như thế nào, trong vòng bao nhiêu năm cũng là mốì quan tâm của các nhà đầu tư. Bởi lẽ, các nhà đầu tư đêu muón thu hồi vốn nhanh, với các chỉ tiêu khác như nhau, thời gian hoàn vốn càng ngắn thì rủi ro của việc thu hồi vốn càng thấp.</w:t>
      </w:r>
    </w:p>
    <w:p w:rsidR="00441822" w:rsidRDefault="00A150AC">
      <w:pPr>
        <w:pStyle w:val="BodyText"/>
        <w:spacing w:after="40"/>
        <w:ind w:firstLine="500"/>
        <w:jc w:val="both"/>
      </w:pPr>
      <w:r>
        <w:rPr>
          <w:i/>
          <w:iCs/>
        </w:rPr>
        <w:t>Thời gian thu hồi vốn</w:t>
      </w:r>
      <w:r>
        <w:t xml:space="preserve"> là thời gian mà tổng các luồng tiền thu được từ dự án bằng tổng vốn đầu tư ban đầu.</w:t>
      </w:r>
    </w:p>
    <w:p w:rsidR="00441822" w:rsidRDefault="00A150AC">
      <w:pPr>
        <w:pStyle w:val="BodyText"/>
        <w:spacing w:after="40"/>
        <w:ind w:firstLine="500"/>
        <w:jc w:val="both"/>
      </w:pPr>
      <w:r>
        <w:rPr>
          <w:i/>
          <w:iCs/>
        </w:rPr>
        <w:t>Ví dụ, về</w:t>
      </w:r>
      <w:r>
        <w:t xml:space="preserve"> sử dụng chỉ tiêu thời gian hoàn vốn:</w:t>
      </w:r>
    </w:p>
    <w:p w:rsidR="00441822" w:rsidRDefault="00A150AC">
      <w:pPr>
        <w:pStyle w:val="BodyText"/>
        <w:spacing w:after="40"/>
        <w:ind w:firstLine="500"/>
        <w:jc w:val="both"/>
      </w:pPr>
      <w:r>
        <w:t>Xem xét một dự án có đầu tư ban đầu là 50.000 đv. Các luồng tiền tương ứng là 30.000 đv, 20.000 đv và 10.000 đv sau 3 năm đầu tiên. Người ta có thể viết ra sô' liệu về dự án này như sau:</w:t>
      </w:r>
    </w:p>
    <w:p w:rsidR="00441822" w:rsidRDefault="00A150AC">
      <w:pPr>
        <w:pStyle w:val="BodyText"/>
        <w:spacing w:after="40"/>
        <w:ind w:firstLine="0"/>
        <w:jc w:val="center"/>
      </w:pPr>
      <w:r>
        <w:t>[-50.000, 30.000, 20.000, 10.000]</w:t>
      </w:r>
    </w:p>
    <w:p w:rsidR="00441822" w:rsidRDefault="00A150AC">
      <w:pPr>
        <w:pStyle w:val="BodyText"/>
        <w:spacing w:after="40" w:line="252" w:lineRule="auto"/>
        <w:ind w:firstLine="500"/>
        <w:jc w:val="both"/>
      </w:pPr>
      <w:r>
        <w:t>Dấu trừ biểu hiện một luồng tiền ra của dự án. Dấu phẩy ngăn cách chỉ ra luồng tiền được nhận vào những thời điểm khác nhau.</w:t>
      </w:r>
    </w:p>
    <w:p w:rsidR="00441822" w:rsidRDefault="00A150AC">
      <w:pPr>
        <w:pStyle w:val="BodyText"/>
        <w:spacing w:after="40"/>
        <w:ind w:firstLine="500"/>
        <w:jc w:val="both"/>
      </w:pPr>
      <w:r>
        <w:t>Doanh nghiệp nhận được 30.000 đv trong năm thứ nhất và 20.000 đv trong năm thứ hai, luồng tiền luỹ kế hai năm đầu bằng đúng đầu tư ban đầu, 50.000 đv. Điều này có nghĩa là doanh nghiệp đã trang trải được hết chi phí đầu tư của nó trong 2 năm. Trường hợp này thời gian thu hồi vốn là 2 năm.</w:t>
      </w:r>
    </w:p>
    <w:p w:rsidR="00441822" w:rsidRDefault="00A150AC">
      <w:pPr>
        <w:pStyle w:val="BodyText"/>
        <w:spacing w:after="40"/>
        <w:ind w:firstLine="500"/>
        <w:jc w:val="both"/>
      </w:pPr>
      <w:r>
        <w:t xml:space="preserve">Các nhà đầu tư đều muốh có thời gian thu hồi vốh đầu tư ngắn. Trong một sô dự án, doanh nghiệp giới hạn </w:t>
      </w:r>
      <w:r>
        <w:rPr>
          <w:i/>
          <w:iCs/>
        </w:rPr>
        <w:t>số</w:t>
      </w:r>
      <w:r>
        <w:t xml:space="preserve"> năm thu hồi vôn cho phép. Ví dụ, vối dự án A chỉ được chấp nhận nếu thời gian thu hồi vốn không vượt quá 2 năm.</w:t>
      </w:r>
    </w:p>
    <w:p w:rsidR="00441822" w:rsidRDefault="00A150AC">
      <w:pPr>
        <w:pStyle w:val="BodyText"/>
        <w:spacing w:after="460" w:line="252" w:lineRule="auto"/>
        <w:ind w:firstLine="500"/>
        <w:jc w:val="both"/>
      </w:pPr>
      <w:r>
        <w:t>Nguyên tắc sử dụng chỉ tiêu thời gian thu hồi vốn: Chấp nhận dự án có thời gian thu hồi vôn ngắn hơn trong thời gian cho phép.</w:t>
      </w:r>
    </w:p>
    <w:p w:rsidR="00441822" w:rsidRDefault="00A150AC">
      <w:pPr>
        <w:jc w:val="right"/>
        <w:rPr>
          <w:sz w:val="2"/>
          <w:szCs w:val="2"/>
        </w:rPr>
      </w:pPr>
      <w:r>
        <w:br w:type="page"/>
      </w:r>
    </w:p>
    <w:p w:rsidR="00441822" w:rsidRDefault="00A150AC">
      <w:pPr>
        <w:pStyle w:val="BodyText"/>
        <w:spacing w:after="0" w:line="276" w:lineRule="auto"/>
        <w:ind w:firstLine="460"/>
        <w:jc w:val="both"/>
      </w:pPr>
      <w:r>
        <w:lastRenderedPageBreak/>
        <w:t>Các vấn đề nảy sinh đốì với thời gian thu hồi vốh:</w:t>
      </w:r>
    </w:p>
    <w:p w:rsidR="00441822" w:rsidRDefault="00A150AC">
      <w:pPr>
        <w:pStyle w:val="BodyText"/>
        <w:spacing w:after="0" w:line="276" w:lineRule="auto"/>
        <w:ind w:firstLine="460"/>
        <w:jc w:val="both"/>
      </w:pPr>
      <w:r>
        <w:rPr>
          <w:i/>
          <w:iCs/>
        </w:rPr>
        <w:t>Trong tính toán không tính đến giá trị thời gian của tiền.</w:t>
      </w:r>
    </w:p>
    <w:p w:rsidR="00441822" w:rsidRDefault="00A150AC">
      <w:pPr>
        <w:pStyle w:val="BodyText"/>
        <w:spacing w:after="0" w:line="276" w:lineRule="auto"/>
        <w:ind w:firstLine="460"/>
        <w:jc w:val="both"/>
      </w:pPr>
      <w:r>
        <w:rPr>
          <w:i/>
          <w:iCs/>
        </w:rPr>
        <w:t>Không quan tâm đến các luồng tiền sau thời gian thu hồi vốn.</w:t>
      </w:r>
    </w:p>
    <w:p w:rsidR="00441822" w:rsidRDefault="00A150AC">
      <w:pPr>
        <w:pStyle w:val="BodyText"/>
        <w:spacing w:after="0" w:line="276" w:lineRule="auto"/>
        <w:ind w:firstLine="460"/>
        <w:jc w:val="both"/>
      </w:pPr>
      <w:r>
        <w:rPr>
          <w:i/>
          <w:iCs/>
        </w:rPr>
        <w:t>Không có tiêu chuẩn rõ ràng để lựa chọn.</w:t>
      </w:r>
    </w:p>
    <w:p w:rsidR="00441822" w:rsidRDefault="00A150AC">
      <w:pPr>
        <w:pStyle w:val="BodyText"/>
        <w:spacing w:after="0" w:line="257" w:lineRule="auto"/>
        <w:ind w:firstLine="460"/>
        <w:jc w:val="both"/>
      </w:pPr>
      <w:r>
        <w:t>Một sô' nhà phân tích đầu tư còn sử đụng một chỉ tiêu thời gian hoàn vốh sau khi đã tính đến yếu tô' thời gian của các luồng tiền. Chỉ tiêu này được gọi là thời gian thu hồi vốn có tính chiết khấu. Thực chất đây là việc tính toán thời gian thu hồi vôh căn cứ theo giá trị hiện tại của các luồng tiền. Tuy nhiên, phương pháp này vẫn mắc phải nhược điểm cơ bản của chỉ tiêu thời gian hoàn vô'n, vì nó không quan tâm đến các luồng tiền sau thời gian thu hồi vốn. Và do vậy có thể bỏ qua các cơ hội đầu tư tô't.</w:t>
      </w:r>
    </w:p>
    <w:p w:rsidR="00441822" w:rsidRDefault="00A150AC">
      <w:pPr>
        <w:pStyle w:val="BodyText"/>
        <w:spacing w:after="0" w:line="257" w:lineRule="auto"/>
        <w:ind w:firstLine="460"/>
        <w:jc w:val="both"/>
      </w:pPr>
      <w:r>
        <w:rPr>
          <w:i/>
          <w:iCs/>
        </w:rPr>
        <w:t>Chỉ số khả năng sinh lợi (PI)</w:t>
      </w:r>
    </w:p>
    <w:p w:rsidR="00441822" w:rsidRDefault="00A150AC">
      <w:pPr>
        <w:pStyle w:val="BodyText"/>
        <w:spacing w:after="0" w:line="254" w:lineRule="auto"/>
        <w:ind w:firstLine="460"/>
        <w:jc w:val="both"/>
      </w:pPr>
      <w:r>
        <w:t xml:space="preserve">Chỉ tiêu này còn được gọi là tỷ sô' lợi ích </w:t>
      </w:r>
      <w:r>
        <w:rPr>
          <w:color w:val="000000"/>
        </w:rPr>
        <w:t xml:space="preserve">- </w:t>
      </w:r>
      <w:r>
        <w:t>chi phí, là tỷ lệ giữa giá trị hiện tại của các luồng tiền dự án mang lại và giá trị của đầu tư ban đầu. Chỉ tiêu này phản ánh 1 đơn vị đầu tư sẽ mang lại bao nhiêu đơn vị giá trị. Nếu PI lớn hơn 1 có nghĩa là, dự án mang lại giá trị cao hơn chi phí và khi đó có thể chấp nhận được.</w:t>
      </w:r>
    </w:p>
    <w:p w:rsidR="00441822" w:rsidRDefault="00A150AC">
      <w:pPr>
        <w:pStyle w:val="BodyText"/>
        <w:spacing w:after="0" w:line="257" w:lineRule="auto"/>
        <w:ind w:firstLine="460"/>
        <w:jc w:val="both"/>
      </w:pPr>
      <w:r>
        <w:rPr>
          <w:i/>
          <w:iCs/>
        </w:rPr>
        <w:t>ưu diem của chỉ tiêu</w:t>
      </w:r>
    </w:p>
    <w:p w:rsidR="00441822" w:rsidRDefault="00A150AC">
      <w:pPr>
        <w:pStyle w:val="BodyText"/>
        <w:spacing w:after="0"/>
        <w:ind w:firstLine="460"/>
        <w:jc w:val="both"/>
      </w:pPr>
      <w:r>
        <w:t>Chỉ tiêu này có quan hệ chặt chẽ với chỉ tiêu NPV, thường cùng đưa tới một quyết định.</w:t>
      </w:r>
    </w:p>
    <w:p w:rsidR="00441822" w:rsidRDefault="00A150AC">
      <w:pPr>
        <w:pStyle w:val="BodyText"/>
        <w:spacing w:after="0" w:line="257" w:lineRule="auto"/>
        <w:ind w:firstLine="460"/>
        <w:jc w:val="both"/>
      </w:pPr>
      <w:r>
        <w:t>Dễ hiểu và dễ diễn đạt.</w:t>
      </w:r>
    </w:p>
    <w:p w:rsidR="00441822" w:rsidRDefault="00A150AC">
      <w:pPr>
        <w:pStyle w:val="BodyText"/>
        <w:spacing w:after="0"/>
        <w:ind w:firstLine="460"/>
        <w:jc w:val="both"/>
      </w:pPr>
      <w:r>
        <w:t>Tuy nhiên, do chỉ tiêu chỉ đưa lại sô tương đối nên khó sừ dụng trong một sô trường hợp, ví dụ như lựa chọn hai dự án loại trừ nhau.</w:t>
      </w:r>
      <w:r>
        <w:br w:type="page"/>
      </w:r>
    </w:p>
    <w:p w:rsidR="00441822" w:rsidRDefault="00A150AC">
      <w:pPr>
        <w:pStyle w:val="BodyText"/>
        <w:numPr>
          <w:ilvl w:val="0"/>
          <w:numId w:val="32"/>
        </w:numPr>
        <w:tabs>
          <w:tab w:val="left" w:pos="998"/>
        </w:tabs>
        <w:spacing w:after="100" w:line="266" w:lineRule="auto"/>
        <w:ind w:firstLine="460"/>
        <w:jc w:val="both"/>
        <w:rPr>
          <w:sz w:val="24"/>
          <w:szCs w:val="24"/>
        </w:rPr>
      </w:pPr>
      <w:bookmarkStart w:id="169" w:name="bookmark189"/>
      <w:bookmarkEnd w:id="169"/>
      <w:r>
        <w:rPr>
          <w:b/>
          <w:bCs/>
          <w:sz w:val="24"/>
          <w:szCs w:val="24"/>
        </w:rPr>
        <w:lastRenderedPageBreak/>
        <w:t xml:space="preserve">Xác định luổng tiền của dự án đầu </w:t>
      </w:r>
      <w:r>
        <w:rPr>
          <w:b/>
          <w:bCs/>
          <w:color w:val="000000"/>
          <w:sz w:val="24"/>
          <w:szCs w:val="24"/>
        </w:rPr>
        <w:t>tư</w:t>
      </w:r>
    </w:p>
    <w:p w:rsidR="00441822" w:rsidRDefault="00A150AC">
      <w:pPr>
        <w:pStyle w:val="BodyText"/>
        <w:spacing w:after="100"/>
        <w:ind w:firstLine="460"/>
        <w:jc w:val="both"/>
      </w:pPr>
      <w:r>
        <w:t>Trong phần trước chúng ta đã đề cập đến các chí tiêu ra các quyết định đầu tư. Trong phần này. các chi tiết về luồng tiền sẽ được xem xét. Các sô liệu sẽ được phân tích, mồ xẻ đê có thê ra được các quyết định vê đầu tư một cách phù hợp.</w:t>
      </w:r>
    </w:p>
    <w:p w:rsidR="00441822" w:rsidRDefault="00A150AC">
      <w:pPr>
        <w:pStyle w:val="BodyText"/>
        <w:numPr>
          <w:ilvl w:val="0"/>
          <w:numId w:val="36"/>
        </w:numPr>
        <w:tabs>
          <w:tab w:val="left" w:pos="1186"/>
        </w:tabs>
        <w:spacing w:after="100"/>
        <w:ind w:firstLine="460"/>
        <w:jc w:val="both"/>
      </w:pPr>
      <w:bookmarkStart w:id="170" w:name="bookmark190"/>
      <w:bookmarkEnd w:id="170"/>
      <w:r>
        <w:rPr>
          <w:i/>
          <w:iCs/>
        </w:rPr>
        <w:t>Các luồng tiền của dự án</w:t>
      </w:r>
    </w:p>
    <w:p w:rsidR="00441822" w:rsidRDefault="00A150AC">
      <w:pPr>
        <w:pStyle w:val="BodyText"/>
        <w:spacing w:after="100"/>
        <w:ind w:firstLine="460"/>
        <w:jc w:val="both"/>
      </w:pPr>
      <w:r>
        <w:t>Tác động của việc chấp nhận một dự án là thay đổi luồng tiền của doanh nghiệp hiện tại và tương lai. Đế đảnh giá một luận chứng kinh tế - kỹ thuật, ta phải xem xét những thay đổi về luồng tiền của doanh nghiệp để xem xét liệu dự án có mang lại thêm giá trị cho doanh nghiệp hay không. Bước đầu tiên và quan trọng nhất là xem xét liệu luồng tiền tính toán có phù hợp hay không.</w:t>
      </w:r>
    </w:p>
    <w:p w:rsidR="00441822" w:rsidRDefault="00A150AC">
      <w:pPr>
        <w:pStyle w:val="BodyText"/>
        <w:numPr>
          <w:ilvl w:val="0"/>
          <w:numId w:val="37"/>
        </w:numPr>
        <w:tabs>
          <w:tab w:val="left" w:pos="1402"/>
        </w:tabs>
        <w:spacing w:after="100"/>
        <w:ind w:firstLine="460"/>
        <w:jc w:val="both"/>
      </w:pPr>
      <w:bookmarkStart w:id="171" w:name="bookmark191"/>
      <w:bookmarkEnd w:id="171"/>
      <w:r>
        <w:rPr>
          <w:i/>
          <w:iCs/>
        </w:rPr>
        <w:t>Luồng tiền phù hợp</w:t>
      </w:r>
    </w:p>
    <w:p w:rsidR="00441822" w:rsidRDefault="00A150AC">
      <w:pPr>
        <w:pStyle w:val="BodyText"/>
        <w:spacing w:after="0"/>
        <w:ind w:firstLine="460"/>
        <w:jc w:val="both"/>
      </w:pPr>
      <w:r>
        <w:t xml:space="preserve">Một luồng tiền phù hợp là một sự thay đổi trong tổng luồng tiền trong tương lai của doanh nghiệp mà được coi là hậu quả trực tiếp của việc thực hiện dự án. Bởi vì luồng tiền phù hợp được định nghĩa là </w:t>
      </w:r>
      <w:r>
        <w:rPr>
          <w:i/>
          <w:iCs/>
        </w:rPr>
        <w:t>sự thay đoi hay là chênh lệch với luồng tiền của doanh nghiệp, nên nó còn được gọi là luồng tiền chênh lệch tương ứng của dự án.</w:t>
      </w:r>
    </w:p>
    <w:p w:rsidR="00441822" w:rsidRDefault="00A150AC">
      <w:pPr>
        <w:pStyle w:val="BodyText"/>
        <w:spacing w:after="0"/>
        <w:ind w:firstLine="460"/>
        <w:jc w:val="both"/>
      </w:pPr>
      <w:r>
        <w:t>Khải niệm về luồng tiền chênh lệch là trung tâm của phân tích về dự án, do vậy chúng ta cần định nghĩa lại khái niệm này. Luồng tiên chênh lệch trong đánh giá dự án là bất cứ sự thay đổi nào trong luồng tiền của doanh nghiệp trong tương lai mà được coi là hậu quả trực tiếp của việc thực hiện dự án.</w:t>
      </w:r>
    </w:p>
    <w:p w:rsidR="00441822" w:rsidRDefault="00A150AC">
      <w:pPr>
        <w:pStyle w:val="BodyText"/>
        <w:spacing w:after="460"/>
        <w:ind w:firstLine="460"/>
        <w:jc w:val="both"/>
      </w:pPr>
      <w:r>
        <w:t>Từ khái niệm này, ta có thế thấy, các luồng tiền mà sự tồn tại của nó không liên quan đến việc thực hiện hay không thưc hiện dự án thì không thê coi là luồng tiền chênh lệch.</w:t>
      </w:r>
    </w:p>
    <w:p w:rsidR="00441822" w:rsidRDefault="00A150AC">
      <w:pPr>
        <w:jc w:val="right"/>
        <w:rPr>
          <w:sz w:val="2"/>
          <w:szCs w:val="2"/>
        </w:rPr>
      </w:pPr>
      <w:r>
        <w:br w:type="page"/>
      </w:r>
    </w:p>
    <w:p w:rsidR="00441822" w:rsidRDefault="00A150AC">
      <w:pPr>
        <w:pStyle w:val="BodyText"/>
        <w:spacing w:after="0" w:line="266" w:lineRule="auto"/>
        <w:ind w:firstLine="480"/>
        <w:jc w:val="both"/>
      </w:pPr>
      <w:r>
        <w:lastRenderedPageBreak/>
        <w:t>Trong thực tế, việc tính toán, so sánh luồng tiền khi có và không có dự án là rất phức tạp. đặc biệt đô'i với những doanh nghiệp lớn. Tuy nhiên, rất may là việc tính toán đó không phải là bao giờ cũng cần thiết. Một khi chúng ta xác định tác động của một dự án đề nghị đôi với luồng tiền cúa doanh nghiệp, chúng ta chỉ cần tập trung vào luông tiền chênh lệch là kết quả của dự án. Nguyên lý này được gọi là nguyên lý tính độc lập.</w:t>
      </w:r>
    </w:p>
    <w:p w:rsidR="00441822" w:rsidRDefault="00A150AC">
      <w:pPr>
        <w:pStyle w:val="BodyText"/>
        <w:spacing w:after="0" w:line="266" w:lineRule="auto"/>
        <w:ind w:firstLine="480"/>
        <w:jc w:val="both"/>
      </w:pPr>
      <w:r>
        <w:t>Nguyên lý tính độc lập cho rằng một khi chúng ta đã xác định luồng tiền chênh lệch khi thực hiện dự án, chúng ta có thể nhìn nhận dự án đó như là một doanh nghiệp nho VỐI doanh thu, chi phí, tài sản và tất nhiên là các luồng tiền cùa nó. Khi đó chúng ta sẽ xem xét, so sánh các luồng tiền của doanh nghiệp này với chi phí đầu tư cùa nó. Kết quả quan trọng của phương pháp này là đánh giá dự án đơn thuần với các giá trị độc lập với hoạt động khác hoặc dự án khác.</w:t>
      </w:r>
    </w:p>
    <w:p w:rsidR="00441822" w:rsidRDefault="00A150AC">
      <w:pPr>
        <w:pStyle w:val="BodyText"/>
        <w:spacing w:after="0" w:line="269" w:lineRule="auto"/>
        <w:ind w:firstLine="480"/>
        <w:jc w:val="both"/>
      </w:pPr>
      <w:r>
        <w:t>Trên đây chúng ta đã đề cập đến luồng tiền chênh lệch do dự án mang lại. Phần tiếp theo, chúng ta sẽ xem xét một sô luồng tiền đặc thù.</w:t>
      </w:r>
    </w:p>
    <w:p w:rsidR="00441822" w:rsidRDefault="00A150AC">
      <w:pPr>
        <w:pStyle w:val="BodyText"/>
        <w:spacing w:after="0" w:line="266" w:lineRule="auto"/>
        <w:ind w:firstLine="440"/>
        <w:jc w:val="both"/>
      </w:pPr>
      <w:r>
        <w:rPr>
          <w:i/>
          <w:iCs/>
        </w:rPr>
        <w:t>Chi phí chim (Sunk costs)</w:t>
      </w:r>
    </w:p>
    <w:p w:rsidR="00441822" w:rsidRDefault="00A150AC">
      <w:pPr>
        <w:pStyle w:val="BodyText"/>
        <w:spacing w:after="480" w:line="266" w:lineRule="auto"/>
        <w:ind w:firstLine="480"/>
        <w:jc w:val="both"/>
      </w:pPr>
      <w:r>
        <w:t xml:space="preserve">Chi phí chìm được định nghĩa là chi phí đã trả hay đã phát sinh phai trả. Loại chi phí này không chịu ảnh hưởng bởi quyết định hiện tại là chấp nhận hay không chấp nhận dự án. Nói cách khác, doanh nghiệp phải trả chi phí này mà không phụ thuộc vào việc có chấp nhận dự án hay không. Theo định nghĩa về luồng tiền chênh lệch, rõ ràng chi phí này không phù hợp cho việc ra quyết định. </w:t>
      </w:r>
      <w:r>
        <w:rPr>
          <w:i/>
          <w:iCs/>
        </w:rPr>
        <w:t>Do vậy, chúng ta sẽ không tinh đến trong phân tích của mình.</w:t>
      </w:r>
    </w:p>
    <w:p w:rsidR="00441822" w:rsidRDefault="00A150AC">
      <w:pPr>
        <w:rPr>
          <w:sz w:val="2"/>
          <w:szCs w:val="2"/>
        </w:rPr>
      </w:pPr>
      <w:r>
        <w:br w:type="page"/>
      </w:r>
    </w:p>
    <w:p w:rsidR="00441822" w:rsidRDefault="00A150AC">
      <w:pPr>
        <w:pStyle w:val="BodyText"/>
        <w:numPr>
          <w:ilvl w:val="0"/>
          <w:numId w:val="37"/>
        </w:numPr>
        <w:tabs>
          <w:tab w:val="left" w:pos="1397"/>
        </w:tabs>
        <w:spacing w:line="259" w:lineRule="auto"/>
        <w:ind w:firstLine="460"/>
        <w:jc w:val="both"/>
      </w:pPr>
      <w:bookmarkStart w:id="172" w:name="bookmark192"/>
      <w:bookmarkEnd w:id="172"/>
      <w:r>
        <w:rPr>
          <w:i/>
          <w:iCs/>
        </w:rPr>
        <w:lastRenderedPageBreak/>
        <w:t>Chi phí cơ hội</w:t>
      </w:r>
    </w:p>
    <w:p w:rsidR="00441822" w:rsidRDefault="00A150AC">
      <w:pPr>
        <w:pStyle w:val="BodyText"/>
        <w:spacing w:line="254" w:lineRule="auto"/>
        <w:ind w:firstLine="460"/>
        <w:jc w:val="both"/>
      </w:pPr>
      <w:r>
        <w:t xml:space="preserve">Khi đề cập đến chi phí, chúng ta thường nghĩ là các khoản tiền đà trả hay là các khoản thanh toán. Tuy nhiên, khái niệm vế chi phí cd hội thì khác. </w:t>
      </w:r>
      <w:r>
        <w:rPr>
          <w:i/>
          <w:iCs/>
        </w:rPr>
        <w:t>Chi phí cơ hội được định nghĩa là cơ hội thu nhập bị bỏ qua do chấp nhận dự án này mà không chấp nhận dự án khác.</w:t>
      </w:r>
    </w:p>
    <w:p w:rsidR="00441822" w:rsidRDefault="00A150AC">
      <w:pPr>
        <w:pStyle w:val="BodyText"/>
        <w:spacing w:after="100" w:line="259" w:lineRule="auto"/>
        <w:ind w:firstLine="460"/>
        <w:jc w:val="both"/>
      </w:pPr>
      <w:r>
        <w:rPr>
          <w:i/>
          <w:iCs/>
        </w:rPr>
        <w:t>Ví dụ,</w:t>
      </w:r>
      <w:r>
        <w:t xml:space="preserve"> doanh nghiệp có một dự án sản xuất giầy thể thao. Trong dự án đó, doanh nghiệp có thể sử dụng một nhà xưởng hiện doanh nghiệp đang bỏ không. Nhà xưởng này được mua cách đây vài năm với giả là 50.000 đv. Việc đưa nhà xưởng vào dự án rõ ràng là không trực tiếp làm tăng luồng tiền đầu tư của doanh nghiệp. Vậy có thể xem giá trị nhà xưởng này không phải là luồng tiền phù hợp? Câu tra lời là không. Vì nhà xưởng vẫn có giá trị đổi với doanh nghiệp. Hay chúng ta coi 50.000 đv giá mua cũ là luồng tiền phù hợp? Câu trả lời cũng là không, vì sô tiền đã bỏ ra là chi phí chìm. Luồng tiền phù hợp là giá bán của nhà xưỏng hiện tại nếu doanh nghiệp đem bán (sau khi trừ đi các chi phí liên quan).</w:t>
      </w:r>
    </w:p>
    <w:p w:rsidR="00441822" w:rsidRDefault="00A150AC">
      <w:pPr>
        <w:pStyle w:val="BodyText"/>
        <w:numPr>
          <w:ilvl w:val="0"/>
          <w:numId w:val="37"/>
        </w:numPr>
        <w:tabs>
          <w:tab w:val="left" w:pos="1397"/>
        </w:tabs>
        <w:spacing w:after="100" w:line="259" w:lineRule="auto"/>
        <w:ind w:firstLine="460"/>
        <w:jc w:val="both"/>
      </w:pPr>
      <w:bookmarkStart w:id="173" w:name="bookmark193"/>
      <w:bookmarkEnd w:id="173"/>
      <w:r>
        <w:rPr>
          <w:i/>
          <w:iCs/>
        </w:rPr>
        <w:t>Tác dộng phụ</w:t>
      </w:r>
    </w:p>
    <w:p w:rsidR="00441822" w:rsidRDefault="00A150AC">
      <w:pPr>
        <w:pStyle w:val="BodyText"/>
        <w:spacing w:line="259" w:lineRule="auto"/>
        <w:ind w:firstLine="460"/>
        <w:jc w:val="both"/>
      </w:pPr>
      <w:r>
        <w:t>Lưu ý rằng luồng tiền chênh lệch của một dự án bao gồm tất cả các thay đối luồng tiền cùa doanh nghiệp được gây ra bởi việc thực hiện dự án. Trong nhiều trường hợp, việc chấp nhận dự án có thê gây ra những tác động phụ, kể cả tốt và xấu đối với luồng tiền của doanh nghiệp.</w:t>
      </w:r>
    </w:p>
    <w:p w:rsidR="00441822" w:rsidRDefault="00A150AC">
      <w:pPr>
        <w:pStyle w:val="BodyText"/>
        <w:spacing w:after="460" w:line="259" w:lineRule="auto"/>
        <w:ind w:firstLine="460"/>
        <w:jc w:val="both"/>
      </w:pPr>
      <w:r>
        <w:rPr>
          <w:i/>
          <w:iCs/>
        </w:rPr>
        <w:t>Ví dụ,</w:t>
      </w:r>
      <w:r>
        <w:t xml:space="preserve"> việc doanh nghiệp chấp nhận một dự án sản xuất sản phẩm mối có thê làm giảm luồng tiền từ doanh thu hiện tại do khách hàng chuyên sang mua mặt hàng mới có cùng</w:t>
      </w:r>
    </w:p>
    <w:p w:rsidR="00441822" w:rsidRDefault="00A150AC">
      <w:pPr>
        <w:jc w:val="right"/>
        <w:rPr>
          <w:sz w:val="2"/>
          <w:szCs w:val="2"/>
        </w:rPr>
      </w:pPr>
      <w:r>
        <w:br w:type="page"/>
      </w:r>
    </w:p>
    <w:p w:rsidR="00441822" w:rsidRDefault="00A150AC">
      <w:pPr>
        <w:pStyle w:val="BodyText"/>
        <w:spacing w:after="180" w:line="254" w:lineRule="auto"/>
        <w:ind w:firstLine="0"/>
        <w:jc w:val="both"/>
      </w:pPr>
      <w:r>
        <w:lastRenderedPageBreak/>
        <w:t>công dụng. Trong trường hợp này, luồng tiền của dự án mới cần tính đên sự sụt giám của luồng tiền bán sán phàm hiện tại này.</w:t>
      </w:r>
    </w:p>
    <w:p w:rsidR="00441822" w:rsidRDefault="00A150AC">
      <w:pPr>
        <w:pStyle w:val="BodyText"/>
        <w:numPr>
          <w:ilvl w:val="0"/>
          <w:numId w:val="38"/>
        </w:numPr>
        <w:tabs>
          <w:tab w:val="left" w:pos="1418"/>
        </w:tabs>
        <w:spacing w:after="120" w:line="271" w:lineRule="auto"/>
        <w:ind w:firstLine="500"/>
        <w:jc w:val="both"/>
      </w:pPr>
      <w:bookmarkStart w:id="174" w:name="bookmark194"/>
      <w:bookmarkEnd w:id="174"/>
      <w:r>
        <w:rPr>
          <w:i/>
          <w:iCs/>
        </w:rPr>
        <w:t>Vốn lưu động ròng</w:t>
      </w:r>
    </w:p>
    <w:p w:rsidR="00441822" w:rsidRDefault="00A150AC">
      <w:pPr>
        <w:pStyle w:val="BodyText"/>
        <w:spacing w:after="120" w:line="276" w:lineRule="auto"/>
        <w:ind w:firstLine="500"/>
        <w:jc w:val="both"/>
      </w:pPr>
      <w:r>
        <w:t xml:space="preserve">Thông thường, một dự án yêu cầu phai đầu tư vào vốn lưu động ròng bên cạnh đầu tư vào tài sản </w:t>
      </w:r>
      <w:r>
        <w:rPr>
          <w:i/>
          <w:iCs/>
        </w:rPr>
        <w:t>cố</w:t>
      </w:r>
      <w:r>
        <w:t xml:space="preserve"> định. Ví dụ như đầu tư vào tiền để đáp ứng nhu cầu chi trả, đầu tư vào tồn kho ban đầu cần thiết để bắt đầu sản xuất và đầu tư vào các khoản phải thu trong lúc bán hàng chưa thu được. Lượng đầu tư này được tài trợ bới các khoản nợ ngắn hạn, do vậy kết quả là doanh nghiệp chi phải đầu tư vào phần vốn lưu động ròng. Trong tính toán dự án, đầu tư vào vôn lưu động ròng được coi là đầu tư ban đầu, lượng đầu tư này sẽ được thu hồi khi dự án kết thúc.</w:t>
      </w:r>
    </w:p>
    <w:p w:rsidR="00441822" w:rsidRDefault="00A150AC">
      <w:pPr>
        <w:pStyle w:val="BodyText"/>
        <w:numPr>
          <w:ilvl w:val="0"/>
          <w:numId w:val="38"/>
        </w:numPr>
        <w:tabs>
          <w:tab w:val="left" w:pos="1422"/>
        </w:tabs>
        <w:spacing w:after="120" w:line="271" w:lineRule="auto"/>
        <w:ind w:firstLine="500"/>
        <w:jc w:val="both"/>
      </w:pPr>
      <w:bookmarkStart w:id="175" w:name="bookmark195"/>
      <w:bookmarkEnd w:id="175"/>
      <w:r>
        <w:rPr>
          <w:i/>
          <w:iCs/>
        </w:rPr>
        <w:t>Chi phí tài trợ</w:t>
      </w:r>
    </w:p>
    <w:p w:rsidR="00441822" w:rsidRDefault="00A150AC">
      <w:pPr>
        <w:pStyle w:val="BodyText"/>
        <w:spacing w:after="0" w:line="271" w:lineRule="auto"/>
        <w:ind w:firstLine="500"/>
        <w:jc w:val="both"/>
      </w:pPr>
      <w:r>
        <w:t xml:space="preserve">Trong phân tích luận chứng kinh tế - kỹ thuật, người ta không quan tâm đến chi phí tài trợ như lãi vay hay cố tức trả trước. Bởi lẽ chúng ta quan tâm đến luồng tiền do tài sản của dự án tạo ra. Trong khi đó, các chi phí tài trợ </w:t>
      </w:r>
      <w:r>
        <w:rPr>
          <w:color w:val="000000"/>
        </w:rPr>
        <w:t xml:space="preserve">như </w:t>
      </w:r>
      <w:r>
        <w:t>lãi vay lại thuộc luồng tiền trả cho chủ nợ, không phải luồng tiền từ tài sản (hay cho tài sản).</w:t>
      </w:r>
    </w:p>
    <w:p w:rsidR="00441822" w:rsidRDefault="00A150AC">
      <w:pPr>
        <w:pStyle w:val="BodyText"/>
        <w:spacing w:after="480" w:line="269" w:lineRule="auto"/>
        <w:ind w:firstLine="500"/>
        <w:jc w:val="both"/>
      </w:pPr>
      <w:r>
        <w:t>Hơn nữa, mục tiêu của phân tích dự án là so sánh giá trị các luồng tiền dự án mang lại với chi phí đầu tư đê tính ra giá trị hiện tại ròng. Móì quan hệ giữa nợ và vỏ'n cứa chủ là vấn đề thuộc quán lý và nó quyết định sự phân chia luồng tiền giữa chú sớ hữu và chú nợ.</w:t>
      </w:r>
    </w:p>
    <w:p w:rsidR="00441822" w:rsidRDefault="00441822">
      <w:pPr>
        <w:rPr>
          <w:sz w:val="2"/>
          <w:szCs w:val="2"/>
        </w:rPr>
        <w:sectPr w:rsidR="00441822">
          <w:footerReference w:type="even" r:id="rId51"/>
          <w:footerReference w:type="default" r:id="rId52"/>
          <w:pgSz w:w="8902" w:h="12394"/>
          <w:pgMar w:top="257" w:right="876" w:bottom="1252" w:left="801" w:header="0" w:footer="3" w:gutter="0"/>
          <w:pgNumType w:start="91"/>
          <w:cols w:space="720"/>
          <w:noEndnote/>
          <w:docGrid w:linePitch="360"/>
        </w:sectPr>
      </w:pPr>
    </w:p>
    <w:p w:rsidR="00441822" w:rsidRDefault="00A150AC">
      <w:pPr>
        <w:pStyle w:val="BodyText"/>
        <w:numPr>
          <w:ilvl w:val="0"/>
          <w:numId w:val="39"/>
        </w:numPr>
        <w:tabs>
          <w:tab w:val="left" w:pos="1259"/>
        </w:tabs>
        <w:spacing w:after="100"/>
        <w:ind w:firstLine="480"/>
        <w:jc w:val="both"/>
      </w:pPr>
      <w:bookmarkStart w:id="176" w:name="bookmark196"/>
      <w:bookmarkEnd w:id="176"/>
      <w:r>
        <w:rPr>
          <w:i/>
          <w:iCs/>
        </w:rPr>
        <w:lastRenderedPageBreak/>
        <w:t>Các báo cáo tài chinh dự toán và phương pháp xác định luồng tiên của dự án</w:t>
      </w:r>
    </w:p>
    <w:p w:rsidR="00441822" w:rsidRDefault="00A150AC">
      <w:pPr>
        <w:pStyle w:val="BodyText"/>
        <w:spacing w:after="100"/>
        <w:ind w:firstLine="480"/>
        <w:jc w:val="both"/>
      </w:pPr>
      <w:r>
        <w:t xml:space="preserve">Trước </w:t>
      </w:r>
      <w:r>
        <w:rPr>
          <w:color w:val="3D3D3D"/>
        </w:rPr>
        <w:t xml:space="preserve">tiên, đê </w:t>
      </w:r>
      <w:r>
        <w:t xml:space="preserve">đánh </w:t>
      </w:r>
      <w:r>
        <w:rPr>
          <w:color w:val="3D3D3D"/>
        </w:rPr>
        <w:t xml:space="preserve">giá </w:t>
      </w:r>
      <w:r>
        <w:t xml:space="preserve">một luận chứng kinh </w:t>
      </w:r>
      <w:r>
        <w:rPr>
          <w:color w:val="3D3D3D"/>
        </w:rPr>
        <w:t xml:space="preserve">tê - </w:t>
      </w:r>
      <w:r>
        <w:t xml:space="preserve">kỹ </w:t>
      </w:r>
      <w:r>
        <w:rPr>
          <w:color w:val="3D3D3D"/>
        </w:rPr>
        <w:t xml:space="preserve">thuật, </w:t>
      </w:r>
      <w:r>
        <w:t xml:space="preserve">nhà phân </w:t>
      </w:r>
      <w:r>
        <w:rPr>
          <w:color w:val="3D3D3D"/>
        </w:rPr>
        <w:t xml:space="preserve">tích </w:t>
      </w:r>
      <w:r>
        <w:t xml:space="preserve">phái bãt đau </w:t>
      </w:r>
      <w:r>
        <w:rPr>
          <w:color w:val="3D3D3D"/>
        </w:rPr>
        <w:t xml:space="preserve">với các báo cáo </w:t>
      </w:r>
      <w:r>
        <w:t xml:space="preserve">tài chính </w:t>
      </w:r>
      <w:r>
        <w:rPr>
          <w:color w:val="3D3D3D"/>
        </w:rPr>
        <w:t xml:space="preserve">kê hoạch (hay dự toán). </w:t>
      </w:r>
      <w:r>
        <w:t xml:space="preserve">Từ </w:t>
      </w:r>
      <w:r>
        <w:rPr>
          <w:color w:val="3D3D3D"/>
        </w:rPr>
        <w:t xml:space="preserve">đó, có </w:t>
      </w:r>
      <w:r>
        <w:t xml:space="preserve">thê tính toán luồng tiền </w:t>
      </w:r>
      <w:r>
        <w:rPr>
          <w:color w:val="3D3D3D"/>
        </w:rPr>
        <w:t xml:space="preserve">cùa </w:t>
      </w:r>
      <w:r>
        <w:t xml:space="preserve">dự </w:t>
      </w:r>
      <w:r>
        <w:rPr>
          <w:color w:val="3D3D3D"/>
        </w:rPr>
        <w:t xml:space="preserve">án </w:t>
      </w:r>
      <w:r>
        <w:t xml:space="preserve">đê trên </w:t>
      </w:r>
      <w:r>
        <w:rPr>
          <w:color w:val="3D3D3D"/>
        </w:rPr>
        <w:t xml:space="preserve">cơ sớ </w:t>
      </w:r>
      <w:r>
        <w:t xml:space="preserve">đó, </w:t>
      </w:r>
      <w:r>
        <w:rPr>
          <w:color w:val="3D3D3D"/>
        </w:rPr>
        <w:t xml:space="preserve">sứ </w:t>
      </w:r>
      <w:r>
        <w:t xml:space="preserve">dụng các chi tiêu đẽ đánh giá dự </w:t>
      </w:r>
      <w:r>
        <w:rPr>
          <w:color w:val="3D3D3D"/>
        </w:rPr>
        <w:t>án.</w:t>
      </w:r>
    </w:p>
    <w:p w:rsidR="00441822" w:rsidRDefault="00A150AC">
      <w:pPr>
        <w:pStyle w:val="BodyText"/>
        <w:numPr>
          <w:ilvl w:val="0"/>
          <w:numId w:val="40"/>
        </w:numPr>
        <w:tabs>
          <w:tab w:val="left" w:pos="1398"/>
        </w:tabs>
        <w:spacing w:after="100"/>
        <w:ind w:firstLine="480"/>
        <w:jc w:val="both"/>
      </w:pPr>
      <w:bookmarkStart w:id="177" w:name="bookmark197"/>
      <w:bookmarkEnd w:id="177"/>
      <w:r>
        <w:rPr>
          <w:i/>
          <w:iCs/>
        </w:rPr>
        <w:t xml:space="preserve">Các </w:t>
      </w:r>
      <w:r>
        <w:rPr>
          <w:i/>
          <w:iCs/>
          <w:color w:val="3D3D3D"/>
        </w:rPr>
        <w:t xml:space="preserve">báo cáo </w:t>
      </w:r>
      <w:r>
        <w:rPr>
          <w:i/>
          <w:iCs/>
        </w:rPr>
        <w:t>tài chính dự toán</w:t>
      </w:r>
    </w:p>
    <w:p w:rsidR="00441822" w:rsidRDefault="00A150AC">
      <w:pPr>
        <w:pStyle w:val="BodyText"/>
        <w:spacing w:after="100"/>
        <w:ind w:firstLine="480"/>
        <w:jc w:val="both"/>
      </w:pPr>
      <w:r>
        <w:t xml:space="preserve">Các </w:t>
      </w:r>
      <w:r>
        <w:rPr>
          <w:color w:val="3D3D3D"/>
        </w:rPr>
        <w:t xml:space="preserve">báo cảo </w:t>
      </w:r>
      <w:r>
        <w:t xml:space="preserve">tài chính dự </w:t>
      </w:r>
      <w:r>
        <w:rPr>
          <w:color w:val="3D3D3D"/>
        </w:rPr>
        <w:t xml:space="preserve">toán </w:t>
      </w:r>
      <w:r>
        <w:t xml:space="preserve">là phương </w:t>
      </w:r>
      <w:r>
        <w:rPr>
          <w:color w:val="3D3D3D"/>
        </w:rPr>
        <w:t xml:space="preserve">tiện </w:t>
      </w:r>
      <w:r>
        <w:t xml:space="preserve">thuận lợi và dễ hiếu đê </w:t>
      </w:r>
      <w:r>
        <w:rPr>
          <w:color w:val="3D3D3D"/>
        </w:rPr>
        <w:t xml:space="preserve">tóm </w:t>
      </w:r>
      <w:r>
        <w:t xml:space="preserve">tắt </w:t>
      </w:r>
      <w:r>
        <w:rPr>
          <w:color w:val="3D3D3D"/>
        </w:rPr>
        <w:t xml:space="preserve">các </w:t>
      </w:r>
      <w:r>
        <w:t xml:space="preserve">thông tin phù hợp </w:t>
      </w:r>
      <w:r>
        <w:rPr>
          <w:color w:val="3D3D3D"/>
        </w:rPr>
        <w:t xml:space="preserve">về </w:t>
      </w:r>
      <w:r>
        <w:t xml:space="preserve">dự án. Đê </w:t>
      </w:r>
      <w:r>
        <w:rPr>
          <w:color w:val="3D3D3D"/>
        </w:rPr>
        <w:t xml:space="preserve">có </w:t>
      </w:r>
      <w:r>
        <w:t xml:space="preserve">được </w:t>
      </w:r>
      <w:r>
        <w:rPr>
          <w:color w:val="3D3D3D"/>
        </w:rPr>
        <w:t xml:space="preserve">các </w:t>
      </w:r>
      <w:r>
        <w:t xml:space="preserve">báo </w:t>
      </w:r>
      <w:r>
        <w:rPr>
          <w:color w:val="3D3D3D"/>
        </w:rPr>
        <w:t xml:space="preserve">cáo </w:t>
      </w:r>
      <w:r>
        <w:t xml:space="preserve">này, cần </w:t>
      </w:r>
      <w:r>
        <w:rPr>
          <w:color w:val="3D3D3D"/>
        </w:rPr>
        <w:t xml:space="preserve">có các </w:t>
      </w:r>
      <w:r>
        <w:t xml:space="preserve">thông tin như dự tính về sản lượng </w:t>
      </w:r>
      <w:r>
        <w:rPr>
          <w:color w:val="3D3D3D"/>
        </w:rPr>
        <w:t xml:space="preserve">bán, giá </w:t>
      </w:r>
      <w:r>
        <w:t xml:space="preserve">bán đơn </w:t>
      </w:r>
      <w:r>
        <w:rPr>
          <w:color w:val="3D3D3D"/>
        </w:rPr>
        <w:t xml:space="preserve">vị, </w:t>
      </w:r>
      <w:r>
        <w:t xml:space="preserve">chi phí biến đôi đơn vị, tông chi phí </w:t>
      </w:r>
      <w:r>
        <w:rPr>
          <w:i/>
          <w:iCs/>
          <w:color w:val="3D3D3D"/>
        </w:rPr>
        <w:t>cố</w:t>
      </w:r>
      <w:r>
        <w:rPr>
          <w:color w:val="3D3D3D"/>
        </w:rPr>
        <w:t xml:space="preserve"> định, </w:t>
      </w:r>
      <w:r>
        <w:t xml:space="preserve">tống đầu tư cần thiết (bao gồm cả đầu tư vào vòn lưu động ròng). Từ </w:t>
      </w:r>
      <w:r>
        <w:rPr>
          <w:color w:val="3D3D3D"/>
        </w:rPr>
        <w:t xml:space="preserve">các </w:t>
      </w:r>
      <w:r>
        <w:t xml:space="preserve">thông tin này, ta </w:t>
      </w:r>
      <w:r>
        <w:rPr>
          <w:color w:val="3D3D3D"/>
        </w:rPr>
        <w:t xml:space="preserve">có </w:t>
      </w:r>
      <w:r>
        <w:t xml:space="preserve">thê lập được Báo </w:t>
      </w:r>
      <w:r>
        <w:rPr>
          <w:color w:val="3D3D3D"/>
        </w:rPr>
        <w:t xml:space="preserve">cáo </w:t>
      </w:r>
      <w:r>
        <w:t xml:space="preserve">thu nhập dự </w:t>
      </w:r>
      <w:r>
        <w:rPr>
          <w:color w:val="3D3D3D"/>
        </w:rPr>
        <w:t xml:space="preserve">toán và </w:t>
      </w:r>
      <w:r>
        <w:t xml:space="preserve">Báo cáo dự toán vôh đầu tư. Với hai </w:t>
      </w:r>
      <w:r>
        <w:rPr>
          <w:color w:val="3D3D3D"/>
        </w:rPr>
        <w:t xml:space="preserve">báo cáo </w:t>
      </w:r>
      <w:r>
        <w:t xml:space="preserve">này, </w:t>
      </w:r>
      <w:r>
        <w:rPr>
          <w:color w:val="3D3D3D"/>
        </w:rPr>
        <w:t xml:space="preserve">ta có </w:t>
      </w:r>
      <w:r>
        <w:t>thê tính được luồng tiên của dự án.</w:t>
      </w:r>
    </w:p>
    <w:p w:rsidR="00441822" w:rsidRDefault="00A150AC">
      <w:pPr>
        <w:pStyle w:val="BodyText"/>
        <w:numPr>
          <w:ilvl w:val="0"/>
          <w:numId w:val="40"/>
        </w:numPr>
        <w:tabs>
          <w:tab w:val="left" w:pos="1358"/>
        </w:tabs>
        <w:spacing w:after="100"/>
        <w:ind w:firstLine="440"/>
        <w:jc w:val="both"/>
      </w:pPr>
      <w:bookmarkStart w:id="178" w:name="bookmark198"/>
      <w:bookmarkEnd w:id="178"/>
      <w:r>
        <w:rPr>
          <w:i/>
          <w:iCs/>
        </w:rPr>
        <w:t>Luồng tiền của dự án</w:t>
      </w:r>
    </w:p>
    <w:p w:rsidR="00441822" w:rsidRDefault="00A150AC">
      <w:pPr>
        <w:pStyle w:val="BodyText"/>
        <w:spacing w:after="300"/>
        <w:ind w:firstLine="480"/>
        <w:jc w:val="both"/>
      </w:pPr>
      <w:r>
        <w:t xml:space="preserve">Như đã đề cập </w:t>
      </w:r>
      <w:r>
        <w:rPr>
          <w:color w:val="3D3D3D"/>
        </w:rPr>
        <w:t xml:space="preserve">ớ </w:t>
      </w:r>
      <w:r>
        <w:t xml:space="preserve">phần </w:t>
      </w:r>
      <w:r>
        <w:rPr>
          <w:color w:val="3D3D3D"/>
        </w:rPr>
        <w:t xml:space="preserve">trước, </w:t>
      </w:r>
      <w:r>
        <w:t xml:space="preserve">luồng tiền </w:t>
      </w:r>
      <w:r>
        <w:rPr>
          <w:color w:val="3D3D3D"/>
        </w:rPr>
        <w:t xml:space="preserve">cúa </w:t>
      </w:r>
      <w:r>
        <w:t xml:space="preserve">dự án gồm </w:t>
      </w:r>
      <w:r>
        <w:rPr>
          <w:color w:val="3D3D3D"/>
        </w:rPr>
        <w:t xml:space="preserve">3 bộ </w:t>
      </w:r>
      <w:r>
        <w:t xml:space="preserve">phận: luồng </w:t>
      </w:r>
      <w:r>
        <w:rPr>
          <w:color w:val="3D3D3D"/>
        </w:rPr>
        <w:t xml:space="preserve">tiền từ </w:t>
      </w:r>
      <w:r>
        <w:t xml:space="preserve">hoạt động kinh doanh (OCF), chi tiêu vốn và thay </w:t>
      </w:r>
      <w:r>
        <w:rPr>
          <w:color w:val="3D3D3D"/>
        </w:rPr>
        <w:t xml:space="preserve">đối vốn </w:t>
      </w:r>
      <w:r>
        <w:t xml:space="preserve">lưu động ròng. Như </w:t>
      </w:r>
      <w:r>
        <w:rPr>
          <w:color w:val="3D3D3D"/>
        </w:rPr>
        <w:t>vậy:</w:t>
      </w:r>
    </w:p>
    <w:p w:rsidR="00441822" w:rsidRDefault="00A150AC">
      <w:pPr>
        <w:pStyle w:val="Bodytext20"/>
        <w:spacing w:after="100" w:line="326" w:lineRule="auto"/>
      </w:pPr>
      <w:r>
        <w:rPr>
          <w:noProof/>
          <w:lang w:val="en-US" w:eastAsia="en-US" w:bidi="ar-SA"/>
        </w:rPr>
        <mc:AlternateContent>
          <mc:Choice Requires="wps">
            <w:drawing>
              <wp:anchor distT="0" distB="0" distL="114300" distR="114300" simplePos="0" relativeHeight="125829399" behindDoc="0" locked="0" layoutInCell="1" allowOverlap="1">
                <wp:simplePos x="0" y="0"/>
                <wp:positionH relativeFrom="page">
                  <wp:posOffset>789305</wp:posOffset>
                </wp:positionH>
                <wp:positionV relativeFrom="paragraph">
                  <wp:posOffset>101600</wp:posOffset>
                </wp:positionV>
                <wp:extent cx="621665" cy="426720"/>
                <wp:effectExtent l="0" t="0" r="0" b="0"/>
                <wp:wrapSquare wrapText="right"/>
                <wp:docPr id="219" name="Shape 219"/>
                <wp:cNvGraphicFramePr/>
                <a:graphic xmlns:a="http://schemas.openxmlformats.org/drawingml/2006/main">
                  <a:graphicData uri="http://schemas.microsoft.com/office/word/2010/wordprocessingShape">
                    <wps:wsp>
                      <wps:cNvSpPr txBox="1"/>
                      <wps:spPr>
                        <a:xfrm>
                          <a:off x="0" y="0"/>
                          <a:ext cx="621665" cy="426720"/>
                        </a:xfrm>
                        <a:prstGeom prst="rect">
                          <a:avLst/>
                        </a:prstGeom>
                        <a:noFill/>
                      </wps:spPr>
                      <wps:txbx>
                        <w:txbxContent>
                          <w:p w:rsidR="00A150AC" w:rsidRDefault="00A150AC">
                            <w:pPr>
                              <w:pStyle w:val="Bodytext20"/>
                              <w:spacing w:after="0" w:line="331" w:lineRule="auto"/>
                              <w:jc w:val="left"/>
                            </w:pPr>
                            <w:r>
                              <w:t>Luồng tiến của dư án</w:t>
                            </w:r>
                          </w:p>
                        </w:txbxContent>
                      </wps:txbx>
                      <wps:bodyPr lIns="0" tIns="0" rIns="0" bIns="0"/>
                    </wps:wsp>
                  </a:graphicData>
                </a:graphic>
              </wp:anchor>
            </w:drawing>
          </mc:Choice>
          <mc:Fallback>
            <w:pict>
              <v:shape id="Shape 219" o:spid="_x0000_s1034" type="#_x0000_t202" style="position:absolute;left:0;text-align:left;margin-left:62.15pt;margin-top:8pt;width:48.95pt;height:33.6pt;z-index:125829399;visibility:visible;mso-wrap-style:square;mso-wrap-distance-left:9pt;mso-wrap-distance-top:0;mso-wrap-distance-right:9pt;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" filled="f" stroked="f">
                <v:textbox inset="0,0,0,0">
                  <w:txbxContent>
                    <w:p w:rsidR="00A150AC" w:rsidRDefault="00A150AC">
                      <w:pPr>
                        <w:pStyle w:val="Bodytext20"/>
                        <w:spacing w:after="0" w:line="331" w:lineRule="auto"/>
                        <w:jc w:val="left"/>
                      </w:pPr>
                      <w:r>
                        <w:t>Luồng tiến của dư án</w:t>
                      </w:r>
                    </w:p>
                  </w:txbxContent>
                </v:textbox>
                <w10:wrap type="square" side="right" anchorx="page"/>
              </v:shape>
            </w:pict>
          </mc:Fallback>
        </mc:AlternateContent>
      </w:r>
      <w:r>
        <w:t>Luồng tiền từ Thay đổi vốn Chi tiêu</w:t>
      </w:r>
      <w:r>
        <w:br/>
        <w:t>hoạt đông kinh + lưu động ròng + vốn của</w:t>
      </w:r>
      <w:r>
        <w:br/>
        <w:t>doanh của dự án của dự án dự án</w:t>
      </w:r>
    </w:p>
    <w:p w:rsidR="00441822" w:rsidRDefault="00A150AC">
      <w:pPr>
        <w:spacing w:line="1" w:lineRule="exact"/>
        <w:sectPr w:rsidR="00441822">
          <w:footerReference w:type="even" r:id="rId53"/>
          <w:footerReference w:type="default" r:id="rId54"/>
          <w:pgSz w:w="8902" w:h="12394"/>
          <w:pgMar w:top="257" w:right="876" w:bottom="1252" w:left="801" w:header="0" w:footer="3" w:gutter="0"/>
          <w:pgNumType w:start="97"/>
          <w:cols w:space="720"/>
          <w:noEndnote/>
          <w:docGrid w:linePitch="360"/>
        </w:sectPr>
      </w:pPr>
      <w:r>
        <w:rPr>
          <w:noProof/>
          <w:lang w:val="en-US" w:eastAsia="en-US" w:bidi="ar-SA"/>
        </w:rPr>
        <mc:AlternateContent>
          <mc:Choice Requires="wps">
            <w:drawing>
              <wp:anchor distT="12700" distB="0" distL="0" distR="0" simplePos="0" relativeHeight="125829401" behindDoc="0" locked="0" layoutInCell="1" allowOverlap="1">
                <wp:simplePos x="0" y="0"/>
                <wp:positionH relativeFrom="page">
                  <wp:posOffset>960120</wp:posOffset>
                </wp:positionH>
                <wp:positionV relativeFrom="paragraph">
                  <wp:posOffset>12700</wp:posOffset>
                </wp:positionV>
                <wp:extent cx="1496695" cy="746760"/>
                <wp:effectExtent l="0" t="0" r="0" b="0"/>
                <wp:wrapTopAndBottom/>
                <wp:docPr id="229" name="Shape 229"/>
                <wp:cNvGraphicFramePr/>
                <a:graphic xmlns:a="http://schemas.openxmlformats.org/drawingml/2006/main">
                  <a:graphicData uri="http://schemas.microsoft.com/office/word/2010/wordprocessingShape">
                    <wps:wsp>
                      <wps:cNvSpPr txBox="1"/>
                      <wps:spPr>
                        <a:xfrm>
                          <a:off x="0" y="0"/>
                          <a:ext cx="1496695" cy="746760"/>
                        </a:xfrm>
                        <a:prstGeom prst="rect">
                          <a:avLst/>
                        </a:prstGeom>
                        <a:noFill/>
                      </wps:spPr>
                      <wps:txbx>
                        <w:txbxContent>
                          <w:p w:rsidR="00A150AC" w:rsidRDefault="00A150AC">
                            <w:pPr>
                              <w:pStyle w:val="BodyText"/>
                              <w:spacing w:after="240"/>
                              <w:ind w:firstLine="0"/>
                            </w:pPr>
                            <w:r>
                              <w:rPr>
                                <w:i/>
                                <w:iCs/>
                              </w:rPr>
                              <w:t>Trong đó:</w:t>
                            </w:r>
                          </w:p>
                          <w:p w:rsidR="00A150AC" w:rsidRDefault="00A150AC">
                            <w:pPr>
                              <w:pStyle w:val="Bodytext20"/>
                              <w:spacing w:after="0" w:line="322" w:lineRule="auto"/>
                              <w:ind w:left="680" w:firstLine="20"/>
                              <w:jc w:val="left"/>
                            </w:pPr>
                            <w:r>
                              <w:t>Luồng tĩển từ hoat động kinh doanh</w:t>
                            </w:r>
                          </w:p>
                        </w:txbxContent>
                      </wps:txbx>
                      <wps:bodyPr lIns="0" tIns="0" rIns="0" bIns="0"/>
                    </wps:wsp>
                  </a:graphicData>
                </a:graphic>
              </wp:anchor>
            </w:drawing>
          </mc:Choice>
          <mc:Fallback>
            <w:pict>
              <v:shape id="Shape 229" o:spid="_x0000_s1035" type="#_x0000_t202" style="position:absolute;margin-left:75.6pt;margin-top:1pt;width:117.85pt;height:58.8pt;z-index:125829401;visibility:visible;mso-wrap-style:square;mso-wrap-distance-left:0;mso-wrap-distance-top:1pt;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" filled="f" stroked="f">
                <v:textbox inset="0,0,0,0">
                  <w:txbxContent>
                    <w:p w:rsidR="00A150AC" w:rsidRDefault="00A150AC">
                      <w:pPr>
                        <w:pStyle w:val="BodyText"/>
                        <w:spacing w:after="240"/>
                        <w:ind w:firstLine="0"/>
                      </w:pPr>
                      <w:r>
                        <w:rPr>
                          <w:i/>
                          <w:iCs/>
                        </w:rPr>
                        <w:t>Trong đó:</w:t>
                      </w:r>
                    </w:p>
                    <w:p w:rsidR="00A150AC" w:rsidRDefault="00A150AC">
                      <w:pPr>
                        <w:pStyle w:val="Bodytext20"/>
                        <w:spacing w:after="0" w:line="322" w:lineRule="auto"/>
                        <w:ind w:left="680" w:firstLine="20"/>
                        <w:jc w:val="left"/>
                      </w:pPr>
                      <w:r>
                        <w:t>Luồng tĩển từ hoat động kinh doanh</w:t>
                      </w:r>
                    </w:p>
                  </w:txbxContent>
                </v:textbox>
                <w10:wrap type="topAndBottom" anchorx="page"/>
              </v:shape>
            </w:pict>
          </mc:Fallback>
        </mc:AlternateContent>
      </w:r>
      <w:r>
        <w:rPr>
          <w:noProof/>
          <w:lang w:val="en-US" w:eastAsia="en-US" w:bidi="ar-SA"/>
        </w:rPr>
        <mc:AlternateContent>
          <mc:Choice Requires="wps">
            <w:drawing>
              <wp:anchor distT="351155" distB="57785" distL="0" distR="0" simplePos="0" relativeHeight="125829403" behindDoc="0" locked="0" layoutInCell="1" allowOverlap="1">
                <wp:simplePos x="0" y="0"/>
                <wp:positionH relativeFrom="page">
                  <wp:posOffset>2914015</wp:posOffset>
                </wp:positionH>
                <wp:positionV relativeFrom="paragraph">
                  <wp:posOffset>351155</wp:posOffset>
                </wp:positionV>
                <wp:extent cx="1341120" cy="350520"/>
                <wp:effectExtent l="0" t="0" r="0" b="0"/>
                <wp:wrapTopAndBottom/>
                <wp:docPr id="231" name="Shape 231"/>
                <wp:cNvGraphicFramePr/>
                <a:graphic xmlns:a="http://schemas.openxmlformats.org/drawingml/2006/main">
                  <a:graphicData uri="http://schemas.microsoft.com/office/word/2010/wordprocessingShape">
                    <wps:wsp>
                      <wps:cNvSpPr txBox="1"/>
                      <wps:spPr>
                        <a:xfrm>
                          <a:off x="0" y="0"/>
                          <a:ext cx="1341120" cy="350520"/>
                        </a:xfrm>
                        <a:prstGeom prst="rect">
                          <a:avLst/>
                        </a:prstGeom>
                        <a:noFill/>
                      </wps:spPr>
                      <wps:txbx>
                        <w:txbxContent>
                          <w:p w:rsidR="00A150AC" w:rsidRDefault="00A150AC">
                            <w:pPr>
                              <w:pStyle w:val="Bodytext20"/>
                              <w:tabs>
                                <w:tab w:val="left" w:pos="1565"/>
                              </w:tabs>
                              <w:spacing w:after="0"/>
                            </w:pPr>
                            <w:r>
                              <w:t>Lợi nhuận</w:t>
                            </w:r>
                            <w:r>
                              <w:tab/>
                              <w:t>Khấu</w:t>
                            </w:r>
                          </w:p>
                          <w:p w:rsidR="00A150AC" w:rsidRDefault="00A150AC">
                            <w:pPr>
                              <w:pStyle w:val="Bodytext20"/>
                              <w:spacing w:after="0" w:line="180" w:lineRule="auto"/>
                              <w:ind w:firstLine="620"/>
                              <w:jc w:val="left"/>
                            </w:pPr>
                            <w:r>
                              <w:t>* +</w:t>
                            </w:r>
                          </w:p>
                          <w:p w:rsidR="00A150AC" w:rsidRDefault="00A150AC">
                            <w:pPr>
                              <w:pStyle w:val="Bodytext20"/>
                              <w:tabs>
                                <w:tab w:val="left" w:pos="1517"/>
                              </w:tabs>
                              <w:spacing w:after="0" w:line="180" w:lineRule="auto"/>
                            </w:pPr>
                            <w:r>
                              <w:t>sau thuê</w:t>
                            </w:r>
                            <w:r>
                              <w:tab/>
                              <w:t>hao</w:t>
                            </w:r>
                          </w:p>
                        </w:txbxContent>
                      </wps:txbx>
                      <wps:bodyPr lIns="0" tIns="0" rIns="0" bIns="0"/>
                    </wps:wsp>
                  </a:graphicData>
                </a:graphic>
              </wp:anchor>
            </w:drawing>
          </mc:Choice>
          <mc:Fallback>
            <w:pict>
              <v:shape id="Shape 231" o:spid="_x0000_s1036" type="#_x0000_t202" style="position:absolute;margin-left:229.45pt;margin-top:27.65pt;width:105.6pt;height:27.6pt;z-index:125829403;visibility:visible;mso-wrap-style:square;mso-wrap-distance-left:0;mso-wrap-distance-top:27.65pt;mso-wrap-distance-right:0;mso-wrap-distance-bottom:4.55pt;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" filled="f" stroked="f">
                <v:textbox inset="0,0,0,0">
                  <w:txbxContent>
                    <w:p w:rsidR="00A150AC" w:rsidRDefault="00A150AC">
                      <w:pPr>
                        <w:pStyle w:val="Bodytext20"/>
                        <w:tabs>
                          <w:tab w:val="left" w:pos="1565"/>
                        </w:tabs>
                        <w:spacing w:after="0"/>
                      </w:pPr>
                      <w:r>
                        <w:t>Lợi nhuận</w:t>
                      </w:r>
                      <w:r>
                        <w:tab/>
                        <w:t>Khấu</w:t>
                      </w:r>
                    </w:p>
                    <w:p w:rsidR="00A150AC" w:rsidRDefault="00A150AC">
                      <w:pPr>
                        <w:pStyle w:val="Bodytext20"/>
                        <w:spacing w:after="0" w:line="180" w:lineRule="auto"/>
                        <w:ind w:firstLine="620"/>
                        <w:jc w:val="left"/>
                      </w:pPr>
                      <w:r>
                        <w:t>* +</w:t>
                      </w:r>
                    </w:p>
                    <w:p w:rsidR="00A150AC" w:rsidRDefault="00A150AC">
                      <w:pPr>
                        <w:pStyle w:val="Bodytext20"/>
                        <w:tabs>
                          <w:tab w:val="left" w:pos="1517"/>
                        </w:tabs>
                        <w:spacing w:after="0" w:line="180" w:lineRule="auto"/>
                      </w:pPr>
                      <w:r>
                        <w:t>sau thuê</w:t>
                      </w:r>
                      <w:r>
                        <w:tab/>
                        <w:t>hao</w:t>
                      </w:r>
                    </w:p>
                  </w:txbxContent>
                </v:textbox>
                <w10:wrap type="topAndBottom" anchorx="page"/>
              </v:shape>
            </w:pict>
          </mc:Fallback>
        </mc:AlternateContent>
      </w:r>
    </w:p>
    <w:p w:rsidR="00441822" w:rsidRDefault="00A150AC">
      <w:pPr>
        <w:pStyle w:val="BodyText"/>
        <w:numPr>
          <w:ilvl w:val="0"/>
          <w:numId w:val="40"/>
        </w:numPr>
        <w:tabs>
          <w:tab w:val="left" w:pos="1434"/>
        </w:tabs>
        <w:spacing w:after="0" w:line="276" w:lineRule="auto"/>
        <w:ind w:firstLine="460"/>
        <w:jc w:val="both"/>
      </w:pPr>
      <w:bookmarkStart w:id="179" w:name="bookmark199"/>
      <w:bookmarkEnd w:id="179"/>
      <w:r>
        <w:rPr>
          <w:i/>
          <w:iCs/>
        </w:rPr>
        <w:lastRenderedPageBreak/>
        <w:t>Các phương pháp tính toán luồng tiến từ hoạt động kinh doanh</w:t>
      </w:r>
    </w:p>
    <w:p w:rsidR="00441822" w:rsidRDefault="00A150AC">
      <w:pPr>
        <w:pStyle w:val="BodyText"/>
        <w:spacing w:after="0" w:line="266" w:lineRule="auto"/>
        <w:ind w:firstLine="460"/>
        <w:jc w:val="both"/>
      </w:pPr>
      <w:r>
        <w:t xml:space="preserve">Có </w:t>
      </w:r>
      <w:r>
        <w:rPr>
          <w:color w:val="3D3D3D"/>
        </w:rPr>
        <w:t xml:space="preserve">các </w:t>
      </w:r>
      <w:r>
        <w:t xml:space="preserve">phương pháp khác nhau trong việc xác định luồng tiền từ </w:t>
      </w:r>
      <w:r>
        <w:rPr>
          <w:color w:val="3D3D3D"/>
        </w:rPr>
        <w:t xml:space="preserve">hoạt </w:t>
      </w:r>
      <w:r>
        <w:t xml:space="preserve">động kinh doanh, </w:t>
      </w:r>
      <w:r>
        <w:rPr>
          <w:color w:val="3D3D3D"/>
        </w:rPr>
        <w:t xml:space="preserve">song </w:t>
      </w:r>
      <w:r>
        <w:t>cùng mang lại một kết quá giống nhau.</w:t>
      </w:r>
    </w:p>
    <w:p w:rsidR="00441822" w:rsidRDefault="00A150AC">
      <w:pPr>
        <w:pStyle w:val="BodyText"/>
        <w:tabs>
          <w:tab w:val="left" w:pos="2647"/>
          <w:tab w:val="left" w:pos="3804"/>
        </w:tabs>
        <w:spacing w:after="0" w:line="269" w:lineRule="auto"/>
        <w:ind w:firstLine="460"/>
        <w:jc w:val="both"/>
      </w:pPr>
      <w:r>
        <w:t xml:space="preserve">Giả </w:t>
      </w:r>
      <w:r>
        <w:rPr>
          <w:color w:val="3D3D3D"/>
        </w:rPr>
        <w:t xml:space="preserve">sứ </w:t>
      </w:r>
      <w:r>
        <w:t xml:space="preserve">chúng ta </w:t>
      </w:r>
      <w:r>
        <w:rPr>
          <w:color w:val="3D3D3D"/>
        </w:rPr>
        <w:t>có</w:t>
      </w:r>
      <w:r>
        <w:rPr>
          <w:color w:val="3D3D3D"/>
        </w:rPr>
        <w:tab/>
        <w:t xml:space="preserve">các sô </w:t>
      </w:r>
      <w:r>
        <w:t>liệu</w:t>
      </w:r>
      <w:r>
        <w:tab/>
        <w:t>sau đây:</w:t>
      </w:r>
    </w:p>
    <w:p w:rsidR="00441822" w:rsidRDefault="00A150AC">
      <w:pPr>
        <w:pStyle w:val="Tableofcontents0"/>
        <w:tabs>
          <w:tab w:val="left" w:pos="2588"/>
          <w:tab w:val="right" w:pos="3602"/>
          <w:tab w:val="left" w:pos="3810"/>
        </w:tabs>
        <w:spacing w:after="0" w:line="269" w:lineRule="auto"/>
        <w:ind w:left="1200"/>
      </w:pPr>
      <w:r>
        <w:fldChar w:fldCharType="begin"/>
      </w:r>
      <w:r>
        <w:instrText xml:space="preserve"> TOC \o "1-5" \h \z </w:instrText>
      </w:r>
      <w:r>
        <w:fldChar w:fldCharType="separate"/>
      </w:r>
      <w:r>
        <w:t>Doanh thu</w:t>
      </w:r>
      <w:r>
        <w:tab/>
        <w:t>=</w:t>
      </w:r>
      <w:r>
        <w:tab/>
        <w:t>1.500</w:t>
      </w:r>
      <w:r>
        <w:tab/>
        <w:t>đv</w:t>
      </w:r>
    </w:p>
    <w:p w:rsidR="00441822" w:rsidRDefault="00A150AC">
      <w:pPr>
        <w:pStyle w:val="Tableofcontents0"/>
        <w:tabs>
          <w:tab w:val="left" w:pos="2588"/>
          <w:tab w:val="right" w:pos="3602"/>
          <w:tab w:val="left" w:pos="3810"/>
        </w:tabs>
        <w:spacing w:after="0" w:line="269" w:lineRule="auto"/>
        <w:ind w:left="1200"/>
      </w:pPr>
      <w:r>
        <w:t>Chi phí</w:t>
      </w:r>
      <w:r>
        <w:tab/>
        <w:t>=</w:t>
      </w:r>
      <w:r>
        <w:tab/>
        <w:t>700</w:t>
      </w:r>
      <w:r>
        <w:tab/>
        <w:t>đv</w:t>
      </w:r>
    </w:p>
    <w:p w:rsidR="00441822" w:rsidRDefault="00A150AC">
      <w:pPr>
        <w:pStyle w:val="Tableofcontents0"/>
        <w:tabs>
          <w:tab w:val="left" w:pos="2588"/>
          <w:tab w:val="right" w:pos="3602"/>
          <w:tab w:val="left" w:pos="3800"/>
        </w:tabs>
        <w:spacing w:after="100" w:line="269" w:lineRule="auto"/>
        <w:ind w:left="1200"/>
      </w:pPr>
      <w:r>
        <w:t>Khấu hao</w:t>
      </w:r>
      <w:r>
        <w:tab/>
        <w:t>=</w:t>
      </w:r>
      <w:r>
        <w:tab/>
        <w:t>600</w:t>
      </w:r>
      <w:r>
        <w:tab/>
        <w:t>đv</w:t>
      </w:r>
      <w:r>
        <w:fldChar w:fldCharType="end"/>
      </w:r>
    </w:p>
    <w:p w:rsidR="00441822" w:rsidRDefault="00A150AC">
      <w:pPr>
        <w:pStyle w:val="BodyText"/>
        <w:spacing w:after="0" w:line="276" w:lineRule="auto"/>
        <w:ind w:firstLine="520"/>
        <w:jc w:val="both"/>
      </w:pPr>
      <w:r>
        <w:t xml:space="preserve">Vổi </w:t>
      </w:r>
      <w:r>
        <w:rPr>
          <w:color w:val="3D3D3D"/>
        </w:rPr>
        <w:t xml:space="preserve">các sô’ </w:t>
      </w:r>
      <w:r>
        <w:t xml:space="preserve">liệu </w:t>
      </w:r>
      <w:r>
        <w:rPr>
          <w:color w:val="3D3D3D"/>
        </w:rPr>
        <w:t xml:space="preserve">này, </w:t>
      </w:r>
      <w:r>
        <w:t>tính toán lợi nhuận trước thuế và lãi vay:</w:t>
      </w:r>
    </w:p>
    <w:p w:rsidR="00441822" w:rsidRDefault="00A150AC">
      <w:pPr>
        <w:pStyle w:val="BodyText"/>
        <w:spacing w:after="0" w:line="276" w:lineRule="auto"/>
        <w:ind w:left="1200" w:firstLine="0"/>
      </w:pPr>
      <w:r>
        <w:t xml:space="preserve">EBIT </w:t>
      </w:r>
      <w:r>
        <w:rPr>
          <w:color w:val="3D3D3D"/>
        </w:rPr>
        <w:t xml:space="preserve">= </w:t>
      </w:r>
      <w:r>
        <w:t xml:space="preserve">Doanh thu - Chi </w:t>
      </w:r>
      <w:r>
        <w:rPr>
          <w:color w:val="000000"/>
        </w:rPr>
        <w:t xml:space="preserve">phí - </w:t>
      </w:r>
      <w:r>
        <w:t>Khấu hao</w:t>
      </w:r>
    </w:p>
    <w:p w:rsidR="00441822" w:rsidRDefault="00A150AC">
      <w:pPr>
        <w:pStyle w:val="BodyText"/>
        <w:spacing w:after="100" w:line="276" w:lineRule="auto"/>
        <w:ind w:left="1960" w:firstLine="0"/>
      </w:pPr>
      <w:r>
        <w:t xml:space="preserve">= 1.500-700-600 </w:t>
      </w:r>
      <w:r>
        <w:rPr>
          <w:color w:val="000000"/>
        </w:rPr>
        <w:t xml:space="preserve">= </w:t>
      </w:r>
      <w:r>
        <w:t>200 đv</w:t>
      </w:r>
    </w:p>
    <w:p w:rsidR="00441822" w:rsidRDefault="00A150AC">
      <w:pPr>
        <w:pStyle w:val="BodyText"/>
        <w:spacing w:after="0" w:line="259" w:lineRule="auto"/>
        <w:ind w:firstLine="460"/>
        <w:jc w:val="both"/>
      </w:pPr>
      <w:r>
        <w:t xml:space="preserve">Giả sử doanh nghiệp không có chi phí lãi vay, thuế suất T là </w:t>
      </w:r>
      <w:r>
        <w:rPr>
          <w:color w:val="3D3D3D"/>
        </w:rPr>
        <w:t xml:space="preserve">34%, </w:t>
      </w:r>
      <w:r>
        <w:t>vậy thuế phải trả là:</w:t>
      </w:r>
    </w:p>
    <w:p w:rsidR="00441822" w:rsidRDefault="00A150AC">
      <w:pPr>
        <w:pStyle w:val="BodyText"/>
        <w:spacing w:after="0" w:line="269" w:lineRule="auto"/>
        <w:ind w:left="1200" w:firstLine="0"/>
      </w:pPr>
      <w:r>
        <w:t>Thuế = Lợi nhuận trước thuế (EBIT) X T</w:t>
      </w:r>
    </w:p>
    <w:p w:rsidR="00441822" w:rsidRDefault="00A150AC">
      <w:pPr>
        <w:pStyle w:val="BodyText"/>
        <w:spacing w:after="100" w:line="269" w:lineRule="auto"/>
        <w:ind w:left="1960" w:firstLine="0"/>
      </w:pPr>
      <w:r>
        <w:t xml:space="preserve">= 200 </w:t>
      </w:r>
      <w:r>
        <w:rPr>
          <w:color w:val="3D3D3D"/>
        </w:rPr>
        <w:t xml:space="preserve">X </w:t>
      </w:r>
      <w:r>
        <w:t xml:space="preserve">0 34 </w:t>
      </w:r>
      <w:r>
        <w:rPr>
          <w:color w:val="000000"/>
        </w:rPr>
        <w:t xml:space="preserve">= </w:t>
      </w:r>
      <w:r>
        <w:t>68 đv</w:t>
      </w:r>
    </w:p>
    <w:p w:rsidR="00441822" w:rsidRDefault="00A150AC">
      <w:pPr>
        <w:pStyle w:val="BodyText"/>
        <w:spacing w:after="0" w:line="269" w:lineRule="auto"/>
        <w:ind w:firstLine="440"/>
        <w:jc w:val="both"/>
      </w:pPr>
      <w:r>
        <w:t>Tính toán luồng tiền hoạt động (OCF):</w:t>
      </w:r>
    </w:p>
    <w:p w:rsidR="00441822" w:rsidRDefault="00A150AC">
      <w:pPr>
        <w:pStyle w:val="BodyText"/>
        <w:spacing w:after="0" w:line="269" w:lineRule="auto"/>
        <w:ind w:left="1200" w:firstLine="0"/>
      </w:pPr>
      <w:r>
        <w:t xml:space="preserve">OCF </w:t>
      </w:r>
      <w:r>
        <w:rPr>
          <w:color w:val="000000"/>
        </w:rPr>
        <w:t xml:space="preserve">= </w:t>
      </w:r>
      <w:r>
        <w:t xml:space="preserve">Lợi nhuận sau thuế </w:t>
      </w:r>
      <w:r>
        <w:rPr>
          <w:color w:val="000000"/>
        </w:rPr>
        <w:t xml:space="preserve">+ </w:t>
      </w:r>
      <w:r>
        <w:t>Khấu hao</w:t>
      </w:r>
    </w:p>
    <w:p w:rsidR="00441822" w:rsidRDefault="00A150AC">
      <w:pPr>
        <w:pStyle w:val="BodyText"/>
        <w:spacing w:after="0" w:line="269" w:lineRule="auto"/>
        <w:ind w:left="1960" w:firstLine="0"/>
        <w:jc w:val="both"/>
      </w:pPr>
      <w:r>
        <w:rPr>
          <w:color w:val="3D3D3D"/>
        </w:rPr>
        <w:t xml:space="preserve">= </w:t>
      </w:r>
      <w:r>
        <w:t xml:space="preserve">(200 </w:t>
      </w:r>
      <w:r>
        <w:rPr>
          <w:color w:val="3D3D3D"/>
        </w:rPr>
        <w:t xml:space="preserve">- </w:t>
      </w:r>
      <w:r>
        <w:t>68) + 600 = 732 đv</w:t>
      </w:r>
    </w:p>
    <w:p w:rsidR="00441822" w:rsidRDefault="00A150AC">
      <w:pPr>
        <w:pStyle w:val="BodyText"/>
        <w:spacing w:after="100" w:line="269" w:lineRule="auto"/>
        <w:ind w:firstLine="460"/>
        <w:jc w:val="both"/>
      </w:pPr>
      <w:r>
        <w:t xml:space="preserve">Xem xét </w:t>
      </w:r>
      <w:r>
        <w:rPr>
          <w:color w:val="3D3D3D"/>
        </w:rPr>
        <w:t xml:space="preserve">các </w:t>
      </w:r>
      <w:r>
        <w:t>phương pháp sau:</w:t>
      </w:r>
    </w:p>
    <w:p w:rsidR="00441822" w:rsidRDefault="00A150AC">
      <w:pPr>
        <w:pStyle w:val="BodyText"/>
        <w:numPr>
          <w:ilvl w:val="0"/>
          <w:numId w:val="41"/>
        </w:numPr>
        <w:tabs>
          <w:tab w:val="left" w:pos="818"/>
        </w:tabs>
        <w:spacing w:line="269" w:lineRule="auto"/>
        <w:ind w:firstLine="460"/>
        <w:jc w:val="both"/>
      </w:pPr>
      <w:bookmarkStart w:id="180" w:name="bookmark200"/>
      <w:bookmarkEnd w:id="180"/>
      <w:r>
        <w:t>Phương pháp từ dưới lên</w:t>
      </w:r>
    </w:p>
    <w:p w:rsidR="00441822" w:rsidRDefault="00A150AC">
      <w:pPr>
        <w:pStyle w:val="BodyText"/>
        <w:spacing w:after="0" w:line="259" w:lineRule="auto"/>
        <w:ind w:firstLine="460"/>
        <w:jc w:val="both"/>
      </w:pPr>
      <w:r>
        <w:t xml:space="preserve">Vì dự án </w:t>
      </w:r>
      <w:r>
        <w:rPr>
          <w:color w:val="3D3D3D"/>
        </w:rPr>
        <w:t xml:space="preserve">bỏ </w:t>
      </w:r>
      <w:r>
        <w:t>qua chi phí lãi vay khi tính OCF, ta có thê tính lợi nhuận ròng của dự án như sau:</w:t>
      </w:r>
    </w:p>
    <w:p w:rsidR="00441822" w:rsidRDefault="00A150AC">
      <w:pPr>
        <w:pStyle w:val="BodyText"/>
        <w:spacing w:after="0" w:line="269" w:lineRule="auto"/>
        <w:ind w:firstLine="460"/>
        <w:jc w:val="both"/>
      </w:pPr>
      <w:r>
        <w:t xml:space="preserve">Lợi nhuận ròng của dự án </w:t>
      </w:r>
      <w:r>
        <w:rPr>
          <w:color w:val="3D3D3D"/>
        </w:rPr>
        <w:t xml:space="preserve">= </w:t>
      </w:r>
      <w:r>
        <w:t xml:space="preserve">EBIT </w:t>
      </w:r>
      <w:r>
        <w:rPr>
          <w:color w:val="000000"/>
        </w:rPr>
        <w:t xml:space="preserve">- </w:t>
      </w:r>
      <w:r>
        <w:t>Thuê'</w:t>
      </w:r>
    </w:p>
    <w:p w:rsidR="00441822" w:rsidRDefault="00A150AC">
      <w:pPr>
        <w:pStyle w:val="BodyText"/>
        <w:spacing w:after="440" w:line="269" w:lineRule="auto"/>
        <w:ind w:left="3480" w:firstLine="0"/>
      </w:pPr>
      <w:r>
        <w:t>= 200-68= 132 đv</w:t>
      </w:r>
    </w:p>
    <w:p w:rsidR="00441822" w:rsidRDefault="00A150AC">
      <w:pPr>
        <w:rPr>
          <w:sz w:val="2"/>
          <w:szCs w:val="2"/>
        </w:rPr>
      </w:pPr>
      <w:r>
        <w:br w:type="page"/>
      </w:r>
    </w:p>
    <w:p w:rsidR="00441822" w:rsidRDefault="00A150AC">
      <w:pPr>
        <w:pStyle w:val="BodyText"/>
        <w:spacing w:after="40" w:line="259" w:lineRule="auto"/>
        <w:ind w:firstLine="480"/>
        <w:jc w:val="both"/>
      </w:pPr>
      <w:r>
        <w:lastRenderedPageBreak/>
        <w:t xml:space="preserve">Xuất phát từ </w:t>
      </w:r>
      <w:r>
        <w:rPr>
          <w:color w:val="3D3D3D"/>
        </w:rPr>
        <w:t xml:space="preserve">sô' </w:t>
      </w:r>
      <w:r>
        <w:t>dưâi cùng - lợi nhuận ròng, cộng VỚI khâu hao, ta được luồng tiền từ hoạt động kinh doanh OCF:</w:t>
      </w:r>
    </w:p>
    <w:p w:rsidR="00441822" w:rsidRDefault="00A150AC">
      <w:pPr>
        <w:pStyle w:val="BodyText"/>
        <w:spacing w:after="40" w:line="264" w:lineRule="auto"/>
        <w:ind w:firstLine="480"/>
        <w:jc w:val="both"/>
      </w:pPr>
      <w:r>
        <w:t xml:space="preserve">OCF </w:t>
      </w:r>
      <w:r>
        <w:rPr>
          <w:color w:val="3D3D3D"/>
        </w:rPr>
        <w:t xml:space="preserve">= </w:t>
      </w:r>
      <w:r>
        <w:t>Lợi nhuận ròng + Khấu hao</w:t>
      </w:r>
    </w:p>
    <w:p w:rsidR="00441822" w:rsidRDefault="00A150AC">
      <w:pPr>
        <w:pStyle w:val="BodyText"/>
        <w:spacing w:after="40" w:line="264" w:lineRule="auto"/>
        <w:ind w:left="1240" w:firstLine="0"/>
        <w:jc w:val="both"/>
      </w:pPr>
      <w:r>
        <w:rPr>
          <w:color w:val="3D3D3D"/>
        </w:rPr>
        <w:t xml:space="preserve">= </w:t>
      </w:r>
      <w:r>
        <w:t>132 + 600 = 732 đv</w:t>
      </w:r>
    </w:p>
    <w:p w:rsidR="00441822" w:rsidRDefault="00A150AC">
      <w:pPr>
        <w:pStyle w:val="BodyText"/>
        <w:spacing w:after="100" w:line="266" w:lineRule="auto"/>
        <w:ind w:firstLine="780"/>
        <w:jc w:val="both"/>
      </w:pPr>
      <w:r>
        <w:t xml:space="preserve">Phương pháp vừa tính được </w:t>
      </w:r>
      <w:r>
        <w:rPr>
          <w:color w:val="3D3D3D"/>
        </w:rPr>
        <w:t xml:space="preserve">gọi </w:t>
      </w:r>
      <w:r>
        <w:t xml:space="preserve">là phương pháp từ dưới lên (Bottom-up </w:t>
      </w:r>
      <w:r>
        <w:rPr>
          <w:color w:val="3D3D3D"/>
        </w:rPr>
        <w:t>approach).</w:t>
      </w:r>
    </w:p>
    <w:p w:rsidR="00441822" w:rsidRDefault="00A150AC">
      <w:pPr>
        <w:pStyle w:val="BodyText"/>
        <w:numPr>
          <w:ilvl w:val="0"/>
          <w:numId w:val="41"/>
        </w:numPr>
        <w:tabs>
          <w:tab w:val="left" w:pos="841"/>
        </w:tabs>
        <w:spacing w:after="40" w:line="264" w:lineRule="auto"/>
        <w:ind w:firstLine="480"/>
        <w:jc w:val="both"/>
      </w:pPr>
      <w:bookmarkStart w:id="181" w:name="bookmark201"/>
      <w:bookmarkEnd w:id="181"/>
      <w:r>
        <w:t>Phương pháp từ trên xuống</w:t>
      </w:r>
    </w:p>
    <w:p w:rsidR="00441822" w:rsidRDefault="00A150AC">
      <w:pPr>
        <w:pStyle w:val="BodyText"/>
        <w:spacing w:after="40" w:line="266" w:lineRule="auto"/>
        <w:ind w:firstLine="480"/>
        <w:jc w:val="both"/>
      </w:pPr>
      <w:r>
        <w:t>Phương pháp từ trên xuống (Top-down approach) xuất phát từ doanh thu để tính toán luồng tiền từ hoạt động kinh doanh của dự án. Tính toán như sau:</w:t>
      </w:r>
    </w:p>
    <w:p w:rsidR="00441822" w:rsidRDefault="00A150AC">
      <w:pPr>
        <w:pStyle w:val="BodyText"/>
        <w:spacing w:after="40" w:line="264" w:lineRule="auto"/>
        <w:ind w:firstLine="860"/>
        <w:jc w:val="both"/>
      </w:pPr>
      <w:r>
        <w:t xml:space="preserve">OCF = Doanh thu - Chi phí </w:t>
      </w:r>
      <w:r>
        <w:rPr>
          <w:color w:val="000000"/>
        </w:rPr>
        <w:t xml:space="preserve">- </w:t>
      </w:r>
      <w:r>
        <w:t>Thuê'</w:t>
      </w:r>
    </w:p>
    <w:p w:rsidR="00441822" w:rsidRDefault="00A150AC">
      <w:pPr>
        <w:pStyle w:val="BodyText"/>
        <w:spacing w:after="100" w:line="264" w:lineRule="auto"/>
        <w:ind w:left="1560" w:firstLine="0"/>
      </w:pPr>
      <w:r>
        <w:t xml:space="preserve">= 1.500 - 700 - 68 </w:t>
      </w:r>
      <w:r>
        <w:rPr>
          <w:color w:val="3D3D3D"/>
        </w:rPr>
        <w:t xml:space="preserve">= </w:t>
      </w:r>
      <w:r>
        <w:t>732 đv</w:t>
      </w:r>
    </w:p>
    <w:p w:rsidR="00441822" w:rsidRDefault="00A150AC">
      <w:pPr>
        <w:pStyle w:val="BodyText"/>
        <w:numPr>
          <w:ilvl w:val="0"/>
          <w:numId w:val="41"/>
        </w:numPr>
        <w:tabs>
          <w:tab w:val="left" w:pos="841"/>
        </w:tabs>
        <w:spacing w:after="40" w:line="264" w:lineRule="auto"/>
        <w:ind w:firstLine="480"/>
        <w:jc w:val="both"/>
      </w:pPr>
      <w:bookmarkStart w:id="182" w:name="bookmark202"/>
      <w:bookmarkEnd w:id="182"/>
      <w:r>
        <w:t>Phương pháp tiết kiệm nhở thuế</w:t>
      </w:r>
    </w:p>
    <w:p w:rsidR="00441822" w:rsidRDefault="00A150AC">
      <w:pPr>
        <w:pStyle w:val="BodyText"/>
        <w:spacing w:after="0" w:line="288" w:lineRule="auto"/>
        <w:ind w:firstLine="480"/>
        <w:jc w:val="both"/>
      </w:pPr>
      <w:r>
        <w:t>Công thức tính OCF theo phương pháp tiết kiệm nhờ thuê như sau:</w:t>
      </w:r>
    </w:p>
    <w:p w:rsidR="00441822" w:rsidRDefault="00A150AC">
      <w:pPr>
        <w:pStyle w:val="BodyText"/>
        <w:spacing w:after="0" w:line="312" w:lineRule="auto"/>
        <w:ind w:firstLine="0"/>
        <w:jc w:val="center"/>
      </w:pPr>
      <w:r>
        <w:t xml:space="preserve">OCF </w:t>
      </w:r>
      <w:r>
        <w:rPr>
          <w:color w:val="3D3D3D"/>
        </w:rPr>
        <w:t xml:space="preserve">= </w:t>
      </w:r>
      <w:r>
        <w:t xml:space="preserve">(Doanh thu - Chi phí) X (1 - T) </w:t>
      </w:r>
      <w:r>
        <w:rPr>
          <w:color w:val="000000"/>
        </w:rPr>
        <w:t xml:space="preserve">+ </w:t>
      </w:r>
      <w:r>
        <w:t>Khấu hao X T</w:t>
      </w:r>
      <w:r>
        <w:br/>
      </w:r>
      <w:r>
        <w:rPr>
          <w:color w:val="000000"/>
        </w:rPr>
        <w:t xml:space="preserve">= </w:t>
      </w:r>
      <w:r>
        <w:t xml:space="preserve">(1.500 </w:t>
      </w:r>
      <w:r>
        <w:rPr>
          <w:color w:val="000000"/>
        </w:rPr>
        <w:t xml:space="preserve">- </w:t>
      </w:r>
      <w:r>
        <w:t xml:space="preserve">700) </w:t>
      </w:r>
      <w:r>
        <w:rPr>
          <w:color w:val="3D3D3D"/>
        </w:rPr>
        <w:t xml:space="preserve">X </w:t>
      </w:r>
      <w:r>
        <w:t>0,66 + 600 X 0,34</w:t>
      </w:r>
    </w:p>
    <w:p w:rsidR="00441822" w:rsidRDefault="00A150AC">
      <w:pPr>
        <w:pStyle w:val="BodyText"/>
        <w:spacing w:after="0" w:line="312" w:lineRule="auto"/>
        <w:ind w:left="1560" w:firstLine="0"/>
        <w:jc w:val="both"/>
      </w:pPr>
      <w:r>
        <w:t xml:space="preserve">= 528 + 204 </w:t>
      </w:r>
      <w:r>
        <w:rPr>
          <w:color w:val="000000"/>
        </w:rPr>
        <w:t xml:space="preserve">= </w:t>
      </w:r>
      <w:r>
        <w:t>732 đv</w:t>
      </w:r>
    </w:p>
    <w:p w:rsidR="00441822" w:rsidRDefault="00A150AC">
      <w:pPr>
        <w:pStyle w:val="BodyText"/>
        <w:spacing w:after="40" w:line="262" w:lineRule="auto"/>
        <w:ind w:firstLine="480"/>
        <w:jc w:val="both"/>
        <w:sectPr w:rsidR="00441822">
          <w:footerReference w:type="even" r:id="rId55"/>
          <w:footerReference w:type="default" r:id="rId56"/>
          <w:pgSz w:w="8902" w:h="12394"/>
          <w:pgMar w:top="257" w:right="876" w:bottom="1252" w:left="801" w:header="0" w:footer="3" w:gutter="0"/>
          <w:pgNumType w:start="99"/>
          <w:cols w:space="720"/>
          <w:noEndnote/>
          <w:docGrid w:linePitch="360"/>
        </w:sectPr>
      </w:pPr>
      <w:r>
        <w:t xml:space="preserve">Công thức trên </w:t>
      </w:r>
      <w:r>
        <w:rPr>
          <w:color w:val="3D3D3D"/>
        </w:rPr>
        <w:t xml:space="preserve">có </w:t>
      </w:r>
      <w:r>
        <w:t xml:space="preserve">2 phần: </w:t>
      </w:r>
      <w:r>
        <w:rPr>
          <w:i/>
          <w:iCs/>
        </w:rPr>
        <w:t>Phần thứ nhất</w:t>
      </w:r>
      <w:r>
        <w:t xml:space="preserve"> là luồng tiền từ hoat đông kinh doanh của dự án nếu như không có khấu hao. Trong ví dụ trên, phần này là 528 đv; </w:t>
      </w:r>
      <w:r>
        <w:rPr>
          <w:i/>
          <w:iCs/>
        </w:rPr>
        <w:t>Phần thứ hai</w:t>
      </w:r>
      <w:r>
        <w:t xml:space="preserve"> là chi phí khấu hao nhân </w:t>
      </w:r>
      <w:r>
        <w:rPr>
          <w:color w:val="3D3D3D"/>
        </w:rPr>
        <w:t xml:space="preserve">(x) </w:t>
      </w:r>
      <w:r>
        <w:t xml:space="preserve">với thuê suất. Phần này được gọi là tiêt kiêm nhờ thuế do khấu hao bơi lẽ chi phí khấu hao là chi phí không xuất quỹ, việc tính chi phí khấu hao có tác dụng làm </w:t>
      </w:r>
      <w:r>
        <w:rPr>
          <w:color w:val="3D3D3D"/>
        </w:rPr>
        <w:t xml:space="preserve">giầm </w:t>
      </w:r>
      <w:r>
        <w:t>thuế phái nộp và do vậy làm tăng luồng tiển từ hoạt động kinh doanh cúa dự án.</w:t>
      </w:r>
    </w:p>
    <w:p w:rsidR="00441822" w:rsidRDefault="00A150AC">
      <w:pPr>
        <w:pStyle w:val="BodyText"/>
        <w:numPr>
          <w:ilvl w:val="0"/>
          <w:numId w:val="39"/>
        </w:numPr>
        <w:tabs>
          <w:tab w:val="left" w:pos="1191"/>
        </w:tabs>
        <w:spacing w:after="140" w:line="259" w:lineRule="auto"/>
        <w:ind w:firstLine="480"/>
        <w:jc w:val="both"/>
      </w:pPr>
      <w:bookmarkStart w:id="183" w:name="bookmark203"/>
      <w:bookmarkEnd w:id="183"/>
      <w:r>
        <w:rPr>
          <w:i/>
          <w:iCs/>
        </w:rPr>
        <w:lastRenderedPageBreak/>
        <w:t>Một sô trường hơp dăc biét</w:t>
      </w:r>
    </w:p>
    <w:p w:rsidR="00441822" w:rsidRDefault="00A150AC">
      <w:pPr>
        <w:pStyle w:val="BodyText"/>
        <w:spacing w:after="140" w:line="259" w:lineRule="auto"/>
        <w:ind w:firstLine="480"/>
        <w:jc w:val="both"/>
      </w:pPr>
      <w:r>
        <w:t>Sau đây là một số trường hợp áp dụng phương pháp phân tích luồng tiền chiết khấu đê ra các quyêt định:</w:t>
      </w:r>
    </w:p>
    <w:p w:rsidR="00441822" w:rsidRDefault="00A150AC">
      <w:pPr>
        <w:pStyle w:val="BodyText"/>
        <w:numPr>
          <w:ilvl w:val="0"/>
          <w:numId w:val="42"/>
        </w:numPr>
        <w:tabs>
          <w:tab w:val="left" w:pos="1407"/>
        </w:tabs>
        <w:spacing w:after="140" w:line="259" w:lineRule="auto"/>
        <w:ind w:firstLine="480"/>
        <w:jc w:val="both"/>
      </w:pPr>
      <w:bookmarkStart w:id="184" w:name="bookmark204"/>
      <w:bookmarkEnd w:id="184"/>
      <w:r>
        <w:rPr>
          <w:i/>
          <w:iCs/>
        </w:rPr>
        <w:t>Đánh giá đề án giảm chi phí</w:t>
      </w:r>
    </w:p>
    <w:p w:rsidR="00441822" w:rsidRDefault="00A150AC">
      <w:pPr>
        <w:pStyle w:val="BodyText"/>
        <w:spacing w:after="40" w:line="259" w:lineRule="auto"/>
        <w:ind w:firstLine="480"/>
        <w:jc w:val="both"/>
      </w:pPr>
      <w:r>
        <w:t>Trong thực tế, chúng ta thường gặp phai các tình huống phải ra quyết định thay thê hoặc nâng cấp thiết bị đê giảm chi phí sản xuất kinh doanh. Vấn đề ỏ đây là liệu chi phi giảm được có đủ lổn để trang trải chi tiêu vốn đầu tư hay không. Đê làm rõ vấn đề này, có thể nghiên cứu ví dụ sau:</w:t>
      </w:r>
    </w:p>
    <w:p w:rsidR="00441822" w:rsidRDefault="00A150AC">
      <w:pPr>
        <w:pStyle w:val="BodyText"/>
        <w:spacing w:after="40" w:line="259" w:lineRule="auto"/>
        <w:ind w:firstLine="480"/>
        <w:jc w:val="both"/>
      </w:pPr>
      <w:r>
        <w:t xml:space="preserve">Một doanh nghiệp đang xem xét tự động hoá một </w:t>
      </w:r>
      <w:r>
        <w:rPr>
          <w:i/>
          <w:iCs/>
        </w:rPr>
        <w:t>số</w:t>
      </w:r>
      <w:r>
        <w:t xml:space="preserve"> bộ phận đê giảm chi phí sản xuất. Thiết bị cần đầu tư có giá 80.000 đv. Thiết bị này sẽ giúp giảm chi phí sản xuất (trưóc thuê) hàng năm là 22.000đv do tiết kiệm được nguyên vật liệu và lao động. Thiết bị có thể sử dụng được 5 năm, doanh nghiệp sử dụng phương pháp khấu hao tuyến tính hết giá trị tài sản trong 5 năm (mậc dù dự tính thiết bị sẽ bán được 20.000 đv vào cuối năm thứ 5). Thuê suất doanh nghiệp là </w:t>
      </w:r>
      <w:r>
        <w:rPr>
          <w:color w:val="3D3D3D"/>
        </w:rPr>
        <w:t xml:space="preserve">34%, </w:t>
      </w:r>
      <w:r>
        <w:t>tỷ lệ thu nhập yêu cầu là 10%.</w:t>
      </w:r>
    </w:p>
    <w:p w:rsidR="00441822" w:rsidRDefault="00A150AC">
      <w:pPr>
        <w:pStyle w:val="BodyText"/>
        <w:spacing w:after="40" w:line="269" w:lineRule="auto"/>
        <w:ind w:firstLine="480"/>
        <w:jc w:val="both"/>
      </w:pPr>
      <w:r>
        <w:t>Việc đầu tiên là chúng ta cần xác định các luồng tiến phù hợp:</w:t>
      </w:r>
    </w:p>
    <w:p w:rsidR="00441822" w:rsidRDefault="00A150AC">
      <w:pPr>
        <w:pStyle w:val="BodyText"/>
        <w:numPr>
          <w:ilvl w:val="0"/>
          <w:numId w:val="43"/>
        </w:numPr>
        <w:tabs>
          <w:tab w:val="left" w:pos="654"/>
        </w:tabs>
        <w:spacing w:after="40" w:line="252" w:lineRule="auto"/>
        <w:ind w:firstLine="480"/>
        <w:jc w:val="both"/>
      </w:pPr>
      <w:bookmarkStart w:id="185" w:name="bookmark205"/>
      <w:bookmarkEnd w:id="185"/>
      <w:r>
        <w:rPr>
          <w:i/>
          <w:iCs/>
        </w:rPr>
        <w:t>Thứ nhất:</w:t>
      </w:r>
      <w:r>
        <w:t xml:space="preserve"> Luồng tiền chi tiêu vốn đầu tư được xác định là 80.000 đv. Giá trị thu hồi sau thuế là 20.000 X (1 - 0,34) = 13.200 đv do đã khấu hao hết giá thiết bị.</w:t>
      </w:r>
    </w:p>
    <w:p w:rsidR="00441822" w:rsidRDefault="00A150AC">
      <w:pPr>
        <w:pStyle w:val="BodyText"/>
        <w:numPr>
          <w:ilvl w:val="0"/>
          <w:numId w:val="43"/>
        </w:numPr>
        <w:tabs>
          <w:tab w:val="left" w:pos="649"/>
        </w:tabs>
        <w:spacing w:after="40"/>
        <w:ind w:firstLine="480"/>
        <w:jc w:val="both"/>
      </w:pPr>
      <w:bookmarkStart w:id="186" w:name="bookmark206"/>
      <w:bookmarkEnd w:id="186"/>
      <w:r>
        <w:rPr>
          <w:i/>
          <w:iCs/>
        </w:rPr>
        <w:t>Thứ hai:</w:t>
      </w:r>
      <w:r>
        <w:t xml:space="preserve"> Không có nhu cầu tảng vốn lưu động ròng bén quan.</w:t>
      </w:r>
    </w:p>
    <w:p w:rsidR="00441822" w:rsidRDefault="00A150AC">
      <w:pPr>
        <w:pStyle w:val="BodyText"/>
        <w:numPr>
          <w:ilvl w:val="0"/>
          <w:numId w:val="43"/>
        </w:numPr>
        <w:tabs>
          <w:tab w:val="left" w:pos="654"/>
        </w:tabs>
        <w:spacing w:after="40"/>
        <w:ind w:firstLine="480"/>
        <w:jc w:val="both"/>
      </w:pPr>
      <w:bookmarkStart w:id="187" w:name="bookmark207"/>
      <w:bookmarkEnd w:id="187"/>
      <w:r>
        <w:rPr>
          <w:i/>
          <w:iCs/>
        </w:rPr>
        <w:t>Thứ ba:</w:t>
      </w:r>
      <w:r>
        <w:t xml:space="preserve"> Tính toán luồng tiền từ hoạt động kinh doanh OCF:</w:t>
      </w:r>
      <w:r>
        <w:br w:type="page"/>
      </w:r>
    </w:p>
    <w:p w:rsidR="00441822" w:rsidRDefault="00A150AC">
      <w:pPr>
        <w:pStyle w:val="BodyText"/>
        <w:spacing w:after="40" w:line="254" w:lineRule="auto"/>
        <w:ind w:firstLine="460"/>
        <w:jc w:val="both"/>
      </w:pPr>
      <w:r>
        <w:rPr>
          <w:i/>
          <w:iCs/>
        </w:rPr>
        <w:lastRenderedPageBreak/>
        <w:t>Chi phí tiết kiệm trước thuế hàng năm 22.000 đu</w:t>
      </w:r>
    </w:p>
    <w:p w:rsidR="00441822" w:rsidRDefault="00A150AC">
      <w:pPr>
        <w:pStyle w:val="BodyText"/>
        <w:spacing w:after="40" w:line="254" w:lineRule="auto"/>
        <w:ind w:firstLine="460"/>
        <w:jc w:val="both"/>
      </w:pPr>
      <w:r>
        <w:rPr>
          <w:i/>
          <w:iCs/>
        </w:rPr>
        <w:t xml:space="preserve">Khâu hao hàng nám là 80.000/5 </w:t>
      </w:r>
      <w:r>
        <w:rPr>
          <w:i/>
          <w:iCs/>
          <w:color w:val="3D3D3D"/>
        </w:rPr>
        <w:t xml:space="preserve">= </w:t>
      </w:r>
      <w:r>
        <w:rPr>
          <w:i/>
          <w:iCs/>
        </w:rPr>
        <w:t>16.000 đv</w:t>
      </w:r>
    </w:p>
    <w:p w:rsidR="00441822" w:rsidRDefault="00A150AC">
      <w:pPr>
        <w:pStyle w:val="BodyText"/>
        <w:spacing w:after="40"/>
        <w:ind w:firstLine="460"/>
        <w:jc w:val="both"/>
      </w:pPr>
      <w:r>
        <w:t xml:space="preserve">Như </w:t>
      </w:r>
      <w:r>
        <w:rPr>
          <w:color w:val="3D3D3D"/>
        </w:rPr>
        <w:t xml:space="preserve">vậy, </w:t>
      </w:r>
      <w:r>
        <w:t xml:space="preserve">EBIT hàng năm sẽ tàng 22.000 </w:t>
      </w:r>
      <w:r>
        <w:rPr>
          <w:color w:val="3D3D3D"/>
        </w:rPr>
        <w:t xml:space="preserve">- </w:t>
      </w:r>
      <w:r>
        <w:t xml:space="preserve">16.000 </w:t>
      </w:r>
      <w:r>
        <w:rPr>
          <w:color w:val="3D3D3D"/>
        </w:rPr>
        <w:t xml:space="preserve">= </w:t>
      </w:r>
      <w:r>
        <w:t xml:space="preserve">6.000 đv. Đồng thoi, thuế cũng tăng </w:t>
      </w:r>
      <w:r>
        <w:rPr>
          <w:color w:val="3D3D3D"/>
        </w:rPr>
        <w:t xml:space="preserve">do </w:t>
      </w:r>
      <w:r>
        <w:t xml:space="preserve">EBIT tàng là 6.000 </w:t>
      </w:r>
      <w:r>
        <w:rPr>
          <w:color w:val="3D3D3D"/>
        </w:rPr>
        <w:t xml:space="preserve">X 0,34 = </w:t>
      </w:r>
      <w:r>
        <w:t>2.040 đv hàng năm.</w:t>
      </w:r>
    </w:p>
    <w:p w:rsidR="00441822" w:rsidRDefault="00A150AC">
      <w:pPr>
        <w:pStyle w:val="BodyText"/>
        <w:spacing w:after="40" w:line="254" w:lineRule="auto"/>
        <w:ind w:firstLine="460"/>
        <w:jc w:val="both"/>
      </w:pPr>
      <w:r>
        <w:t xml:space="preserve">Theo nhửng thông tin vừa rồi, ta </w:t>
      </w:r>
      <w:r>
        <w:rPr>
          <w:color w:val="3D3D3D"/>
        </w:rPr>
        <w:t xml:space="preserve">có </w:t>
      </w:r>
      <w:r>
        <w:t>thê tính được OCF hàng năm:</w:t>
      </w:r>
    </w:p>
    <w:p w:rsidR="00441822" w:rsidRDefault="00A150AC">
      <w:pPr>
        <w:pStyle w:val="BodyText"/>
        <w:spacing w:after="40" w:line="254" w:lineRule="auto"/>
        <w:ind w:firstLine="580"/>
        <w:jc w:val="both"/>
      </w:pPr>
      <w:r>
        <w:t xml:space="preserve">OCF </w:t>
      </w:r>
      <w:r>
        <w:rPr>
          <w:color w:val="3D3D3D"/>
        </w:rPr>
        <w:t xml:space="preserve">= </w:t>
      </w:r>
      <w:r>
        <w:t>Lợi nhuận sau thuế + Khấu hao</w:t>
      </w:r>
    </w:p>
    <w:p w:rsidR="00441822" w:rsidRDefault="00A150AC">
      <w:pPr>
        <w:pStyle w:val="BodyText"/>
        <w:spacing w:after="40" w:line="254" w:lineRule="auto"/>
        <w:ind w:firstLine="0"/>
        <w:jc w:val="center"/>
      </w:pPr>
      <w:r>
        <w:t>= (6.000 - 2.040) + 16.000 = 19.960 đv</w:t>
      </w:r>
    </w:p>
    <w:p w:rsidR="00441822" w:rsidRDefault="00A150AC">
      <w:pPr>
        <w:pStyle w:val="BodyText"/>
        <w:spacing w:after="40"/>
        <w:ind w:firstLine="460"/>
        <w:jc w:val="both"/>
      </w:pPr>
      <w:r>
        <w:t>Như vậy luồng tiền hàng năm từ hoạt động kinh doanh của dự án là 19.960 đv.</w:t>
      </w:r>
    </w:p>
    <w:p w:rsidR="00441822" w:rsidRDefault="00A150AC">
      <w:pPr>
        <w:pStyle w:val="BodyText"/>
        <w:spacing w:after="40" w:line="254" w:lineRule="auto"/>
        <w:ind w:firstLine="460"/>
        <w:jc w:val="both"/>
      </w:pPr>
      <w:r>
        <w:t xml:space="preserve">Ta cũng có thể tính được luồng tiền vừa rồi bằng cách sau: Chi phí tiết kiệm trước thuê là 22.000 đv, vì nó làm tăng lợi nhuận nên ta phải nộp thuế cho phần tăng này. Như vậy, chi phí tiết kiệm được sau thuế là 22.000 X (1 - 34%) </w:t>
      </w:r>
      <w:r>
        <w:rPr>
          <w:color w:val="000000"/>
        </w:rPr>
        <w:t xml:space="preserve">= </w:t>
      </w:r>
      <w:r>
        <w:t xml:space="preserve">14.520 đv. Chi phí khấu hao là 16.000 đv, song không phải là chi phí bằng tiền nên làm giảm thuê 16.000 </w:t>
      </w:r>
      <w:r>
        <w:rPr>
          <w:color w:val="3D3D3D"/>
        </w:rPr>
        <w:t xml:space="preserve">X 34% </w:t>
      </w:r>
      <w:r>
        <w:rPr>
          <w:color w:val="000000"/>
        </w:rPr>
        <w:t xml:space="preserve">= </w:t>
      </w:r>
      <w:r>
        <w:t>5.440 đv.</w:t>
      </w:r>
    </w:p>
    <w:p w:rsidR="00441822" w:rsidRDefault="00A150AC">
      <w:pPr>
        <w:pStyle w:val="BodyText"/>
        <w:spacing w:after="40" w:line="259" w:lineRule="auto"/>
        <w:ind w:firstLine="460"/>
        <w:jc w:val="both"/>
      </w:pPr>
      <w:r>
        <w:t xml:space="preserve">Như vậy tông luồng tiền hoạt động bằng 14.520 đv + 5.440 đv </w:t>
      </w:r>
      <w:r>
        <w:rPr>
          <w:color w:val="000000"/>
        </w:rPr>
        <w:t xml:space="preserve">= </w:t>
      </w:r>
      <w:r>
        <w:t xml:space="preserve">19.960 </w:t>
      </w:r>
      <w:r>
        <w:rPr>
          <w:color w:val="3D3D3D"/>
        </w:rPr>
        <w:t>đv.</w:t>
      </w:r>
    </w:p>
    <w:p w:rsidR="00441822" w:rsidRDefault="00A150AC">
      <w:pPr>
        <w:pStyle w:val="BodyText"/>
        <w:spacing w:after="240" w:line="266" w:lineRule="auto"/>
        <w:ind w:firstLine="460"/>
        <w:jc w:val="both"/>
      </w:pPr>
      <w:r>
        <w:t>Ta có thê kết thúc bằng việc phân tích các luồng tiên vừa tính được.</w:t>
      </w:r>
    </w:p>
    <w:p w:rsidR="00441822" w:rsidRDefault="00A150AC">
      <w:pPr>
        <w:pStyle w:val="Tablecaption0"/>
        <w:jc w:val="center"/>
        <w:rPr>
          <w:sz w:val="20"/>
          <w:szCs w:val="20"/>
        </w:rPr>
      </w:pPr>
      <w:r>
        <w:rPr>
          <w:b/>
          <w:bCs/>
          <w:color w:val="000000"/>
          <w:sz w:val="20"/>
          <w:szCs w:val="20"/>
        </w:rPr>
        <w:t>Bảng 4.2.</w:t>
      </w:r>
      <w:r>
        <w:rPr>
          <w:b/>
          <w:bCs/>
          <w:i w:val="0"/>
          <w:iCs w:val="0"/>
          <w:color w:val="000000"/>
          <w:sz w:val="20"/>
          <w:szCs w:val="20"/>
        </w:rPr>
        <w:t xml:space="preserve"> Các luồng tiền của dự án</w:t>
      </w:r>
    </w:p>
    <w:tbl>
      <w:tblPr>
        <w:tblOverlap w:val="never"/>
        <w:tblW w:w="0" w:type="auto"/>
        <w:jc w:val="center"/>
        <w:tblLayout w:type="fixed"/>
        <w:tblCellMar>
          <w:left w:w="10" w:type="dxa"/>
          <w:right w:w="10" w:type="dxa"/>
        </w:tblCellMar>
        <w:tblLook w:val="0000" w:firstRow="0" w:lastRow="0" w:firstColumn="0" w:lastColumn="0" w:noHBand="0" w:noVBand="0"/>
      </w:tblPr>
      <w:tblGrid>
        <w:gridCol w:w="1930"/>
        <w:gridCol w:w="802"/>
        <w:gridCol w:w="782"/>
        <w:gridCol w:w="782"/>
        <w:gridCol w:w="787"/>
        <w:gridCol w:w="787"/>
        <w:gridCol w:w="806"/>
      </w:tblGrid>
      <w:tr w:rsidR="00441822">
        <w:trPr>
          <w:trHeight w:hRule="exact" w:val="422"/>
          <w:jc w:val="center"/>
        </w:trPr>
        <w:tc>
          <w:tcPr>
            <w:tcW w:w="1930" w:type="dxa"/>
            <w:tcBorders>
              <w:top w:val="single" w:sz="4" w:space="0" w:color="auto"/>
              <w:left w:val="single" w:sz="4" w:space="0" w:color="auto"/>
            </w:tcBorders>
            <w:shd w:val="clear" w:color="auto" w:fill="FFFFFF"/>
            <w:vAlign w:val="bottom"/>
          </w:tcPr>
          <w:p w:rsidR="00441822" w:rsidRDefault="00A150AC">
            <w:pPr>
              <w:pStyle w:val="Other0"/>
              <w:spacing w:after="0"/>
              <w:ind w:firstLine="0"/>
              <w:jc w:val="right"/>
              <w:rPr>
                <w:sz w:val="17"/>
                <w:szCs w:val="17"/>
              </w:rPr>
            </w:pPr>
            <w:r>
              <w:rPr>
                <w:rFonts w:ascii="Arial" w:eastAsia="Arial" w:hAnsi="Arial" w:cs="Arial"/>
                <w:sz w:val="17"/>
                <w:szCs w:val="17"/>
              </w:rPr>
              <w:t>Nam</w:t>
            </w:r>
          </w:p>
        </w:tc>
        <w:tc>
          <w:tcPr>
            <w:tcW w:w="802" w:type="dxa"/>
            <w:tcBorders>
              <w:top w:val="single" w:sz="4" w:space="0" w:color="auto"/>
              <w:left w:val="single" w:sz="4" w:space="0" w:color="auto"/>
            </w:tcBorders>
            <w:shd w:val="clear" w:color="auto" w:fill="FFFFFF"/>
            <w:vAlign w:val="bottom"/>
          </w:tcPr>
          <w:p w:rsidR="00441822" w:rsidRDefault="00A150AC">
            <w:pPr>
              <w:pStyle w:val="Other0"/>
              <w:spacing w:after="0"/>
              <w:ind w:firstLine="0"/>
              <w:jc w:val="center"/>
              <w:rPr>
                <w:sz w:val="17"/>
                <w:szCs w:val="17"/>
              </w:rPr>
            </w:pPr>
            <w:r>
              <w:rPr>
                <w:rFonts w:ascii="Arial" w:eastAsia="Arial" w:hAnsi="Arial" w:cs="Arial"/>
                <w:color w:val="3D3D3D"/>
                <w:sz w:val="17"/>
                <w:szCs w:val="17"/>
              </w:rPr>
              <w:t>0</w:t>
            </w:r>
          </w:p>
        </w:tc>
        <w:tc>
          <w:tcPr>
            <w:tcW w:w="782" w:type="dxa"/>
            <w:tcBorders>
              <w:top w:val="single" w:sz="4" w:space="0" w:color="auto"/>
              <w:left w:val="single" w:sz="4" w:space="0" w:color="auto"/>
            </w:tcBorders>
            <w:shd w:val="clear" w:color="auto" w:fill="FFFFFF"/>
            <w:vAlign w:val="bottom"/>
          </w:tcPr>
          <w:p w:rsidR="00441822" w:rsidRDefault="00A150AC">
            <w:pPr>
              <w:pStyle w:val="Other0"/>
              <w:spacing w:after="0"/>
              <w:ind w:firstLine="0"/>
              <w:jc w:val="center"/>
              <w:rPr>
                <w:sz w:val="17"/>
                <w:szCs w:val="17"/>
              </w:rPr>
            </w:pPr>
            <w:r>
              <w:rPr>
                <w:rFonts w:ascii="Arial" w:eastAsia="Arial" w:hAnsi="Arial" w:cs="Arial"/>
                <w:color w:val="000000"/>
                <w:sz w:val="17"/>
                <w:szCs w:val="17"/>
              </w:rPr>
              <w:t>1</w:t>
            </w:r>
          </w:p>
        </w:tc>
        <w:tc>
          <w:tcPr>
            <w:tcW w:w="782" w:type="dxa"/>
            <w:tcBorders>
              <w:top w:val="single" w:sz="4" w:space="0" w:color="auto"/>
              <w:left w:val="single" w:sz="4" w:space="0" w:color="auto"/>
            </w:tcBorders>
            <w:shd w:val="clear" w:color="auto" w:fill="FFFFFF"/>
            <w:vAlign w:val="bottom"/>
          </w:tcPr>
          <w:p w:rsidR="00441822" w:rsidRDefault="00A150AC">
            <w:pPr>
              <w:pStyle w:val="Other0"/>
              <w:spacing w:after="0"/>
              <w:ind w:firstLine="0"/>
              <w:jc w:val="center"/>
              <w:rPr>
                <w:sz w:val="17"/>
                <w:szCs w:val="17"/>
              </w:rPr>
            </w:pPr>
            <w:r>
              <w:rPr>
                <w:rFonts w:ascii="Arial" w:eastAsia="Arial" w:hAnsi="Arial" w:cs="Arial"/>
                <w:color w:val="3D3D3D"/>
                <w:sz w:val="17"/>
                <w:szCs w:val="17"/>
              </w:rPr>
              <w:t>2</w:t>
            </w:r>
          </w:p>
        </w:tc>
        <w:tc>
          <w:tcPr>
            <w:tcW w:w="787" w:type="dxa"/>
            <w:tcBorders>
              <w:top w:val="single" w:sz="4" w:space="0" w:color="auto"/>
              <w:left w:val="single" w:sz="4" w:space="0" w:color="auto"/>
            </w:tcBorders>
            <w:shd w:val="clear" w:color="auto" w:fill="FFFFFF"/>
            <w:vAlign w:val="bottom"/>
          </w:tcPr>
          <w:p w:rsidR="00441822" w:rsidRDefault="00A150AC">
            <w:pPr>
              <w:pStyle w:val="Other0"/>
              <w:spacing w:after="0"/>
              <w:ind w:firstLine="0"/>
              <w:jc w:val="center"/>
              <w:rPr>
                <w:sz w:val="17"/>
                <w:szCs w:val="17"/>
              </w:rPr>
            </w:pPr>
            <w:r>
              <w:rPr>
                <w:rFonts w:ascii="Arial" w:eastAsia="Arial" w:hAnsi="Arial" w:cs="Arial"/>
                <w:color w:val="3D3D3D"/>
                <w:sz w:val="17"/>
                <w:szCs w:val="17"/>
              </w:rPr>
              <w:t>3</w:t>
            </w:r>
          </w:p>
        </w:tc>
        <w:tc>
          <w:tcPr>
            <w:tcW w:w="787" w:type="dxa"/>
            <w:tcBorders>
              <w:top w:val="single" w:sz="4" w:space="0" w:color="auto"/>
              <w:left w:val="single" w:sz="4" w:space="0" w:color="auto"/>
            </w:tcBorders>
            <w:shd w:val="clear" w:color="auto" w:fill="FFFFFF"/>
            <w:vAlign w:val="bottom"/>
          </w:tcPr>
          <w:p w:rsidR="00441822" w:rsidRDefault="00A150AC">
            <w:pPr>
              <w:pStyle w:val="Other0"/>
              <w:spacing w:after="0"/>
              <w:ind w:firstLine="0"/>
              <w:jc w:val="center"/>
              <w:rPr>
                <w:sz w:val="17"/>
                <w:szCs w:val="17"/>
              </w:rPr>
            </w:pPr>
            <w:r>
              <w:rPr>
                <w:rFonts w:ascii="Arial" w:eastAsia="Arial" w:hAnsi="Arial" w:cs="Arial"/>
                <w:color w:val="000000"/>
                <w:sz w:val="17"/>
                <w:szCs w:val="17"/>
              </w:rPr>
              <w:t>4</w:t>
            </w:r>
          </w:p>
        </w:tc>
        <w:tc>
          <w:tcPr>
            <w:tcW w:w="806" w:type="dxa"/>
            <w:tcBorders>
              <w:top w:val="single" w:sz="4" w:space="0" w:color="auto"/>
              <w:left w:val="single" w:sz="4" w:space="0" w:color="auto"/>
              <w:right w:val="single" w:sz="4" w:space="0" w:color="auto"/>
            </w:tcBorders>
            <w:shd w:val="clear" w:color="auto" w:fill="FFFFFF"/>
            <w:vAlign w:val="bottom"/>
          </w:tcPr>
          <w:p w:rsidR="00441822" w:rsidRDefault="00A150AC">
            <w:pPr>
              <w:pStyle w:val="Other0"/>
              <w:spacing w:after="0"/>
              <w:ind w:firstLine="0"/>
              <w:jc w:val="center"/>
              <w:rPr>
                <w:sz w:val="17"/>
                <w:szCs w:val="17"/>
              </w:rPr>
            </w:pPr>
            <w:r>
              <w:rPr>
                <w:rFonts w:ascii="Arial" w:eastAsia="Arial" w:hAnsi="Arial" w:cs="Arial"/>
                <w:color w:val="3D3D3D"/>
                <w:sz w:val="17"/>
                <w:szCs w:val="17"/>
              </w:rPr>
              <w:t>5</w:t>
            </w:r>
          </w:p>
        </w:tc>
      </w:tr>
      <w:tr w:rsidR="00441822">
        <w:trPr>
          <w:trHeight w:hRule="exact" w:val="792"/>
          <w:jc w:val="center"/>
        </w:trPr>
        <w:tc>
          <w:tcPr>
            <w:tcW w:w="1930" w:type="dxa"/>
            <w:tcBorders>
              <w:top w:val="single" w:sz="4" w:space="0" w:color="auto"/>
              <w:left w:val="single" w:sz="4" w:space="0" w:color="auto"/>
            </w:tcBorders>
            <w:shd w:val="clear" w:color="auto" w:fill="FFFFFF"/>
            <w:vAlign w:val="bottom"/>
          </w:tcPr>
          <w:p w:rsidR="00441822" w:rsidRDefault="00A150AC">
            <w:pPr>
              <w:pStyle w:val="Other0"/>
              <w:spacing w:after="180"/>
              <w:ind w:firstLine="160"/>
              <w:rPr>
                <w:sz w:val="17"/>
                <w:szCs w:val="17"/>
              </w:rPr>
            </w:pPr>
            <w:r>
              <w:rPr>
                <w:rFonts w:ascii="Arial" w:eastAsia="Arial" w:hAnsi="Arial" w:cs="Arial"/>
                <w:sz w:val="17"/>
                <w:szCs w:val="17"/>
              </w:rPr>
              <w:t>LT từ hoat đóng OCF</w:t>
            </w:r>
          </w:p>
          <w:p w:rsidR="00441822" w:rsidRDefault="00A150AC">
            <w:pPr>
              <w:pStyle w:val="Other0"/>
              <w:spacing w:after="0"/>
              <w:ind w:firstLine="160"/>
              <w:rPr>
                <w:sz w:val="17"/>
                <w:szCs w:val="17"/>
              </w:rPr>
            </w:pPr>
            <w:r>
              <w:rPr>
                <w:rFonts w:ascii="Arial" w:eastAsia="Arial" w:hAnsi="Arial" w:cs="Arial"/>
                <w:sz w:val="17"/>
                <w:szCs w:val="17"/>
              </w:rPr>
              <w:t>Chi tiêu vón</w:t>
            </w:r>
          </w:p>
        </w:tc>
        <w:tc>
          <w:tcPr>
            <w:tcW w:w="802" w:type="dxa"/>
            <w:tcBorders>
              <w:top w:val="single" w:sz="4" w:space="0" w:color="auto"/>
              <w:left w:val="single" w:sz="4" w:space="0" w:color="auto"/>
            </w:tcBorders>
            <w:shd w:val="clear" w:color="auto" w:fill="FFFFFF"/>
            <w:vAlign w:val="bottom"/>
          </w:tcPr>
          <w:p w:rsidR="00441822" w:rsidRDefault="00A150AC">
            <w:pPr>
              <w:pStyle w:val="Other0"/>
              <w:spacing w:after="0"/>
              <w:ind w:firstLine="0"/>
              <w:rPr>
                <w:sz w:val="17"/>
                <w:szCs w:val="17"/>
              </w:rPr>
            </w:pPr>
            <w:r>
              <w:rPr>
                <w:rFonts w:ascii="Arial" w:eastAsia="Arial" w:hAnsi="Arial" w:cs="Arial"/>
                <w:color w:val="3D3D3D"/>
                <w:sz w:val="17"/>
                <w:szCs w:val="17"/>
              </w:rPr>
              <w:t>■80.000</w:t>
            </w:r>
          </w:p>
        </w:tc>
        <w:tc>
          <w:tcPr>
            <w:tcW w:w="782" w:type="dxa"/>
            <w:tcBorders>
              <w:top w:val="single" w:sz="4" w:space="0" w:color="auto"/>
              <w:left w:val="single" w:sz="4" w:space="0" w:color="auto"/>
            </w:tcBorders>
            <w:shd w:val="clear" w:color="auto" w:fill="FFFFFF"/>
          </w:tcPr>
          <w:p w:rsidR="00441822" w:rsidRDefault="00A150AC">
            <w:pPr>
              <w:pStyle w:val="Other0"/>
              <w:spacing w:before="120" w:after="0"/>
              <w:ind w:firstLine="0"/>
              <w:jc w:val="center"/>
              <w:rPr>
                <w:sz w:val="17"/>
                <w:szCs w:val="17"/>
              </w:rPr>
            </w:pPr>
            <w:r>
              <w:rPr>
                <w:rFonts w:ascii="Arial" w:eastAsia="Arial" w:hAnsi="Arial" w:cs="Arial"/>
                <w:sz w:val="17"/>
                <w:szCs w:val="17"/>
              </w:rPr>
              <w:t>19.960</w:t>
            </w:r>
          </w:p>
        </w:tc>
        <w:tc>
          <w:tcPr>
            <w:tcW w:w="782" w:type="dxa"/>
            <w:tcBorders>
              <w:top w:val="single" w:sz="4" w:space="0" w:color="auto"/>
              <w:left w:val="single" w:sz="4" w:space="0" w:color="auto"/>
            </w:tcBorders>
            <w:shd w:val="clear" w:color="auto" w:fill="FFFFFF"/>
          </w:tcPr>
          <w:p w:rsidR="00441822" w:rsidRDefault="00A150AC">
            <w:pPr>
              <w:pStyle w:val="Other0"/>
              <w:spacing w:before="140" w:after="0"/>
              <w:ind w:firstLine="140"/>
              <w:rPr>
                <w:sz w:val="17"/>
                <w:szCs w:val="17"/>
              </w:rPr>
            </w:pPr>
            <w:r>
              <w:rPr>
                <w:rFonts w:ascii="Arial" w:eastAsia="Arial" w:hAnsi="Arial" w:cs="Arial"/>
                <w:sz w:val="17"/>
                <w:szCs w:val="17"/>
              </w:rPr>
              <w:t>19.960</w:t>
            </w:r>
          </w:p>
        </w:tc>
        <w:tc>
          <w:tcPr>
            <w:tcW w:w="787" w:type="dxa"/>
            <w:tcBorders>
              <w:top w:val="single" w:sz="4" w:space="0" w:color="auto"/>
              <w:left w:val="single" w:sz="4" w:space="0" w:color="auto"/>
            </w:tcBorders>
            <w:shd w:val="clear" w:color="auto" w:fill="FFFFFF"/>
          </w:tcPr>
          <w:p w:rsidR="00441822" w:rsidRDefault="00A150AC">
            <w:pPr>
              <w:pStyle w:val="Other0"/>
              <w:spacing w:before="140" w:after="0"/>
              <w:ind w:firstLine="140"/>
              <w:rPr>
                <w:sz w:val="17"/>
                <w:szCs w:val="17"/>
              </w:rPr>
            </w:pPr>
            <w:r>
              <w:rPr>
                <w:rFonts w:ascii="Arial" w:eastAsia="Arial" w:hAnsi="Arial" w:cs="Arial"/>
                <w:sz w:val="17"/>
                <w:szCs w:val="17"/>
              </w:rPr>
              <w:t>19 960</w:t>
            </w:r>
          </w:p>
        </w:tc>
        <w:tc>
          <w:tcPr>
            <w:tcW w:w="787" w:type="dxa"/>
            <w:tcBorders>
              <w:top w:val="single" w:sz="4" w:space="0" w:color="auto"/>
              <w:left w:val="single" w:sz="4" w:space="0" w:color="auto"/>
            </w:tcBorders>
            <w:shd w:val="clear" w:color="auto" w:fill="FFFFFF"/>
          </w:tcPr>
          <w:p w:rsidR="00441822" w:rsidRDefault="00A150AC">
            <w:pPr>
              <w:pStyle w:val="Other0"/>
              <w:spacing w:before="140" w:after="0"/>
              <w:ind w:firstLine="140"/>
              <w:rPr>
                <w:sz w:val="17"/>
                <w:szCs w:val="17"/>
              </w:rPr>
            </w:pPr>
            <w:r>
              <w:rPr>
                <w:rFonts w:ascii="Arial" w:eastAsia="Arial" w:hAnsi="Arial" w:cs="Arial"/>
                <w:sz w:val="17"/>
                <w:szCs w:val="17"/>
              </w:rPr>
              <w:t>19 960</w:t>
            </w:r>
          </w:p>
        </w:tc>
        <w:tc>
          <w:tcPr>
            <w:tcW w:w="806" w:type="dxa"/>
            <w:tcBorders>
              <w:top w:val="single" w:sz="4" w:space="0" w:color="auto"/>
              <w:left w:val="single" w:sz="4" w:space="0" w:color="auto"/>
              <w:right w:val="single" w:sz="4" w:space="0" w:color="auto"/>
            </w:tcBorders>
            <w:shd w:val="clear" w:color="auto" w:fill="FFFFFF"/>
            <w:vAlign w:val="bottom"/>
          </w:tcPr>
          <w:p w:rsidR="00441822" w:rsidRDefault="00A150AC">
            <w:pPr>
              <w:pStyle w:val="Other0"/>
              <w:spacing w:after="180"/>
              <w:ind w:firstLine="0"/>
              <w:rPr>
                <w:sz w:val="17"/>
                <w:szCs w:val="17"/>
              </w:rPr>
            </w:pPr>
            <w:r>
              <w:rPr>
                <w:rFonts w:ascii="Arial" w:eastAsia="Arial" w:hAnsi="Arial" w:cs="Arial"/>
                <w:sz w:val="17"/>
                <w:szCs w:val="17"/>
              </w:rPr>
              <w:t>19.960</w:t>
            </w:r>
          </w:p>
          <w:p w:rsidR="00441822" w:rsidRDefault="00A150AC">
            <w:pPr>
              <w:pStyle w:val="Other0"/>
              <w:spacing w:after="0"/>
              <w:ind w:firstLine="0"/>
              <w:rPr>
                <w:sz w:val="17"/>
                <w:szCs w:val="17"/>
              </w:rPr>
            </w:pPr>
            <w:r>
              <w:rPr>
                <w:rFonts w:ascii="Arial" w:eastAsia="Arial" w:hAnsi="Arial" w:cs="Arial"/>
                <w:sz w:val="17"/>
                <w:szCs w:val="17"/>
              </w:rPr>
              <w:t>13.200</w:t>
            </w:r>
          </w:p>
        </w:tc>
      </w:tr>
      <w:tr w:rsidR="00441822">
        <w:trPr>
          <w:trHeight w:hRule="exact" w:val="470"/>
          <w:jc w:val="center"/>
        </w:trPr>
        <w:tc>
          <w:tcPr>
            <w:tcW w:w="1930" w:type="dxa"/>
            <w:tcBorders>
              <w:top w:val="single" w:sz="4" w:space="0" w:color="auto"/>
              <w:left w:val="single" w:sz="4" w:space="0" w:color="auto"/>
              <w:bottom w:val="single" w:sz="4" w:space="0" w:color="auto"/>
            </w:tcBorders>
            <w:shd w:val="clear" w:color="auto" w:fill="FFFFFF"/>
            <w:vAlign w:val="center"/>
          </w:tcPr>
          <w:p w:rsidR="00441822" w:rsidRDefault="00A150AC">
            <w:pPr>
              <w:pStyle w:val="Other0"/>
              <w:spacing w:after="0"/>
              <w:ind w:firstLine="160"/>
              <w:rPr>
                <w:sz w:val="16"/>
                <w:szCs w:val="16"/>
              </w:rPr>
            </w:pPr>
            <w:r>
              <w:rPr>
                <w:rFonts w:ascii="Arial" w:eastAsia="Arial" w:hAnsi="Arial" w:cs="Arial"/>
                <w:b/>
                <w:bCs/>
                <w:color w:val="000000"/>
                <w:sz w:val="16"/>
                <w:szCs w:val="16"/>
              </w:rPr>
              <w:t xml:space="preserve">Tổng </w:t>
            </w:r>
            <w:r>
              <w:rPr>
                <w:rFonts w:ascii="Arial" w:eastAsia="Arial" w:hAnsi="Arial" w:cs="Arial"/>
                <w:b/>
                <w:bCs/>
                <w:color w:val="000000"/>
                <w:sz w:val="16"/>
                <w:szCs w:val="16"/>
                <w:u w:val="single"/>
              </w:rPr>
              <w:t>luồng tiền</w:t>
            </w:r>
          </w:p>
        </w:tc>
        <w:tc>
          <w:tcPr>
            <w:tcW w:w="802" w:type="dxa"/>
            <w:tcBorders>
              <w:top w:val="single" w:sz="4" w:space="0" w:color="auto"/>
              <w:left w:val="single" w:sz="4" w:space="0" w:color="auto"/>
              <w:bottom w:val="single" w:sz="4" w:space="0" w:color="auto"/>
            </w:tcBorders>
            <w:shd w:val="clear" w:color="auto" w:fill="FFFFFF"/>
            <w:vAlign w:val="center"/>
          </w:tcPr>
          <w:p w:rsidR="00441822" w:rsidRDefault="00A150AC">
            <w:pPr>
              <w:pStyle w:val="Other0"/>
              <w:spacing w:after="0"/>
              <w:ind w:firstLine="0"/>
              <w:rPr>
                <w:sz w:val="16"/>
                <w:szCs w:val="16"/>
              </w:rPr>
            </w:pPr>
            <w:r>
              <w:rPr>
                <w:rFonts w:ascii="Arial" w:eastAsia="Arial" w:hAnsi="Arial" w:cs="Arial"/>
                <w:b/>
                <w:bCs/>
                <w:color w:val="000000"/>
                <w:sz w:val="16"/>
                <w:szCs w:val="16"/>
              </w:rPr>
              <w:t>-80.000</w:t>
            </w:r>
          </w:p>
        </w:tc>
        <w:tc>
          <w:tcPr>
            <w:tcW w:w="782" w:type="dxa"/>
            <w:tcBorders>
              <w:top w:val="single" w:sz="4" w:space="0" w:color="auto"/>
              <w:left w:val="single" w:sz="4" w:space="0" w:color="auto"/>
              <w:bottom w:val="single" w:sz="4" w:space="0" w:color="auto"/>
            </w:tcBorders>
            <w:shd w:val="clear" w:color="auto" w:fill="FFFFFF"/>
            <w:vAlign w:val="center"/>
          </w:tcPr>
          <w:p w:rsidR="00441822" w:rsidRDefault="00A150AC">
            <w:pPr>
              <w:pStyle w:val="Other0"/>
              <w:spacing w:after="0"/>
              <w:ind w:firstLine="0"/>
              <w:jc w:val="center"/>
              <w:rPr>
                <w:sz w:val="16"/>
                <w:szCs w:val="16"/>
              </w:rPr>
            </w:pPr>
            <w:r>
              <w:rPr>
                <w:rFonts w:ascii="Arial" w:eastAsia="Arial" w:hAnsi="Arial" w:cs="Arial"/>
                <w:b/>
                <w:bCs/>
                <w:color w:val="000000"/>
                <w:sz w:val="16"/>
                <w:szCs w:val="16"/>
              </w:rPr>
              <w:t>19.960</w:t>
            </w:r>
          </w:p>
        </w:tc>
        <w:tc>
          <w:tcPr>
            <w:tcW w:w="782" w:type="dxa"/>
            <w:tcBorders>
              <w:top w:val="single" w:sz="4" w:space="0" w:color="auto"/>
              <w:left w:val="single" w:sz="4" w:space="0" w:color="auto"/>
              <w:bottom w:val="single" w:sz="4" w:space="0" w:color="auto"/>
            </w:tcBorders>
            <w:shd w:val="clear" w:color="auto" w:fill="FFFFFF"/>
            <w:vAlign w:val="center"/>
          </w:tcPr>
          <w:p w:rsidR="00441822" w:rsidRDefault="00A150AC">
            <w:pPr>
              <w:pStyle w:val="Other0"/>
              <w:spacing w:after="0"/>
              <w:ind w:firstLine="140"/>
              <w:rPr>
                <w:sz w:val="16"/>
                <w:szCs w:val="16"/>
              </w:rPr>
            </w:pPr>
            <w:r>
              <w:rPr>
                <w:rFonts w:ascii="Arial" w:eastAsia="Arial" w:hAnsi="Arial" w:cs="Arial"/>
                <w:b/>
                <w:bCs/>
                <w:color w:val="000000"/>
                <w:sz w:val="16"/>
                <w:szCs w:val="16"/>
              </w:rPr>
              <w:t>19.960</w:t>
            </w:r>
          </w:p>
        </w:tc>
        <w:tc>
          <w:tcPr>
            <w:tcW w:w="787" w:type="dxa"/>
            <w:tcBorders>
              <w:top w:val="single" w:sz="4" w:space="0" w:color="auto"/>
              <w:left w:val="single" w:sz="4" w:space="0" w:color="auto"/>
              <w:bottom w:val="single" w:sz="4" w:space="0" w:color="auto"/>
            </w:tcBorders>
            <w:shd w:val="clear" w:color="auto" w:fill="FFFFFF"/>
            <w:vAlign w:val="center"/>
          </w:tcPr>
          <w:p w:rsidR="00441822" w:rsidRDefault="00A150AC">
            <w:pPr>
              <w:pStyle w:val="Other0"/>
              <w:spacing w:after="0"/>
              <w:ind w:firstLine="140"/>
              <w:rPr>
                <w:sz w:val="16"/>
                <w:szCs w:val="16"/>
              </w:rPr>
            </w:pPr>
            <w:r>
              <w:rPr>
                <w:rFonts w:ascii="Arial" w:eastAsia="Arial" w:hAnsi="Arial" w:cs="Arial"/>
                <w:b/>
                <w:bCs/>
                <w:color w:val="000000"/>
                <w:sz w:val="16"/>
                <w:szCs w:val="16"/>
              </w:rPr>
              <w:t>19.960</w:t>
            </w:r>
          </w:p>
        </w:tc>
        <w:tc>
          <w:tcPr>
            <w:tcW w:w="787" w:type="dxa"/>
            <w:tcBorders>
              <w:top w:val="single" w:sz="4" w:space="0" w:color="auto"/>
              <w:left w:val="single" w:sz="4" w:space="0" w:color="auto"/>
              <w:bottom w:val="single" w:sz="4" w:space="0" w:color="auto"/>
            </w:tcBorders>
            <w:shd w:val="clear" w:color="auto" w:fill="FFFFFF"/>
            <w:vAlign w:val="center"/>
          </w:tcPr>
          <w:p w:rsidR="00441822" w:rsidRDefault="00A150AC">
            <w:pPr>
              <w:pStyle w:val="Other0"/>
              <w:spacing w:after="0"/>
              <w:ind w:firstLine="0"/>
              <w:jc w:val="center"/>
              <w:rPr>
                <w:sz w:val="16"/>
                <w:szCs w:val="16"/>
              </w:rPr>
            </w:pPr>
            <w:r>
              <w:rPr>
                <w:rFonts w:ascii="Arial" w:eastAsia="Arial" w:hAnsi="Arial" w:cs="Arial"/>
                <w:b/>
                <w:bCs/>
                <w:color w:val="000000"/>
                <w:sz w:val="16"/>
                <w:szCs w:val="16"/>
              </w:rPr>
              <w:t>19.960</w:t>
            </w:r>
          </w:p>
        </w:tc>
        <w:tc>
          <w:tcPr>
            <w:tcW w:w="806" w:type="dxa"/>
            <w:tcBorders>
              <w:top w:val="single" w:sz="4" w:space="0" w:color="auto"/>
              <w:left w:val="single" w:sz="4" w:space="0" w:color="auto"/>
              <w:bottom w:val="single" w:sz="4" w:space="0" w:color="auto"/>
              <w:right w:val="single" w:sz="4" w:space="0" w:color="auto"/>
            </w:tcBorders>
            <w:shd w:val="clear" w:color="auto" w:fill="FFFFFF"/>
            <w:vAlign w:val="center"/>
          </w:tcPr>
          <w:p w:rsidR="00441822" w:rsidRDefault="00A150AC">
            <w:pPr>
              <w:pStyle w:val="Other0"/>
              <w:spacing w:after="0"/>
              <w:ind w:firstLine="0"/>
              <w:rPr>
                <w:sz w:val="16"/>
                <w:szCs w:val="16"/>
              </w:rPr>
            </w:pPr>
            <w:r>
              <w:rPr>
                <w:rFonts w:ascii="Arial" w:eastAsia="Arial" w:hAnsi="Arial" w:cs="Arial"/>
                <w:b/>
                <w:bCs/>
                <w:color w:val="000000"/>
                <w:sz w:val="16"/>
                <w:szCs w:val="16"/>
              </w:rPr>
              <w:t>33.160</w:t>
            </w:r>
          </w:p>
        </w:tc>
      </w:tr>
    </w:tbl>
    <w:p w:rsidR="00441822" w:rsidRDefault="00441822">
      <w:pPr>
        <w:sectPr w:rsidR="00441822">
          <w:footerReference w:type="even" r:id="rId57"/>
          <w:footerReference w:type="default" r:id="rId58"/>
          <w:footerReference w:type="first" r:id="rId59"/>
          <w:pgSz w:w="8902" w:h="12394"/>
          <w:pgMar w:top="257" w:right="876" w:bottom="1252" w:left="801" w:header="0" w:footer="3" w:gutter="0"/>
          <w:pgNumType w:start="100"/>
          <w:cols w:space="720"/>
          <w:noEndnote/>
          <w:titlePg/>
          <w:docGrid w:linePitch="360"/>
        </w:sectPr>
      </w:pPr>
    </w:p>
    <w:p w:rsidR="00441822" w:rsidRDefault="00A150AC">
      <w:pPr>
        <w:pStyle w:val="BodyText"/>
        <w:spacing w:after="140" w:line="266" w:lineRule="auto"/>
        <w:ind w:firstLine="480"/>
        <w:jc w:val="both"/>
      </w:pPr>
      <w:r>
        <w:lastRenderedPageBreak/>
        <w:t>Với tỷ lệ chiết khấu là 10%, NPV = 3.860 đv. Như vậy doanh nghiệp nên đầu tư vào thiết bị.</w:t>
      </w:r>
    </w:p>
    <w:p w:rsidR="00441822" w:rsidRDefault="00A150AC">
      <w:pPr>
        <w:pStyle w:val="BodyText"/>
        <w:numPr>
          <w:ilvl w:val="0"/>
          <w:numId w:val="42"/>
        </w:numPr>
        <w:tabs>
          <w:tab w:val="left" w:pos="1355"/>
        </w:tabs>
        <w:spacing w:after="100" w:line="259" w:lineRule="auto"/>
        <w:ind w:firstLine="420"/>
      </w:pPr>
      <w:bookmarkStart w:id="188" w:name="bookmark208"/>
      <w:bookmarkEnd w:id="188"/>
      <w:r>
        <w:rPr>
          <w:i/>
          <w:iCs/>
        </w:rPr>
        <w:t>Đặt giá thầu</w:t>
      </w:r>
    </w:p>
    <w:p w:rsidR="00441822" w:rsidRDefault="00A150AC">
      <w:pPr>
        <w:pStyle w:val="BodyText"/>
        <w:spacing w:after="0" w:line="259" w:lineRule="auto"/>
        <w:ind w:firstLine="480"/>
        <w:jc w:val="both"/>
      </w:pPr>
      <w:r>
        <w:t>Phân tích luông tiền chiết khấu có thể sử dụng trong trường hợp đặt giá thầu thấp nhất để có thế thắng thầu mà doanh nghiệp không bị lỗ.</w:t>
      </w:r>
    </w:p>
    <w:p w:rsidR="00441822" w:rsidRDefault="00A150AC">
      <w:pPr>
        <w:pStyle w:val="BodyText"/>
        <w:spacing w:after="0" w:line="259" w:lineRule="auto"/>
        <w:ind w:firstLine="480"/>
        <w:jc w:val="both"/>
      </w:pPr>
      <w:r>
        <w:rPr>
          <w:i/>
          <w:iCs/>
        </w:rPr>
        <w:t>Ví dụ:</w:t>
      </w:r>
      <w:r>
        <w:t xml:space="preserve"> Doanh nghiệp đang có một đdn hàng chào thầu 20 xe tải, mỗi năm 5 xe trong vòng 4 năm. Đơn hàng yêu cầu doanh nghiệp phải mua xe tải mới và thay đổi một sô' thiết kế theo yêu cầu của khách hàng. Giá mua một xe là 10.000 đv, doanh nghiệp phái thuê mặt bằng nhà xưởng 24.000 đv/năm. Chi phí nguyên vật liệu và lao động đê làm một xe dự tính là 4.000 đv. Ngoài ra, doanh nghiệp còn phải mua sắm thiết bị phục vụ sản xuất giá 60.000 đv. Thiết bị này được khấu hao đều hết trong vòng 4 năm. Tuy nhiên, giá trị thu hồi của thiết bị dự tính là 5.000 đv vào cuối năm thứ 4. Thuế suất doanh nghiệp là 39% và doanh nghiệp yêu cầu tỷ lệ thu nhập 20% trên khoản đầu tư. Đầu tư ban đầu vào vốn lưu động ròng là 40.000 đv.</w:t>
      </w:r>
    </w:p>
    <w:p w:rsidR="00441822" w:rsidRDefault="00A150AC">
      <w:pPr>
        <w:pStyle w:val="BodyText"/>
        <w:spacing w:after="0" w:line="259" w:lineRule="auto"/>
        <w:ind w:firstLine="540"/>
        <w:jc w:val="both"/>
      </w:pPr>
      <w:r>
        <w:t>Như vậy ta có:</w:t>
      </w:r>
    </w:p>
    <w:p w:rsidR="00441822" w:rsidRDefault="00A150AC">
      <w:pPr>
        <w:pStyle w:val="BodyText"/>
        <w:spacing w:after="0" w:line="259" w:lineRule="auto"/>
        <w:ind w:firstLine="540"/>
        <w:jc w:val="both"/>
      </w:pPr>
      <w:r>
        <w:t>Tổng chi phí hàng năm là:</w:t>
      </w:r>
    </w:p>
    <w:p w:rsidR="00441822" w:rsidRDefault="00A150AC">
      <w:pPr>
        <w:pStyle w:val="BodyText"/>
        <w:spacing w:after="0" w:line="259" w:lineRule="auto"/>
        <w:ind w:firstLine="0"/>
        <w:jc w:val="center"/>
      </w:pPr>
      <w:r>
        <w:t xml:space="preserve">24.000 đv + 5 X (10.000 đv </w:t>
      </w:r>
      <w:r>
        <w:rPr>
          <w:color w:val="000000"/>
        </w:rPr>
        <w:t xml:space="preserve">+ </w:t>
      </w:r>
      <w:r>
        <w:t>4.000 đv) = 94.000 đv</w:t>
      </w:r>
    </w:p>
    <w:p w:rsidR="00441822" w:rsidRDefault="00A150AC">
      <w:pPr>
        <w:pStyle w:val="BodyText"/>
        <w:spacing w:after="0" w:line="259" w:lineRule="auto"/>
        <w:ind w:firstLine="540"/>
        <w:jc w:val="both"/>
      </w:pPr>
      <w:r>
        <w:t>Chi tiêu vôn là: 60.000 đv</w:t>
      </w:r>
    </w:p>
    <w:p w:rsidR="00441822" w:rsidRDefault="00A150AC">
      <w:pPr>
        <w:pStyle w:val="BodyText"/>
        <w:spacing w:after="0" w:line="259" w:lineRule="auto"/>
        <w:ind w:firstLine="420"/>
        <w:jc w:val="both"/>
      </w:pPr>
      <w:r>
        <w:t xml:space="preserve">Giá trị thu hồi sau thuế là: 5.000 đv X (1 </w:t>
      </w:r>
      <w:r>
        <w:rPr>
          <w:color w:val="000000"/>
        </w:rPr>
        <w:t xml:space="preserve">- </w:t>
      </w:r>
      <w:r>
        <w:t>39%) = 3.050 đv.</w:t>
      </w:r>
    </w:p>
    <w:p w:rsidR="00441822" w:rsidRDefault="00A150AC">
      <w:pPr>
        <w:pStyle w:val="BodyText"/>
        <w:spacing w:after="0" w:line="259" w:lineRule="auto"/>
        <w:ind w:firstLine="420"/>
      </w:pPr>
      <w:r>
        <w:t>- Đầu tư vào vốh lưu động ròng: 40.000 đv.</w:t>
      </w:r>
    </w:p>
    <w:p w:rsidR="00441822" w:rsidRDefault="00A150AC">
      <w:pPr>
        <w:pStyle w:val="BodyText"/>
        <w:spacing w:after="520" w:line="276" w:lineRule="auto"/>
        <w:ind w:firstLine="480"/>
      </w:pPr>
      <w:r>
        <w:t>Sắp xếp các yếu tô' trên vào bảng ta có được bảng sau đây:</w:t>
      </w:r>
    </w:p>
    <w:p w:rsidR="00441822" w:rsidRDefault="00441822">
      <w:pPr>
        <w:rPr>
          <w:sz w:val="2"/>
          <w:szCs w:val="2"/>
        </w:rPr>
      </w:pPr>
    </w:p>
    <w:p w:rsidR="00441822" w:rsidRDefault="00441822">
      <w:pPr>
        <w:spacing w:line="1" w:lineRule="exact"/>
        <w:sectPr w:rsidR="00441822">
          <w:footerReference w:type="even" r:id="rId60"/>
          <w:footerReference w:type="default" r:id="rId61"/>
          <w:pgSz w:w="8902" w:h="12394"/>
          <w:pgMar w:top="257" w:right="876" w:bottom="1252" w:left="801" w:header="0" w:footer="3" w:gutter="0"/>
          <w:pgNumType w:start="103"/>
          <w:cols w:space="720"/>
          <w:noEndnote/>
          <w:docGrid w:linePitch="360"/>
        </w:sectPr>
      </w:pPr>
    </w:p>
    <w:p w:rsidR="00441822" w:rsidRDefault="00A150AC">
      <w:pPr>
        <w:pStyle w:val="Tablecaption0"/>
        <w:jc w:val="center"/>
        <w:rPr>
          <w:sz w:val="20"/>
          <w:szCs w:val="20"/>
        </w:rPr>
      </w:pPr>
      <w:r>
        <w:rPr>
          <w:b/>
          <w:bCs/>
          <w:color w:val="000000"/>
          <w:sz w:val="20"/>
          <w:szCs w:val="20"/>
        </w:rPr>
        <w:lastRenderedPageBreak/>
        <w:t>Bàng 4.3.</w:t>
      </w:r>
      <w:r>
        <w:rPr>
          <w:b/>
          <w:bCs/>
          <w:i w:val="0"/>
          <w:iCs w:val="0"/>
          <w:color w:val="000000"/>
          <w:sz w:val="20"/>
          <w:szCs w:val="20"/>
        </w:rPr>
        <w:t xml:space="preserve"> Các chỉ tiêu của dự án</w:t>
      </w:r>
    </w:p>
    <w:tbl>
      <w:tblPr>
        <w:tblOverlap w:val="never"/>
        <w:tblW w:w="0" w:type="auto"/>
        <w:jc w:val="center"/>
        <w:tblLayout w:type="fixed"/>
        <w:tblCellMar>
          <w:left w:w="10" w:type="dxa"/>
          <w:right w:w="10" w:type="dxa"/>
        </w:tblCellMar>
        <w:tblLook w:val="0000" w:firstRow="0" w:lastRow="0" w:firstColumn="0" w:lastColumn="0" w:noHBand="0" w:noVBand="0"/>
      </w:tblPr>
      <w:tblGrid>
        <w:gridCol w:w="1915"/>
        <w:gridCol w:w="1176"/>
        <w:gridCol w:w="749"/>
        <w:gridCol w:w="749"/>
        <w:gridCol w:w="835"/>
        <w:gridCol w:w="1253"/>
      </w:tblGrid>
      <w:tr w:rsidR="00441822">
        <w:trPr>
          <w:trHeight w:hRule="exact" w:val="504"/>
          <w:jc w:val="center"/>
        </w:trPr>
        <w:tc>
          <w:tcPr>
            <w:tcW w:w="1915" w:type="dxa"/>
            <w:tcBorders>
              <w:top w:val="single" w:sz="4" w:space="0" w:color="auto"/>
              <w:left w:val="single" w:sz="4" w:space="0" w:color="auto"/>
            </w:tcBorders>
            <w:shd w:val="clear" w:color="auto" w:fill="FFFFFF"/>
          </w:tcPr>
          <w:p w:rsidR="00441822" w:rsidRDefault="00441822">
            <w:pPr>
              <w:rPr>
                <w:sz w:val="10"/>
                <w:szCs w:val="10"/>
              </w:rPr>
            </w:pPr>
          </w:p>
        </w:tc>
        <w:tc>
          <w:tcPr>
            <w:tcW w:w="1176" w:type="dxa"/>
            <w:tcBorders>
              <w:top w:val="single" w:sz="4" w:space="0" w:color="auto"/>
              <w:left w:val="single" w:sz="4" w:space="0" w:color="auto"/>
            </w:tcBorders>
            <w:shd w:val="clear" w:color="auto" w:fill="FFFFFF"/>
            <w:vAlign w:val="center"/>
          </w:tcPr>
          <w:p w:rsidR="00441822" w:rsidRDefault="00A150AC">
            <w:pPr>
              <w:pStyle w:val="Other0"/>
              <w:spacing w:after="0"/>
              <w:ind w:firstLine="0"/>
              <w:jc w:val="center"/>
              <w:rPr>
                <w:sz w:val="20"/>
                <w:szCs w:val="20"/>
              </w:rPr>
            </w:pPr>
            <w:r>
              <w:rPr>
                <w:rFonts w:ascii="Arial" w:eastAsia="Arial" w:hAnsi="Arial" w:cs="Arial"/>
                <w:color w:val="3D3D3D"/>
                <w:sz w:val="20"/>
                <w:szCs w:val="20"/>
              </w:rPr>
              <w:t>0</w:t>
            </w:r>
          </w:p>
        </w:tc>
        <w:tc>
          <w:tcPr>
            <w:tcW w:w="749" w:type="dxa"/>
            <w:tcBorders>
              <w:top w:val="single" w:sz="4" w:space="0" w:color="auto"/>
              <w:left w:val="single" w:sz="4" w:space="0" w:color="auto"/>
            </w:tcBorders>
            <w:shd w:val="clear" w:color="auto" w:fill="FFFFFF"/>
            <w:vAlign w:val="center"/>
          </w:tcPr>
          <w:p w:rsidR="00441822" w:rsidRDefault="00A150AC">
            <w:pPr>
              <w:pStyle w:val="Other0"/>
              <w:spacing w:after="0"/>
              <w:ind w:firstLine="0"/>
              <w:jc w:val="center"/>
              <w:rPr>
                <w:sz w:val="16"/>
                <w:szCs w:val="16"/>
              </w:rPr>
            </w:pPr>
            <w:r>
              <w:rPr>
                <w:rFonts w:ascii="Arial" w:eastAsia="Arial" w:hAnsi="Arial" w:cs="Arial"/>
                <w:b/>
                <w:bCs/>
                <w:color w:val="000000"/>
                <w:sz w:val="16"/>
                <w:szCs w:val="16"/>
              </w:rPr>
              <w:t>1</w:t>
            </w:r>
          </w:p>
        </w:tc>
        <w:tc>
          <w:tcPr>
            <w:tcW w:w="749" w:type="dxa"/>
            <w:tcBorders>
              <w:top w:val="single" w:sz="4" w:space="0" w:color="auto"/>
              <w:left w:val="single" w:sz="4" w:space="0" w:color="auto"/>
            </w:tcBorders>
            <w:shd w:val="clear" w:color="auto" w:fill="FFFFFF"/>
            <w:vAlign w:val="center"/>
          </w:tcPr>
          <w:p w:rsidR="00441822" w:rsidRDefault="00A150AC">
            <w:pPr>
              <w:pStyle w:val="Other0"/>
              <w:spacing w:after="0"/>
              <w:ind w:firstLine="0"/>
              <w:jc w:val="center"/>
              <w:rPr>
                <w:sz w:val="16"/>
                <w:szCs w:val="16"/>
              </w:rPr>
            </w:pPr>
            <w:r>
              <w:rPr>
                <w:rFonts w:ascii="Arial" w:eastAsia="Arial" w:hAnsi="Arial" w:cs="Arial"/>
                <w:b/>
                <w:bCs/>
                <w:color w:val="000000"/>
                <w:sz w:val="16"/>
                <w:szCs w:val="16"/>
              </w:rPr>
              <w:t>2</w:t>
            </w:r>
          </w:p>
        </w:tc>
        <w:tc>
          <w:tcPr>
            <w:tcW w:w="835" w:type="dxa"/>
            <w:tcBorders>
              <w:top w:val="single" w:sz="4" w:space="0" w:color="auto"/>
              <w:left w:val="single" w:sz="4" w:space="0" w:color="auto"/>
            </w:tcBorders>
            <w:shd w:val="clear" w:color="auto" w:fill="FFFFFF"/>
            <w:vAlign w:val="center"/>
          </w:tcPr>
          <w:p w:rsidR="00441822" w:rsidRDefault="00A150AC">
            <w:pPr>
              <w:pStyle w:val="Other0"/>
              <w:spacing w:after="0"/>
              <w:ind w:firstLine="0"/>
              <w:jc w:val="center"/>
              <w:rPr>
                <w:sz w:val="16"/>
                <w:szCs w:val="16"/>
              </w:rPr>
            </w:pPr>
            <w:r>
              <w:rPr>
                <w:rFonts w:ascii="Arial" w:eastAsia="Arial" w:hAnsi="Arial" w:cs="Arial"/>
                <w:b/>
                <w:bCs/>
                <w:color w:val="000000"/>
                <w:sz w:val="16"/>
                <w:szCs w:val="16"/>
              </w:rPr>
              <w:t>3</w:t>
            </w:r>
          </w:p>
        </w:tc>
        <w:tc>
          <w:tcPr>
            <w:tcW w:w="1253" w:type="dxa"/>
            <w:tcBorders>
              <w:top w:val="single" w:sz="4" w:space="0" w:color="auto"/>
              <w:left w:val="single" w:sz="4" w:space="0" w:color="auto"/>
              <w:right w:val="single" w:sz="4" w:space="0" w:color="auto"/>
            </w:tcBorders>
            <w:shd w:val="clear" w:color="auto" w:fill="FFFFFF"/>
            <w:vAlign w:val="center"/>
          </w:tcPr>
          <w:p w:rsidR="00441822" w:rsidRDefault="00A150AC">
            <w:pPr>
              <w:pStyle w:val="Other0"/>
              <w:spacing w:after="0"/>
              <w:ind w:firstLine="0"/>
              <w:jc w:val="center"/>
              <w:rPr>
                <w:sz w:val="16"/>
                <w:szCs w:val="16"/>
              </w:rPr>
            </w:pPr>
            <w:r>
              <w:rPr>
                <w:rFonts w:ascii="Arial" w:eastAsia="Arial" w:hAnsi="Arial" w:cs="Arial"/>
                <w:b/>
                <w:bCs/>
                <w:color w:val="000000"/>
                <w:sz w:val="16"/>
                <w:szCs w:val="16"/>
              </w:rPr>
              <w:t>4</w:t>
            </w:r>
          </w:p>
        </w:tc>
      </w:tr>
      <w:tr w:rsidR="00441822">
        <w:trPr>
          <w:trHeight w:hRule="exact" w:val="499"/>
          <w:jc w:val="center"/>
        </w:trPr>
        <w:tc>
          <w:tcPr>
            <w:tcW w:w="1915" w:type="dxa"/>
            <w:tcBorders>
              <w:top w:val="single" w:sz="4" w:space="0" w:color="auto"/>
              <w:left w:val="single" w:sz="4" w:space="0" w:color="auto"/>
            </w:tcBorders>
            <w:shd w:val="clear" w:color="auto" w:fill="FFFFFF"/>
            <w:vAlign w:val="center"/>
          </w:tcPr>
          <w:p w:rsidR="00441822" w:rsidRDefault="00A150AC">
            <w:pPr>
              <w:pStyle w:val="Other0"/>
              <w:spacing w:after="0"/>
              <w:ind w:firstLine="140"/>
              <w:rPr>
                <w:sz w:val="17"/>
                <w:szCs w:val="17"/>
              </w:rPr>
            </w:pPr>
            <w:r>
              <w:rPr>
                <w:rFonts w:ascii="Arial" w:eastAsia="Arial" w:hAnsi="Arial" w:cs="Arial"/>
                <w:sz w:val="17"/>
                <w:szCs w:val="17"/>
              </w:rPr>
              <w:t>LT từ hoạt đòng OCF</w:t>
            </w:r>
          </w:p>
        </w:tc>
        <w:tc>
          <w:tcPr>
            <w:tcW w:w="1176" w:type="dxa"/>
            <w:tcBorders>
              <w:top w:val="single" w:sz="4" w:space="0" w:color="auto"/>
              <w:left w:val="single" w:sz="4" w:space="0" w:color="auto"/>
            </w:tcBorders>
            <w:shd w:val="clear" w:color="auto" w:fill="FFFFFF"/>
          </w:tcPr>
          <w:p w:rsidR="00441822" w:rsidRDefault="00441822">
            <w:pPr>
              <w:rPr>
                <w:sz w:val="10"/>
                <w:szCs w:val="10"/>
              </w:rPr>
            </w:pPr>
          </w:p>
        </w:tc>
        <w:tc>
          <w:tcPr>
            <w:tcW w:w="749" w:type="dxa"/>
            <w:tcBorders>
              <w:top w:val="single" w:sz="4" w:space="0" w:color="auto"/>
              <w:left w:val="single" w:sz="4" w:space="0" w:color="auto"/>
            </w:tcBorders>
            <w:shd w:val="clear" w:color="auto" w:fill="FFFFFF"/>
            <w:vAlign w:val="center"/>
          </w:tcPr>
          <w:p w:rsidR="00441822" w:rsidRDefault="00A150AC">
            <w:pPr>
              <w:pStyle w:val="Other0"/>
              <w:spacing w:after="0"/>
              <w:ind w:firstLine="0"/>
              <w:jc w:val="center"/>
              <w:rPr>
                <w:sz w:val="17"/>
                <w:szCs w:val="17"/>
              </w:rPr>
            </w:pPr>
            <w:r>
              <w:rPr>
                <w:rFonts w:ascii="Arial" w:eastAsia="Arial" w:hAnsi="Arial" w:cs="Arial"/>
                <w:color w:val="3D3D3D"/>
                <w:sz w:val="17"/>
                <w:szCs w:val="17"/>
              </w:rPr>
              <w:t>+OCF</w:t>
            </w:r>
          </w:p>
        </w:tc>
        <w:tc>
          <w:tcPr>
            <w:tcW w:w="749" w:type="dxa"/>
            <w:tcBorders>
              <w:top w:val="single" w:sz="4" w:space="0" w:color="auto"/>
              <w:left w:val="single" w:sz="4" w:space="0" w:color="auto"/>
            </w:tcBorders>
            <w:shd w:val="clear" w:color="auto" w:fill="FFFFFF"/>
            <w:vAlign w:val="center"/>
          </w:tcPr>
          <w:p w:rsidR="00441822" w:rsidRDefault="00A150AC">
            <w:pPr>
              <w:pStyle w:val="Other0"/>
              <w:spacing w:after="0"/>
              <w:ind w:firstLine="0"/>
              <w:jc w:val="center"/>
              <w:rPr>
                <w:sz w:val="17"/>
                <w:szCs w:val="17"/>
              </w:rPr>
            </w:pPr>
            <w:r>
              <w:rPr>
                <w:rFonts w:ascii="Arial" w:eastAsia="Arial" w:hAnsi="Arial" w:cs="Arial"/>
                <w:sz w:val="17"/>
                <w:szCs w:val="17"/>
              </w:rPr>
              <w:t>+OCF</w:t>
            </w:r>
          </w:p>
        </w:tc>
        <w:tc>
          <w:tcPr>
            <w:tcW w:w="835" w:type="dxa"/>
            <w:tcBorders>
              <w:top w:val="single" w:sz="4" w:space="0" w:color="auto"/>
              <w:left w:val="single" w:sz="4" w:space="0" w:color="auto"/>
            </w:tcBorders>
            <w:shd w:val="clear" w:color="auto" w:fill="FFFFFF"/>
            <w:vAlign w:val="center"/>
          </w:tcPr>
          <w:p w:rsidR="00441822" w:rsidRDefault="00A150AC">
            <w:pPr>
              <w:pStyle w:val="Other0"/>
              <w:spacing w:after="0"/>
              <w:ind w:firstLine="0"/>
              <w:jc w:val="center"/>
              <w:rPr>
                <w:sz w:val="17"/>
                <w:szCs w:val="17"/>
              </w:rPr>
            </w:pPr>
            <w:r>
              <w:rPr>
                <w:rFonts w:ascii="Arial" w:eastAsia="Arial" w:hAnsi="Arial" w:cs="Arial"/>
                <w:color w:val="3D3D3D"/>
                <w:sz w:val="17"/>
                <w:szCs w:val="17"/>
              </w:rPr>
              <w:t>+OCF</w:t>
            </w:r>
          </w:p>
        </w:tc>
        <w:tc>
          <w:tcPr>
            <w:tcW w:w="1253" w:type="dxa"/>
            <w:tcBorders>
              <w:top w:val="single" w:sz="4" w:space="0" w:color="auto"/>
              <w:left w:val="single" w:sz="4" w:space="0" w:color="auto"/>
              <w:right w:val="single" w:sz="4" w:space="0" w:color="auto"/>
            </w:tcBorders>
            <w:shd w:val="clear" w:color="auto" w:fill="FFFFFF"/>
            <w:vAlign w:val="center"/>
          </w:tcPr>
          <w:p w:rsidR="00441822" w:rsidRDefault="00A150AC">
            <w:pPr>
              <w:pStyle w:val="Other0"/>
              <w:spacing w:after="0"/>
              <w:ind w:firstLine="0"/>
              <w:jc w:val="center"/>
              <w:rPr>
                <w:sz w:val="17"/>
                <w:szCs w:val="17"/>
              </w:rPr>
            </w:pPr>
            <w:r>
              <w:rPr>
                <w:rFonts w:ascii="Arial" w:eastAsia="Arial" w:hAnsi="Arial" w:cs="Arial"/>
                <w:color w:val="3D3D3D"/>
                <w:sz w:val="17"/>
                <w:szCs w:val="17"/>
              </w:rPr>
              <w:t>+OCF</w:t>
            </w:r>
          </w:p>
        </w:tc>
      </w:tr>
      <w:tr w:rsidR="00441822">
        <w:trPr>
          <w:trHeight w:hRule="exact" w:val="470"/>
          <w:jc w:val="center"/>
        </w:trPr>
        <w:tc>
          <w:tcPr>
            <w:tcW w:w="1915" w:type="dxa"/>
            <w:tcBorders>
              <w:left w:val="single" w:sz="4" w:space="0" w:color="auto"/>
            </w:tcBorders>
            <w:shd w:val="clear" w:color="auto" w:fill="FFFFFF"/>
            <w:vAlign w:val="center"/>
          </w:tcPr>
          <w:p w:rsidR="00441822" w:rsidRDefault="00A150AC">
            <w:pPr>
              <w:pStyle w:val="Other0"/>
              <w:spacing w:after="0"/>
              <w:ind w:firstLine="0"/>
              <w:rPr>
                <w:sz w:val="17"/>
                <w:szCs w:val="17"/>
              </w:rPr>
            </w:pPr>
            <w:r>
              <w:rPr>
                <w:rFonts w:ascii="Arial" w:eastAsia="Arial" w:hAnsi="Arial" w:cs="Arial"/>
                <w:sz w:val="17"/>
                <w:szCs w:val="17"/>
              </w:rPr>
              <w:t>Thay đổi VLĐR</w:t>
            </w:r>
          </w:p>
        </w:tc>
        <w:tc>
          <w:tcPr>
            <w:tcW w:w="1176" w:type="dxa"/>
            <w:tcBorders>
              <w:left w:val="single" w:sz="4" w:space="0" w:color="auto"/>
            </w:tcBorders>
            <w:shd w:val="clear" w:color="auto" w:fill="FFFFFF"/>
            <w:vAlign w:val="center"/>
          </w:tcPr>
          <w:p w:rsidR="00441822" w:rsidRDefault="00A150AC">
            <w:pPr>
              <w:pStyle w:val="Other0"/>
              <w:spacing w:after="0"/>
              <w:ind w:firstLine="280"/>
              <w:rPr>
                <w:sz w:val="17"/>
                <w:szCs w:val="17"/>
              </w:rPr>
            </w:pPr>
            <w:r>
              <w:rPr>
                <w:rFonts w:ascii="Arial" w:eastAsia="Arial" w:hAnsi="Arial" w:cs="Arial"/>
                <w:sz w:val="17"/>
                <w:szCs w:val="17"/>
              </w:rPr>
              <w:t>-40.000 đv</w:t>
            </w:r>
          </w:p>
        </w:tc>
        <w:tc>
          <w:tcPr>
            <w:tcW w:w="749" w:type="dxa"/>
            <w:tcBorders>
              <w:left w:val="single" w:sz="4" w:space="0" w:color="auto"/>
            </w:tcBorders>
            <w:shd w:val="clear" w:color="auto" w:fill="FFFFFF"/>
          </w:tcPr>
          <w:p w:rsidR="00441822" w:rsidRDefault="00441822">
            <w:pPr>
              <w:rPr>
                <w:sz w:val="10"/>
                <w:szCs w:val="10"/>
              </w:rPr>
            </w:pPr>
          </w:p>
        </w:tc>
        <w:tc>
          <w:tcPr>
            <w:tcW w:w="749" w:type="dxa"/>
            <w:tcBorders>
              <w:left w:val="single" w:sz="4" w:space="0" w:color="auto"/>
            </w:tcBorders>
            <w:shd w:val="clear" w:color="auto" w:fill="FFFFFF"/>
          </w:tcPr>
          <w:p w:rsidR="00441822" w:rsidRDefault="00441822">
            <w:pPr>
              <w:rPr>
                <w:sz w:val="10"/>
                <w:szCs w:val="10"/>
              </w:rPr>
            </w:pPr>
          </w:p>
        </w:tc>
        <w:tc>
          <w:tcPr>
            <w:tcW w:w="835" w:type="dxa"/>
            <w:tcBorders>
              <w:left w:val="single" w:sz="4" w:space="0" w:color="auto"/>
            </w:tcBorders>
            <w:shd w:val="clear" w:color="auto" w:fill="FFFFFF"/>
          </w:tcPr>
          <w:p w:rsidR="00441822" w:rsidRDefault="00441822">
            <w:pPr>
              <w:rPr>
                <w:sz w:val="10"/>
                <w:szCs w:val="10"/>
              </w:rPr>
            </w:pPr>
          </w:p>
        </w:tc>
        <w:tc>
          <w:tcPr>
            <w:tcW w:w="1253" w:type="dxa"/>
            <w:tcBorders>
              <w:left w:val="single" w:sz="4" w:space="0" w:color="auto"/>
              <w:right w:val="single" w:sz="4" w:space="0" w:color="auto"/>
            </w:tcBorders>
            <w:shd w:val="clear" w:color="auto" w:fill="FFFFFF"/>
            <w:vAlign w:val="center"/>
          </w:tcPr>
          <w:p w:rsidR="00441822" w:rsidRDefault="00A150AC">
            <w:pPr>
              <w:pStyle w:val="Other0"/>
              <w:spacing w:after="0"/>
              <w:ind w:firstLine="0"/>
              <w:jc w:val="center"/>
              <w:rPr>
                <w:sz w:val="17"/>
                <w:szCs w:val="17"/>
              </w:rPr>
            </w:pPr>
            <w:r>
              <w:rPr>
                <w:rFonts w:ascii="Arial" w:eastAsia="Arial" w:hAnsi="Arial" w:cs="Arial"/>
                <w:sz w:val="17"/>
                <w:szCs w:val="17"/>
              </w:rPr>
              <w:t>40.000 đv</w:t>
            </w:r>
          </w:p>
        </w:tc>
      </w:tr>
      <w:tr w:rsidR="00441822">
        <w:trPr>
          <w:trHeight w:hRule="exact" w:val="451"/>
          <w:jc w:val="center"/>
        </w:trPr>
        <w:tc>
          <w:tcPr>
            <w:tcW w:w="1915" w:type="dxa"/>
            <w:tcBorders>
              <w:left w:val="single" w:sz="4" w:space="0" w:color="auto"/>
            </w:tcBorders>
            <w:shd w:val="clear" w:color="auto" w:fill="FFFFFF"/>
            <w:vAlign w:val="center"/>
          </w:tcPr>
          <w:p w:rsidR="00441822" w:rsidRDefault="00A150AC">
            <w:pPr>
              <w:pStyle w:val="Other0"/>
              <w:spacing w:after="0"/>
              <w:ind w:firstLine="0"/>
              <w:rPr>
                <w:sz w:val="17"/>
                <w:szCs w:val="17"/>
              </w:rPr>
            </w:pPr>
            <w:r>
              <w:rPr>
                <w:rFonts w:ascii="Arial" w:eastAsia="Arial" w:hAnsi="Arial" w:cs="Arial"/>
                <w:sz w:val="17"/>
                <w:szCs w:val="17"/>
              </w:rPr>
              <w:t>Chi tiêu vỏn</w:t>
            </w:r>
          </w:p>
        </w:tc>
        <w:tc>
          <w:tcPr>
            <w:tcW w:w="1176" w:type="dxa"/>
            <w:tcBorders>
              <w:left w:val="single" w:sz="4" w:space="0" w:color="auto"/>
            </w:tcBorders>
            <w:shd w:val="clear" w:color="auto" w:fill="FFFFFF"/>
            <w:vAlign w:val="center"/>
          </w:tcPr>
          <w:p w:rsidR="00441822" w:rsidRDefault="00A150AC">
            <w:pPr>
              <w:pStyle w:val="Other0"/>
              <w:spacing w:after="0"/>
              <w:ind w:firstLine="280"/>
              <w:rPr>
                <w:sz w:val="17"/>
                <w:szCs w:val="17"/>
              </w:rPr>
            </w:pPr>
            <w:r>
              <w:rPr>
                <w:rFonts w:ascii="Arial" w:eastAsia="Arial" w:hAnsi="Arial" w:cs="Arial"/>
                <w:color w:val="3D3D3D"/>
                <w:sz w:val="17"/>
                <w:szCs w:val="17"/>
              </w:rPr>
              <w:t>-60.000 đv</w:t>
            </w:r>
          </w:p>
        </w:tc>
        <w:tc>
          <w:tcPr>
            <w:tcW w:w="749" w:type="dxa"/>
            <w:tcBorders>
              <w:left w:val="single" w:sz="4" w:space="0" w:color="auto"/>
            </w:tcBorders>
            <w:shd w:val="clear" w:color="auto" w:fill="FFFFFF"/>
          </w:tcPr>
          <w:p w:rsidR="00441822" w:rsidRDefault="00441822">
            <w:pPr>
              <w:rPr>
                <w:sz w:val="10"/>
                <w:szCs w:val="10"/>
              </w:rPr>
            </w:pPr>
          </w:p>
        </w:tc>
        <w:tc>
          <w:tcPr>
            <w:tcW w:w="749" w:type="dxa"/>
            <w:tcBorders>
              <w:left w:val="single" w:sz="4" w:space="0" w:color="auto"/>
            </w:tcBorders>
            <w:shd w:val="clear" w:color="auto" w:fill="FFFFFF"/>
          </w:tcPr>
          <w:p w:rsidR="00441822" w:rsidRDefault="00441822">
            <w:pPr>
              <w:rPr>
                <w:sz w:val="10"/>
                <w:szCs w:val="10"/>
              </w:rPr>
            </w:pPr>
          </w:p>
        </w:tc>
        <w:tc>
          <w:tcPr>
            <w:tcW w:w="835" w:type="dxa"/>
            <w:tcBorders>
              <w:left w:val="single" w:sz="4" w:space="0" w:color="auto"/>
            </w:tcBorders>
            <w:shd w:val="clear" w:color="auto" w:fill="FFFFFF"/>
          </w:tcPr>
          <w:p w:rsidR="00441822" w:rsidRDefault="00441822">
            <w:pPr>
              <w:rPr>
                <w:sz w:val="10"/>
                <w:szCs w:val="10"/>
              </w:rPr>
            </w:pPr>
          </w:p>
        </w:tc>
        <w:tc>
          <w:tcPr>
            <w:tcW w:w="1253" w:type="dxa"/>
            <w:tcBorders>
              <w:left w:val="single" w:sz="4" w:space="0" w:color="auto"/>
              <w:right w:val="single" w:sz="4" w:space="0" w:color="auto"/>
            </w:tcBorders>
            <w:shd w:val="clear" w:color="auto" w:fill="FFFFFF"/>
            <w:vAlign w:val="center"/>
          </w:tcPr>
          <w:p w:rsidR="00441822" w:rsidRDefault="00A150AC">
            <w:pPr>
              <w:pStyle w:val="Other0"/>
              <w:spacing w:after="0"/>
              <w:ind w:firstLine="0"/>
              <w:jc w:val="center"/>
              <w:rPr>
                <w:sz w:val="17"/>
                <w:szCs w:val="17"/>
              </w:rPr>
            </w:pPr>
            <w:r>
              <w:rPr>
                <w:rFonts w:ascii="Arial" w:eastAsia="Arial" w:hAnsi="Arial" w:cs="Arial"/>
                <w:sz w:val="17"/>
                <w:szCs w:val="17"/>
              </w:rPr>
              <w:t>3.050 dv</w:t>
            </w:r>
          </w:p>
        </w:tc>
      </w:tr>
      <w:tr w:rsidR="00441822">
        <w:trPr>
          <w:trHeight w:hRule="exact" w:val="523"/>
          <w:jc w:val="center"/>
        </w:trPr>
        <w:tc>
          <w:tcPr>
            <w:tcW w:w="1915" w:type="dxa"/>
            <w:tcBorders>
              <w:top w:val="single" w:sz="4" w:space="0" w:color="auto"/>
              <w:left w:val="single" w:sz="4" w:space="0" w:color="auto"/>
              <w:bottom w:val="single" w:sz="4" w:space="0" w:color="auto"/>
            </w:tcBorders>
            <w:shd w:val="clear" w:color="auto" w:fill="FFFFFF"/>
            <w:vAlign w:val="center"/>
          </w:tcPr>
          <w:p w:rsidR="00441822" w:rsidRDefault="00A150AC">
            <w:pPr>
              <w:pStyle w:val="Other0"/>
              <w:spacing w:after="0"/>
              <w:ind w:firstLine="0"/>
              <w:rPr>
                <w:sz w:val="16"/>
                <w:szCs w:val="16"/>
              </w:rPr>
            </w:pPr>
            <w:r>
              <w:rPr>
                <w:rFonts w:ascii="Arial" w:eastAsia="Arial" w:hAnsi="Arial" w:cs="Arial"/>
                <w:b/>
                <w:bCs/>
                <w:color w:val="000000"/>
                <w:sz w:val="16"/>
                <w:szCs w:val="16"/>
              </w:rPr>
              <w:t>Tống luồng tiền</w:t>
            </w:r>
          </w:p>
        </w:tc>
        <w:tc>
          <w:tcPr>
            <w:tcW w:w="1176" w:type="dxa"/>
            <w:tcBorders>
              <w:top w:val="single" w:sz="4" w:space="0" w:color="auto"/>
              <w:left w:val="single" w:sz="4" w:space="0" w:color="auto"/>
              <w:bottom w:val="single" w:sz="4" w:space="0" w:color="auto"/>
            </w:tcBorders>
            <w:shd w:val="clear" w:color="auto" w:fill="FFFFFF"/>
            <w:vAlign w:val="center"/>
          </w:tcPr>
          <w:p w:rsidR="00441822" w:rsidRDefault="00A150AC">
            <w:pPr>
              <w:pStyle w:val="Other0"/>
              <w:spacing w:after="0"/>
              <w:ind w:firstLine="180"/>
              <w:rPr>
                <w:sz w:val="16"/>
                <w:szCs w:val="16"/>
              </w:rPr>
            </w:pPr>
            <w:r>
              <w:rPr>
                <w:rFonts w:ascii="Arial" w:eastAsia="Arial" w:hAnsi="Arial" w:cs="Arial"/>
                <w:b/>
                <w:bCs/>
                <w:color w:val="000000"/>
                <w:sz w:val="16"/>
                <w:szCs w:val="16"/>
              </w:rPr>
              <w:t>-100.000 đv</w:t>
            </w:r>
          </w:p>
        </w:tc>
        <w:tc>
          <w:tcPr>
            <w:tcW w:w="749" w:type="dxa"/>
            <w:tcBorders>
              <w:top w:val="single" w:sz="4" w:space="0" w:color="auto"/>
              <w:left w:val="single" w:sz="4" w:space="0" w:color="auto"/>
              <w:bottom w:val="single" w:sz="4" w:space="0" w:color="auto"/>
            </w:tcBorders>
            <w:shd w:val="clear" w:color="auto" w:fill="FFFFFF"/>
            <w:vAlign w:val="center"/>
          </w:tcPr>
          <w:p w:rsidR="00441822" w:rsidRDefault="00A150AC">
            <w:pPr>
              <w:pStyle w:val="Other0"/>
              <w:spacing w:after="0"/>
              <w:ind w:firstLine="0"/>
              <w:jc w:val="center"/>
              <w:rPr>
                <w:sz w:val="16"/>
                <w:szCs w:val="16"/>
              </w:rPr>
            </w:pPr>
            <w:r>
              <w:rPr>
                <w:rFonts w:ascii="Arial" w:eastAsia="Arial" w:hAnsi="Arial" w:cs="Arial"/>
                <w:b/>
                <w:bCs/>
                <w:color w:val="000000"/>
                <w:sz w:val="16"/>
                <w:szCs w:val="16"/>
              </w:rPr>
              <w:t>♦OCF</w:t>
            </w:r>
          </w:p>
        </w:tc>
        <w:tc>
          <w:tcPr>
            <w:tcW w:w="749" w:type="dxa"/>
            <w:tcBorders>
              <w:top w:val="single" w:sz="4" w:space="0" w:color="auto"/>
              <w:left w:val="single" w:sz="4" w:space="0" w:color="auto"/>
              <w:bottom w:val="single" w:sz="4" w:space="0" w:color="auto"/>
            </w:tcBorders>
            <w:shd w:val="clear" w:color="auto" w:fill="FFFFFF"/>
            <w:vAlign w:val="center"/>
          </w:tcPr>
          <w:p w:rsidR="00441822" w:rsidRDefault="00A150AC">
            <w:pPr>
              <w:pStyle w:val="Other0"/>
              <w:spacing w:after="0"/>
              <w:ind w:firstLine="0"/>
              <w:jc w:val="center"/>
              <w:rPr>
                <w:sz w:val="16"/>
                <w:szCs w:val="16"/>
              </w:rPr>
            </w:pPr>
            <w:r>
              <w:rPr>
                <w:rFonts w:ascii="Arial" w:eastAsia="Arial" w:hAnsi="Arial" w:cs="Arial"/>
                <w:b/>
                <w:bCs/>
                <w:color w:val="000000"/>
                <w:sz w:val="16"/>
                <w:szCs w:val="16"/>
              </w:rPr>
              <w:t>+OCF</w:t>
            </w:r>
          </w:p>
        </w:tc>
        <w:tc>
          <w:tcPr>
            <w:tcW w:w="835" w:type="dxa"/>
            <w:tcBorders>
              <w:top w:val="single" w:sz="4" w:space="0" w:color="auto"/>
              <w:left w:val="single" w:sz="4" w:space="0" w:color="auto"/>
              <w:bottom w:val="single" w:sz="4" w:space="0" w:color="auto"/>
            </w:tcBorders>
            <w:shd w:val="clear" w:color="auto" w:fill="FFFFFF"/>
            <w:vAlign w:val="center"/>
          </w:tcPr>
          <w:p w:rsidR="00441822" w:rsidRDefault="00A150AC">
            <w:pPr>
              <w:pStyle w:val="Other0"/>
              <w:spacing w:after="0"/>
              <w:ind w:firstLine="0"/>
              <w:jc w:val="center"/>
              <w:rPr>
                <w:sz w:val="16"/>
                <w:szCs w:val="16"/>
              </w:rPr>
            </w:pPr>
            <w:r>
              <w:rPr>
                <w:rFonts w:ascii="Arial" w:eastAsia="Arial" w:hAnsi="Arial" w:cs="Arial"/>
                <w:b/>
                <w:bCs/>
                <w:color w:val="000000"/>
                <w:sz w:val="16"/>
                <w:szCs w:val="16"/>
              </w:rPr>
              <w:t>+OCF</w:t>
            </w:r>
          </w:p>
        </w:tc>
        <w:tc>
          <w:tcPr>
            <w:tcW w:w="1253" w:type="dxa"/>
            <w:tcBorders>
              <w:top w:val="single" w:sz="4" w:space="0" w:color="auto"/>
              <w:left w:val="single" w:sz="4" w:space="0" w:color="auto"/>
              <w:bottom w:val="single" w:sz="4" w:space="0" w:color="auto"/>
              <w:right w:val="single" w:sz="4" w:space="0" w:color="auto"/>
            </w:tcBorders>
            <w:shd w:val="clear" w:color="auto" w:fill="FFFFFF"/>
            <w:vAlign w:val="center"/>
          </w:tcPr>
          <w:p w:rsidR="00441822" w:rsidRDefault="00A150AC">
            <w:pPr>
              <w:pStyle w:val="Other0"/>
              <w:spacing w:after="0"/>
              <w:ind w:firstLine="0"/>
              <w:jc w:val="center"/>
              <w:rPr>
                <w:sz w:val="16"/>
                <w:szCs w:val="16"/>
              </w:rPr>
            </w:pPr>
            <w:r>
              <w:rPr>
                <w:rFonts w:ascii="Arial" w:eastAsia="Arial" w:hAnsi="Arial" w:cs="Arial"/>
                <w:b/>
                <w:bCs/>
                <w:color w:val="000000"/>
                <w:sz w:val="16"/>
                <w:szCs w:val="16"/>
              </w:rPr>
              <w:t>+ CF+43.050</w:t>
            </w:r>
          </w:p>
        </w:tc>
      </w:tr>
    </w:tbl>
    <w:p w:rsidR="00441822" w:rsidRDefault="00441822">
      <w:pPr>
        <w:spacing w:after="159" w:line="1" w:lineRule="exact"/>
      </w:pPr>
    </w:p>
    <w:p w:rsidR="00441822" w:rsidRDefault="00A150AC">
      <w:pPr>
        <w:pStyle w:val="BodyText"/>
        <w:spacing w:after="0" w:line="252" w:lineRule="auto"/>
        <w:ind w:firstLine="480"/>
        <w:jc w:val="both"/>
      </w:pPr>
      <w:r>
        <w:t>Lưu ý là, mức giá thấp nhất doanh nghiệp có thê chấp nhận là giá làm cho NPV = 0. Tại mức giá đó, dự án mang lại thu nhập chính xác bằng 20% như yêu cầu. Giải phương trình NPV = 0 tại tỷ lệ chiết khấu 20% ta được: OCF = 30.609 đv.</w:t>
      </w:r>
    </w:p>
    <w:p w:rsidR="00441822" w:rsidRDefault="00A150AC">
      <w:pPr>
        <w:pStyle w:val="BodyText"/>
        <w:spacing w:after="0" w:line="269" w:lineRule="auto"/>
        <w:ind w:firstLine="480"/>
        <w:jc w:val="both"/>
      </w:pPr>
      <w:r>
        <w:t>Ta đã biết, theo phương pháp từ dưới lên, OCF = TNR + Khâu hao; khấu hao = 15.000 đv, do vậy TNR = 15.609 đv.</w:t>
      </w:r>
    </w:p>
    <w:p w:rsidR="00441822" w:rsidRDefault="00A150AC">
      <w:pPr>
        <w:pStyle w:val="BodyText"/>
        <w:spacing w:after="0" w:line="269" w:lineRule="auto"/>
        <w:ind w:firstLine="480"/>
        <w:jc w:val="both"/>
      </w:pPr>
      <w:r>
        <w:t>Từ TNR ta tính ra doanh thu, vì:</w:t>
      </w:r>
    </w:p>
    <w:p w:rsidR="00441822" w:rsidRDefault="00A150AC">
      <w:pPr>
        <w:pStyle w:val="BodyText"/>
        <w:spacing w:after="0" w:line="269" w:lineRule="auto"/>
        <w:ind w:firstLine="460"/>
        <w:jc w:val="both"/>
      </w:pPr>
      <w:r>
        <w:t>Doanh thu - Chi phí - Khấu hao - Thuê (39%) = TNR</w:t>
      </w:r>
    </w:p>
    <w:p w:rsidR="00441822" w:rsidRDefault="00A150AC">
      <w:pPr>
        <w:pStyle w:val="BodyText"/>
        <w:spacing w:after="0" w:line="269" w:lineRule="auto"/>
        <w:ind w:firstLine="460"/>
        <w:jc w:val="both"/>
      </w:pPr>
      <w:r>
        <w:t>Doanh thu = 134.589 đv</w:t>
      </w:r>
    </w:p>
    <w:p w:rsidR="00441822" w:rsidRDefault="00A150AC">
      <w:pPr>
        <w:pStyle w:val="BodyText"/>
        <w:spacing w:after="100" w:line="269" w:lineRule="auto"/>
        <w:ind w:firstLine="460"/>
        <w:jc w:val="both"/>
      </w:pPr>
      <w:r>
        <w:t>Giá bán một xe là 134.589/5 = 26.918 đv.</w:t>
      </w:r>
    </w:p>
    <w:p w:rsidR="00441822" w:rsidRDefault="00A150AC">
      <w:pPr>
        <w:pStyle w:val="BodyText"/>
        <w:numPr>
          <w:ilvl w:val="0"/>
          <w:numId w:val="42"/>
        </w:numPr>
        <w:tabs>
          <w:tab w:val="left" w:pos="1440"/>
        </w:tabs>
        <w:spacing w:after="0" w:line="298" w:lineRule="auto"/>
        <w:ind w:firstLine="480"/>
        <w:jc w:val="both"/>
      </w:pPr>
      <w:bookmarkStart w:id="189" w:name="bookmark209"/>
      <w:bookmarkEnd w:id="189"/>
      <w:r>
        <w:rPr>
          <w:i/>
          <w:iCs/>
        </w:rPr>
        <w:t>Lựa chọn thiết bị có thời gian sử dụng khác nhau</w:t>
      </w:r>
    </w:p>
    <w:p w:rsidR="00441822" w:rsidRDefault="00A150AC">
      <w:pPr>
        <w:pStyle w:val="BodyText"/>
        <w:spacing w:after="0" w:line="269" w:lineRule="auto"/>
        <w:ind w:firstLine="480"/>
        <w:jc w:val="both"/>
      </w:pPr>
      <w:r>
        <w:t>Trong đánh giá lựa chọn để mua sắm thiết bị, mục tiêu lưa chon thiết bị có chi phí thấp nhất. Đôi với các thiêt bị có thời gian sử dụng khác nhau, có thể dùng phương pháp chi phí quy đối hàng năm để so sánh.</w:t>
      </w:r>
    </w:p>
    <w:p w:rsidR="00441822" w:rsidRDefault="00A150AC">
      <w:pPr>
        <w:pStyle w:val="BodyText"/>
        <w:spacing w:after="40" w:line="269" w:lineRule="auto"/>
        <w:ind w:firstLine="480"/>
        <w:jc w:val="both"/>
      </w:pPr>
      <w:r>
        <w:t>Ví dụ: đê thực hiện một chức năng trong dây chuyển sản</w:t>
      </w:r>
      <w:r>
        <w:br w:type="page"/>
      </w:r>
      <w:r>
        <w:rPr>
          <w:color w:val="3D3D3D"/>
        </w:rPr>
        <w:lastRenderedPageBreak/>
        <w:t xml:space="preserve">xuất, </w:t>
      </w:r>
      <w:r>
        <w:t>doanh nghiệp có thể lựa chọn một trong hai phụ tùng sau:</w:t>
      </w:r>
    </w:p>
    <w:p w:rsidR="00441822" w:rsidRDefault="00A150AC">
      <w:pPr>
        <w:pStyle w:val="BodyText"/>
        <w:spacing w:after="40" w:line="262" w:lineRule="auto"/>
        <w:ind w:firstLine="460"/>
        <w:jc w:val="both"/>
      </w:pPr>
      <w:r>
        <w:t xml:space="preserve">Phụ tùng A có giá mua là 100 đv, chi phí vận hành hết 10 đv/năm và </w:t>
      </w:r>
      <w:r>
        <w:rPr>
          <w:color w:val="3D3D3D"/>
        </w:rPr>
        <w:t xml:space="preserve">có </w:t>
      </w:r>
      <w:r>
        <w:t>the dùng được 2 nảm.</w:t>
      </w:r>
    </w:p>
    <w:p w:rsidR="00441822" w:rsidRDefault="00A150AC">
      <w:pPr>
        <w:pStyle w:val="BodyText"/>
        <w:spacing w:after="40" w:line="269" w:lineRule="auto"/>
        <w:ind w:firstLine="460"/>
        <w:jc w:val="both"/>
      </w:pPr>
      <w:r>
        <w:t xml:space="preserve">Phụ tùng B </w:t>
      </w:r>
      <w:r>
        <w:rPr>
          <w:color w:val="3D3D3D"/>
        </w:rPr>
        <w:t xml:space="preserve">có </w:t>
      </w:r>
      <w:r>
        <w:t xml:space="preserve">giá mua là 140 đv, chi phí vận hành là 8 đv/năm và phải thay thê sau </w:t>
      </w:r>
      <w:r>
        <w:rPr>
          <w:color w:val="3D3D3D"/>
        </w:rPr>
        <w:t xml:space="preserve">3 </w:t>
      </w:r>
      <w:r>
        <w:t>năm sử dụng</w:t>
      </w:r>
    </w:p>
    <w:p w:rsidR="00441822" w:rsidRDefault="00A150AC">
      <w:pPr>
        <w:pStyle w:val="BodyText"/>
        <w:spacing w:after="40" w:line="276" w:lineRule="auto"/>
        <w:ind w:firstLine="460"/>
        <w:jc w:val="both"/>
      </w:pPr>
      <w:r>
        <w:t>Bổ qua thuế, tỷ lệ thu nhập yêu cầu là 10%, doanh nghiệp nên chọn phụ tùng nào?</w:t>
      </w:r>
    </w:p>
    <w:p w:rsidR="00441822" w:rsidRDefault="00A150AC">
      <w:pPr>
        <w:pStyle w:val="BodyText"/>
        <w:spacing w:after="40" w:line="276" w:lineRule="auto"/>
        <w:ind w:firstLine="460"/>
        <w:jc w:val="both"/>
      </w:pPr>
      <w:r>
        <w:t>Trước hết ta tính giá trị hiện tại của chi phí cả 2 phụ tùng:</w:t>
      </w:r>
    </w:p>
    <w:p w:rsidR="00441822" w:rsidRDefault="00A150AC">
      <w:pPr>
        <w:pStyle w:val="BodyText"/>
        <w:spacing w:after="40" w:line="266" w:lineRule="auto"/>
        <w:ind w:firstLine="780"/>
      </w:pPr>
      <w:r>
        <w:t>PV</w:t>
      </w:r>
      <w:r>
        <w:rPr>
          <w:vertAlign w:val="subscript"/>
        </w:rPr>
        <w:t>A</w:t>
      </w:r>
      <w:r>
        <w:t xml:space="preserve"> </w:t>
      </w:r>
      <w:r>
        <w:rPr>
          <w:color w:val="3D3D3D"/>
        </w:rPr>
        <w:t xml:space="preserve">= </w:t>
      </w:r>
      <w:r>
        <w:t xml:space="preserve">-100 - 10/1,1 </w:t>
      </w:r>
      <w:r>
        <w:rPr>
          <w:color w:val="3D3D3D"/>
        </w:rPr>
        <w:t xml:space="preserve">- </w:t>
      </w:r>
      <w:r>
        <w:t>10/1, l</w:t>
      </w:r>
      <w:r>
        <w:rPr>
          <w:vertAlign w:val="superscript"/>
        </w:rPr>
        <w:t>2</w:t>
      </w:r>
      <w:r>
        <w:t xml:space="preserve"> </w:t>
      </w:r>
      <w:r>
        <w:rPr>
          <w:color w:val="3D3D3D"/>
        </w:rPr>
        <w:t xml:space="preserve">= </w:t>
      </w:r>
      <w:r>
        <w:t>-117,36 đv</w:t>
      </w:r>
    </w:p>
    <w:p w:rsidR="00441822" w:rsidRDefault="00A150AC">
      <w:pPr>
        <w:pStyle w:val="BodyText"/>
        <w:spacing w:after="40" w:line="266" w:lineRule="auto"/>
        <w:ind w:firstLine="0"/>
        <w:jc w:val="center"/>
      </w:pPr>
      <w:r>
        <w:t>PV</w:t>
      </w:r>
      <w:r>
        <w:rPr>
          <w:vertAlign w:val="subscript"/>
        </w:rPr>
        <w:t>B</w:t>
      </w:r>
      <w:r>
        <w:t xml:space="preserve">= -140 </w:t>
      </w:r>
      <w:r>
        <w:rPr>
          <w:color w:val="3D3D3D"/>
        </w:rPr>
        <w:t xml:space="preserve">- </w:t>
      </w:r>
      <w:r>
        <w:t xml:space="preserve">8/1,1 </w:t>
      </w:r>
      <w:r>
        <w:rPr>
          <w:color w:val="3D3D3D"/>
        </w:rPr>
        <w:t xml:space="preserve">- 8/1,1" - </w:t>
      </w:r>
      <w:r>
        <w:t>8/1,l’ = -159,89 đv</w:t>
      </w:r>
    </w:p>
    <w:p w:rsidR="00441822" w:rsidRDefault="00A150AC">
      <w:pPr>
        <w:pStyle w:val="BodyText"/>
        <w:spacing w:after="40" w:line="266" w:lineRule="auto"/>
        <w:ind w:firstLine="460"/>
        <w:jc w:val="both"/>
      </w:pPr>
      <w:r>
        <w:t xml:space="preserve">Nếu tính tống chi phí theo giá hiện tại thì phụ tùng B có cho phí cao hơn, tuy nhiên không thể cản cứ vào chì tiêu này đê ra quyết định vì, phụ tùng B được dùng cho 3 năm trong khi phụ tùng A chì dùng được 2 năm. Cách duy nhất để có thê so sánh được là quy về chi phí bình quân quy đổi hàng năm (EAC). Thực chất là quy vế tài sản tương đương có cùng giá trị hiện tại nhưng </w:t>
      </w:r>
      <w:r>
        <w:rPr>
          <w:color w:val="3D3D3D"/>
        </w:rPr>
        <w:t xml:space="preserve">có </w:t>
      </w:r>
      <w:r>
        <w:t>luồng niên kim đều các năm.</w:t>
      </w:r>
    </w:p>
    <w:p w:rsidR="00441822" w:rsidRDefault="00A150AC">
      <w:pPr>
        <w:pStyle w:val="BodyText"/>
        <w:spacing w:after="40" w:line="266" w:lineRule="auto"/>
        <w:ind w:firstLine="460"/>
        <w:jc w:val="both"/>
      </w:pPr>
      <w:r>
        <w:t>Các tính toán cho kết quả sau:</w:t>
      </w:r>
    </w:p>
    <w:p w:rsidR="00441822" w:rsidRDefault="00A150AC">
      <w:pPr>
        <w:pStyle w:val="BodyText"/>
        <w:spacing w:after="40" w:line="226" w:lineRule="auto"/>
        <w:ind w:left="1380" w:firstLine="0"/>
        <w:jc w:val="both"/>
      </w:pPr>
      <w:r>
        <w:rPr>
          <w:rFonts w:ascii="Cambria" w:eastAsia="Cambria" w:hAnsi="Cambria" w:cs="Cambria"/>
          <w:smallCaps/>
          <w:sz w:val="30"/>
          <w:szCs w:val="30"/>
        </w:rPr>
        <w:t>EAC</w:t>
      </w:r>
      <w:r>
        <w:rPr>
          <w:rFonts w:ascii="Cambria" w:eastAsia="Cambria" w:hAnsi="Cambria" w:cs="Cambria"/>
          <w:smallCaps/>
          <w:sz w:val="30"/>
          <w:szCs w:val="30"/>
          <w:vertAlign w:val="subscript"/>
        </w:rPr>
        <w:t>a</w:t>
      </w:r>
      <w:r>
        <w:rPr>
          <w:rFonts w:ascii="Cambria" w:eastAsia="Cambria" w:hAnsi="Cambria" w:cs="Cambria"/>
          <w:smallCaps/>
          <w:sz w:val="30"/>
          <w:szCs w:val="30"/>
        </w:rPr>
        <w:t xml:space="preserve"> = </w:t>
      </w:r>
      <w:r>
        <w:t>- 67,62 đv</w:t>
      </w:r>
    </w:p>
    <w:p w:rsidR="00441822" w:rsidRDefault="00A150AC">
      <w:pPr>
        <w:pStyle w:val="BodyText"/>
        <w:spacing w:after="40" w:line="266" w:lineRule="auto"/>
        <w:ind w:left="1380" w:firstLine="0"/>
        <w:jc w:val="both"/>
      </w:pPr>
      <w:r>
        <w:t>EAC</w:t>
      </w:r>
      <w:r>
        <w:rPr>
          <w:vertAlign w:val="subscript"/>
        </w:rPr>
        <w:t>B</w:t>
      </w:r>
      <w:r>
        <w:t xml:space="preserve"> </w:t>
      </w:r>
      <w:r>
        <w:rPr>
          <w:color w:val="3D3D3D"/>
        </w:rPr>
        <w:t xml:space="preserve">= </w:t>
      </w:r>
      <w:r>
        <w:t>- 64,29 đv</w:t>
      </w:r>
    </w:p>
    <w:p w:rsidR="00441822" w:rsidRDefault="00A150AC">
      <w:pPr>
        <w:pStyle w:val="BodyText"/>
        <w:spacing w:after="160" w:line="266" w:lineRule="auto"/>
        <w:ind w:firstLine="460"/>
        <w:jc w:val="both"/>
      </w:pPr>
      <w:r>
        <w:t>Như vậy, doanh nghiệp nên chọn mua phụ tùng B.</w:t>
      </w:r>
    </w:p>
    <w:p w:rsidR="00441822" w:rsidRDefault="00A150AC">
      <w:pPr>
        <w:pStyle w:val="BodyText"/>
        <w:spacing w:after="120" w:line="288" w:lineRule="auto"/>
        <w:ind w:firstLine="460"/>
        <w:jc w:val="both"/>
        <w:rPr>
          <w:sz w:val="24"/>
          <w:szCs w:val="24"/>
        </w:rPr>
      </w:pPr>
      <w:r>
        <w:rPr>
          <w:b/>
          <w:bCs/>
          <w:sz w:val="24"/>
          <w:szCs w:val="24"/>
        </w:rPr>
        <w:t xml:space="preserve">4.4. Phân tích và dành giá </w:t>
      </w:r>
      <w:r>
        <w:rPr>
          <w:b/>
          <w:bCs/>
          <w:color w:val="000000"/>
          <w:sz w:val="24"/>
          <w:szCs w:val="24"/>
        </w:rPr>
        <w:t xml:space="preserve">dự </w:t>
      </w:r>
      <w:r>
        <w:rPr>
          <w:b/>
          <w:bCs/>
          <w:sz w:val="24"/>
          <w:szCs w:val="24"/>
        </w:rPr>
        <w:t>án</w:t>
      </w:r>
    </w:p>
    <w:p w:rsidR="00441822" w:rsidRDefault="00A150AC">
      <w:pPr>
        <w:pStyle w:val="BodyText"/>
        <w:spacing w:after="120" w:line="269" w:lineRule="auto"/>
        <w:ind w:firstLine="460"/>
        <w:jc w:val="both"/>
        <w:sectPr w:rsidR="00441822">
          <w:footerReference w:type="even" r:id="rId62"/>
          <w:footerReference w:type="default" r:id="rId63"/>
          <w:footerReference w:type="first" r:id="rId64"/>
          <w:pgSz w:w="8902" w:h="12394"/>
          <w:pgMar w:top="257" w:right="876" w:bottom="1252" w:left="801" w:header="0" w:footer="3" w:gutter="0"/>
          <w:pgNumType w:start="103"/>
          <w:cols w:space="720"/>
          <w:noEndnote/>
          <w:titlePg/>
          <w:docGrid w:linePitch="360"/>
        </w:sectPr>
      </w:pPr>
      <w:r>
        <w:t xml:space="preserve">Trong phần trước, chúng ta đã xem xét làm thê nào đế dự tính được luồng tiên phù hợp, trên cơ sớ đó, tính toán chi </w:t>
      </w:r>
    </w:p>
    <w:p w:rsidR="00441822" w:rsidRDefault="00A150AC">
      <w:pPr>
        <w:pStyle w:val="BodyText"/>
        <w:spacing w:after="120" w:line="269" w:lineRule="auto"/>
        <w:ind w:firstLine="0"/>
        <w:jc w:val="both"/>
      </w:pPr>
      <w:r>
        <w:lastRenderedPageBreak/>
        <w:t>tiêu giá trị hiện tại ròng NPV và các chì tiêu khác. Trong chương này, chúng ta sẽ đi sâu phân tích tính tin cậy của các dự tính đó.</w:t>
      </w:r>
    </w:p>
    <w:p w:rsidR="00441822" w:rsidRDefault="00A150AC">
      <w:pPr>
        <w:pStyle w:val="BodyText"/>
        <w:numPr>
          <w:ilvl w:val="0"/>
          <w:numId w:val="44"/>
        </w:numPr>
        <w:tabs>
          <w:tab w:val="left" w:pos="1206"/>
        </w:tabs>
        <w:spacing w:after="120" w:line="252" w:lineRule="auto"/>
        <w:ind w:firstLine="480"/>
        <w:jc w:val="both"/>
      </w:pPr>
      <w:bookmarkStart w:id="190" w:name="bookmark210"/>
      <w:bookmarkEnd w:id="190"/>
      <w:r>
        <w:rPr>
          <w:i/>
          <w:iCs/>
        </w:rPr>
        <w:t xml:space="preserve">Đánh giá dự tinh về </w:t>
      </w:r>
      <w:r>
        <w:rPr>
          <w:i/>
          <w:iCs/>
          <w:color w:val="000000"/>
        </w:rPr>
        <w:t>NPV</w:t>
      </w:r>
    </w:p>
    <w:p w:rsidR="00441822" w:rsidRDefault="00A150AC">
      <w:pPr>
        <w:pStyle w:val="BodyText"/>
        <w:spacing w:after="120" w:line="266" w:lineRule="auto"/>
        <w:ind w:firstLine="480"/>
        <w:jc w:val="both"/>
      </w:pPr>
      <w:r>
        <w:t>Như đả để cập, một dự án có NPV dương là dự án có thu nhập lốn hơn chi phí. Trong trường hợp đó, dự án được coi là tạo ra giá trị cho chủ sở hữu. Vấn đề với việc xác định cơ hội là trong hầu hết các trường hợp, chúng ta không quan sát được giá trị thị trường mà phải dự tính chúng. Vấn đề đặt ra là làm thế nào để dự tính được sát nhâ't với giá trị thực.</w:t>
      </w:r>
    </w:p>
    <w:p w:rsidR="00441822" w:rsidRDefault="00A150AC">
      <w:pPr>
        <w:pStyle w:val="BodyText"/>
        <w:numPr>
          <w:ilvl w:val="0"/>
          <w:numId w:val="45"/>
        </w:numPr>
        <w:tabs>
          <w:tab w:val="left" w:pos="1412"/>
        </w:tabs>
        <w:spacing w:line="252" w:lineRule="auto"/>
        <w:ind w:firstLine="480"/>
        <w:jc w:val="both"/>
      </w:pPr>
      <w:bookmarkStart w:id="191" w:name="bookmark211"/>
      <w:bookmarkEnd w:id="191"/>
      <w:r>
        <w:rPr>
          <w:i/>
          <w:iCs/>
        </w:rPr>
        <w:t>Vấn để cơ bản</w:t>
      </w:r>
    </w:p>
    <w:p w:rsidR="00441822" w:rsidRDefault="00A150AC">
      <w:pPr>
        <w:pStyle w:val="BodyText"/>
        <w:spacing w:after="0" w:line="252" w:lineRule="auto"/>
        <w:ind w:firstLine="480"/>
        <w:jc w:val="both"/>
      </w:pPr>
      <w:r>
        <w:t>Giả sử chúng ta đã làm rất tốt các bước trong xác định luồng tiền phù hợp, đã loại trừ chi phí chìm, chi phí tài trợ, và tính đến các yếu tô' khác như chi phí cơ hội, đầu từ vào vốn lưu động ròng cũng như tính đên các lỗi có thê măc phải trong tính toán. Trên cơ sỏ đó, chúng ta tính ra chì tiêu NPV dương. Như vậy, đã đủ để ra quyết định chưa? Câu trả lời là chưa, vì NPV dương đã là một dấu hiệu tốt, nhưng đê ra các quyết định đẩu tư, chúng ta cần xem xét vấn đề một cách kỹ lưỡng hơn.</w:t>
      </w:r>
    </w:p>
    <w:p w:rsidR="00441822" w:rsidRDefault="00A150AC">
      <w:pPr>
        <w:pStyle w:val="BodyText"/>
        <w:spacing w:after="120" w:line="252" w:lineRule="auto"/>
        <w:ind w:firstLine="480"/>
        <w:jc w:val="both"/>
      </w:pPr>
      <w:r>
        <w:t xml:space="preserve">Có thể có 2 tình huõng dẫn đến NPV dương. </w:t>
      </w:r>
      <w:r>
        <w:rPr>
          <w:i/>
          <w:iCs/>
        </w:rPr>
        <w:t xml:space="preserve">Thứ nhất, </w:t>
      </w:r>
      <w:r>
        <w:t xml:space="preserve">dự án thực sự mang lại NPV dương. </w:t>
      </w:r>
      <w:r>
        <w:rPr>
          <w:i/>
          <w:iCs/>
        </w:rPr>
        <w:t>Thứ hai,</w:t>
      </w:r>
      <w:r>
        <w:t xml:space="preserve"> dự án có NPV dương bới các dự tính sai. Tương tự như vậy đòi vối dự án có NPV âm, nếu không xem xét kỹ lưỡng, có thể doanh nghiệp bỏ lỡ mất cơ hội đàu tư.</w:t>
      </w:r>
    </w:p>
    <w:p w:rsidR="00441822" w:rsidRDefault="00A150AC">
      <w:pPr>
        <w:pStyle w:val="BodyText"/>
        <w:spacing w:line="252" w:lineRule="auto"/>
        <w:ind w:firstLine="480"/>
        <w:jc w:val="both"/>
      </w:pPr>
      <w:r>
        <w:rPr>
          <w:i/>
          <w:iCs/>
        </w:rPr>
        <w:t>4 4.1.2. Rủi ro trong dự tính</w:t>
      </w:r>
    </w:p>
    <w:p w:rsidR="00441822" w:rsidRDefault="00A150AC">
      <w:pPr>
        <w:pStyle w:val="BodyText"/>
        <w:spacing w:after="540" w:line="252" w:lineRule="auto"/>
        <w:ind w:firstLine="460"/>
        <w:jc w:val="both"/>
      </w:pPr>
      <w:r>
        <w:t>Số liệu cơ bán để tính toán luồng tiền chiết khấu (DCF)</w:t>
      </w:r>
    </w:p>
    <w:p w:rsidR="00441822" w:rsidRDefault="00441822">
      <w:pPr>
        <w:jc w:val="right"/>
        <w:rPr>
          <w:sz w:val="2"/>
          <w:szCs w:val="2"/>
        </w:rPr>
        <w:sectPr w:rsidR="00441822">
          <w:footerReference w:type="even" r:id="rId65"/>
          <w:footerReference w:type="default" r:id="rId66"/>
          <w:pgSz w:w="8902" w:h="12394"/>
          <w:pgMar w:top="257" w:right="876" w:bottom="1252" w:left="801" w:header="0" w:footer="3" w:gutter="0"/>
          <w:pgNumType w:start="106"/>
          <w:cols w:space="720"/>
          <w:noEndnote/>
          <w:docGrid w:linePitch="360"/>
        </w:sectPr>
      </w:pPr>
    </w:p>
    <w:p w:rsidR="00441822" w:rsidRDefault="00A150AC">
      <w:pPr>
        <w:pStyle w:val="BodyText"/>
        <w:spacing w:after="0"/>
        <w:ind w:firstLine="0"/>
        <w:jc w:val="both"/>
      </w:pPr>
      <w:r>
        <w:lastRenderedPageBreak/>
        <w:t xml:space="preserve">là các dự tính về luồng tiền trong tương lai. Nếu các dự tính không đáng tin cậy, chúng ta gặp phái vàn để G1GO - </w:t>
      </w:r>
      <w:r>
        <w:rPr>
          <w:i/>
          <w:iCs/>
        </w:rPr>
        <w:t>chất lượng đầu vào vô nghĩa</w:t>
      </w:r>
      <w:r>
        <w:t xml:space="preserve"> thì quyết định đầu ra củng không có ý nghĩa gì. Trong trường hợp đó, các tính toán cản cứ vào các dự tính trở nên vô nghĩa và dẩn tói những quyết định sai lầm.</w:t>
      </w:r>
    </w:p>
    <w:p w:rsidR="00441822" w:rsidRDefault="00A150AC">
      <w:pPr>
        <w:pStyle w:val="BodyText"/>
        <w:spacing w:after="0"/>
        <w:ind w:firstLine="480"/>
        <w:jc w:val="both"/>
      </w:pPr>
      <w:r>
        <w:t xml:space="preserve">Xác suất ra quyết định không đúng vì những sai sót trong luồng tiền dự tính gọi là </w:t>
      </w:r>
      <w:r>
        <w:rPr>
          <w:i/>
          <w:iCs/>
        </w:rPr>
        <w:t>"Rủi ro dự tính".</w:t>
      </w:r>
      <w:r>
        <w:t xml:space="preserve"> Vì rùi ro dự tính, một sô' dự án thực ra có NPV âm trong khi kết quả tính toán lại cho sô' dương. Điều đó xảy ra nếu các nhà phân tích quá lạc quan trong dự tính các luồng tiền đã không phản ánh hết được khả năng trong tương lai.</w:t>
      </w:r>
    </w:p>
    <w:p w:rsidR="00441822" w:rsidRDefault="00A150AC">
      <w:pPr>
        <w:pStyle w:val="BodyText"/>
        <w:spacing w:after="140"/>
        <w:ind w:firstLine="480"/>
        <w:jc w:val="both"/>
      </w:pPr>
      <w:r>
        <w:t>Như vậy, chúng ta đà để cập đến rúi ro dự tính hay khá năng xảy ra các sai sót trong dự tính, và mục tiêu của chương này là tìm hiểu áp dụng một sô' công cụ để hạn chê các rủi ro đó qua việc xác định và đánh giả các tác động của chúng.</w:t>
      </w:r>
    </w:p>
    <w:p w:rsidR="00441822" w:rsidRDefault="00A150AC">
      <w:pPr>
        <w:pStyle w:val="BodyText"/>
        <w:numPr>
          <w:ilvl w:val="0"/>
          <w:numId w:val="46"/>
        </w:numPr>
        <w:tabs>
          <w:tab w:val="left" w:pos="1398"/>
        </w:tabs>
        <w:spacing w:after="80"/>
        <w:ind w:firstLine="480"/>
        <w:jc w:val="both"/>
      </w:pPr>
      <w:bookmarkStart w:id="192" w:name="bookmark212"/>
      <w:bookmarkEnd w:id="192"/>
      <w:r>
        <w:rPr>
          <w:i/>
          <w:iCs/>
        </w:rPr>
        <w:t>Nguồn gốc của giá trị</w:t>
      </w:r>
    </w:p>
    <w:p w:rsidR="00441822" w:rsidRDefault="00A150AC">
      <w:pPr>
        <w:pStyle w:val="BodyText"/>
        <w:spacing w:after="0"/>
        <w:ind w:firstLine="480"/>
        <w:jc w:val="both"/>
      </w:pPr>
      <w:r>
        <w:t>Giá trị một dự án được đóng góp từ rất nhiều yếu tô' khác nhau. Ví dụ với một dự án phát triển sản phẩm mỏi, giả trị của nó được tạo ra bởi giải quyết các vấn đề sau: Liệu sản phẩm có tốt hơn sản phẩm cùng loại của đô'i thủ cạnh tranh? Liệu có thể sản xuất với chi phí thấp hơn? Phân phôi hiệu quả hơn? Xác định được đúng nhu cầu đặc biệt của thị trường? Kiểm soát hay thuyết phục được thị trường?</w:t>
      </w:r>
    </w:p>
    <w:p w:rsidR="00441822" w:rsidRDefault="00A150AC">
      <w:pPr>
        <w:pStyle w:val="BodyText"/>
        <w:spacing w:after="120"/>
        <w:ind w:firstLine="480"/>
        <w:jc w:val="both"/>
        <w:sectPr w:rsidR="00441822">
          <w:footerReference w:type="even" r:id="rId67"/>
          <w:footerReference w:type="default" r:id="rId68"/>
          <w:pgSz w:w="8902" w:h="12394"/>
          <w:pgMar w:top="257" w:right="876" w:bottom="1252" w:left="801" w:header="0" w:footer="3" w:gutter="0"/>
          <w:pgNumType w:start="106"/>
          <w:cols w:space="720"/>
          <w:noEndnote/>
          <w:docGrid w:linePitch="360"/>
        </w:sectPr>
      </w:pPr>
      <w:r>
        <w:t xml:space="preserve">Một vấn đề quan tâm là tính cạnh tranh của thị trường. Nguyên lý cơ bản là, trong một thị trường có tính cạnh tranh cao. râ't hiếm có những dự án đầu tư có NPV dương. Việc dễ dàng tim thấy những dự án có NPV dương chứng tỏ một trong hai khả năng. </w:t>
      </w:r>
      <w:r>
        <w:rPr>
          <w:i/>
          <w:iCs/>
        </w:rPr>
        <w:t>Thứ nhất,</w:t>
      </w:r>
      <w:r>
        <w:t xml:space="preserve"> đã tìm được lĩnh vực ít cạnh tranh. Trong trường hợp này nên mạnh dạn đầu tư. </w:t>
      </w:r>
      <w:r>
        <w:rPr>
          <w:i/>
          <w:iCs/>
        </w:rPr>
        <w:t xml:space="preserve">Thứ hai </w:t>
      </w:r>
    </w:p>
    <w:p w:rsidR="00441822" w:rsidRDefault="00A150AC">
      <w:pPr>
        <w:pStyle w:val="BodyText"/>
        <w:spacing w:after="120"/>
        <w:ind w:firstLine="0"/>
        <w:jc w:val="both"/>
      </w:pPr>
      <w:r>
        <w:lastRenderedPageBreak/>
        <w:t>là các tính toán của chúng ta chưa hợp lý, chưa thực tê. Hai khá năng này thường gặp ớ các thị trường chưa phát triển.</w:t>
      </w:r>
    </w:p>
    <w:p w:rsidR="00441822" w:rsidRDefault="00A150AC">
      <w:pPr>
        <w:pStyle w:val="BodyText"/>
        <w:numPr>
          <w:ilvl w:val="0"/>
          <w:numId w:val="44"/>
        </w:numPr>
        <w:tabs>
          <w:tab w:val="left" w:pos="1206"/>
        </w:tabs>
        <w:spacing w:after="120"/>
        <w:ind w:firstLine="480"/>
        <w:jc w:val="both"/>
      </w:pPr>
      <w:bookmarkStart w:id="193" w:name="bookmark213"/>
      <w:bookmarkEnd w:id="193"/>
      <w:r>
        <w:rPr>
          <w:i/>
          <w:iCs/>
        </w:rPr>
        <w:t>Phân tích tình huống và các phản tích khác</w:t>
      </w:r>
    </w:p>
    <w:p w:rsidR="00441822" w:rsidRDefault="00A150AC">
      <w:pPr>
        <w:pStyle w:val="BodyText"/>
        <w:spacing w:after="120"/>
        <w:ind w:firstLine="480"/>
        <w:jc w:val="both"/>
      </w:pPr>
      <w:r>
        <w:t xml:space="preserve">Phương pháp cơ bản để đánh giá các dự tính về luồng tiền và NPV liên quan đến câu hỏi “Điếu gì sẽ xấy ra nêu...?” </w:t>
      </w:r>
      <w:r>
        <w:rPr>
          <w:color w:val="4A4A4A"/>
        </w:rPr>
        <w:t xml:space="preserve">- </w:t>
      </w:r>
      <w:r>
        <w:t>hay phân tích nhân - qua. Mục tiêu của việc áp dụng phương pháp này là nhầm đánh giá mức độ rủi ro dự tính đỏi với các yếu tô được coi là trọng yếu đôi với sự thành công hay thất bại cúa dự án.</w:t>
      </w:r>
    </w:p>
    <w:p w:rsidR="00441822" w:rsidRDefault="00A150AC">
      <w:pPr>
        <w:pStyle w:val="BodyText"/>
        <w:numPr>
          <w:ilvl w:val="0"/>
          <w:numId w:val="47"/>
        </w:numPr>
        <w:tabs>
          <w:tab w:val="left" w:pos="1412"/>
        </w:tabs>
        <w:spacing w:after="80"/>
        <w:ind w:firstLine="480"/>
        <w:jc w:val="both"/>
      </w:pPr>
      <w:bookmarkStart w:id="194" w:name="bookmark214"/>
      <w:bookmarkEnd w:id="194"/>
      <w:r>
        <w:rPr>
          <w:i/>
          <w:iCs/>
        </w:rPr>
        <w:t>Tinh huống cơ sở</w:t>
      </w:r>
    </w:p>
    <w:p w:rsidR="00441822" w:rsidRDefault="00A150AC">
      <w:pPr>
        <w:pStyle w:val="BodyText"/>
        <w:spacing w:after="0"/>
        <w:ind w:firstLine="480"/>
        <w:jc w:val="both"/>
      </w:pPr>
      <w:r>
        <w:t>Để bắt đầu phân tích dự án, chúng ta dự tính NPV căn cứ vào các luồng tiền đã được dự tính. Các luồng tiền dự tính ban đầu và các giả định để dự tính chúng được gọi là tình huổhg cơ sở (base case). Tuy nhiên, giờ đây cần nhận biết các khả năng xảy ra các sai sót làm sai lệch các tính toán. Và do vậy, sau khi hoàn thành tính toán tình huông cơ sở, chúng ta thay đổi một số giả thiết về các dự tính trong tương lai.</w:t>
      </w:r>
    </w:p>
    <w:p w:rsidR="00441822" w:rsidRDefault="00A150AC">
      <w:pPr>
        <w:pStyle w:val="BodyText"/>
        <w:spacing w:after="0"/>
        <w:ind w:firstLine="480"/>
        <w:jc w:val="both"/>
      </w:pPr>
      <w:r>
        <w:t xml:space="preserve">Một cách phổ biến để tiến hành phương pháp này </w:t>
      </w:r>
      <w:r>
        <w:rPr>
          <w:color w:val="000000"/>
        </w:rPr>
        <w:t xml:space="preserve">là </w:t>
      </w:r>
      <w:r>
        <w:t>đặt các mức cao hơn và thấp hơn các yếu tô' của dự án. Ví dụ, dự tính ban đầu của chúng ta là bán ra 100 đơn vị, dự tính này có thể cao hoặc thấp hơn khả năng nhưng sai sô' tối đa là 10 đơn vị, do vậy ta có thể đặt ra 2 trường hợp: trường hợp cao hơn là bán được 110 đơn vị và trường hợp thấp hơn là bán đươc 90 đơn vị. Tương tự như vậy, chúng ta có thể thay đổi mức đốì với các yếu tố khác ảnh hưởng đến luồng tiền.</w:t>
      </w:r>
    </w:p>
    <w:p w:rsidR="00441822" w:rsidRDefault="00A150AC" w:rsidP="001521CF">
      <w:pPr>
        <w:pStyle w:val="BodyText"/>
        <w:spacing w:after="0"/>
        <w:ind w:firstLine="482"/>
        <w:jc w:val="both"/>
      </w:pPr>
      <w:r>
        <w:t>Khi lựa chọn các trường hợp thấp hơn và cao hơn, chúng ta không loại trừ hết các trường hợp các yếu tô' có thể thấp hoăc cao hơn mức đó. Tuy nhiên, trường hợp vượt ra ngoài giới han đó it co kha nang xay ra.</w:t>
      </w:r>
    </w:p>
    <w:p w:rsidR="00441822" w:rsidRDefault="00A150AC">
      <w:pPr>
        <w:pStyle w:val="BodyText"/>
        <w:spacing w:after="280"/>
        <w:ind w:firstLine="460"/>
        <w:jc w:val="both"/>
      </w:pPr>
      <w:r>
        <w:t>Đê minh hoạ, ta xem xét ví dụ sau: Dự án có chi phí đầu tư 200.000 đv, thời gian 5 năm, khấu hao tuyên tính hêt xuống bằng 0, không có giá trị thu hồi. Tỷ lệ thu nhập yêu cầu là 12%, thuê suất 34%. Có các thông tin sau:</w:t>
      </w:r>
    </w:p>
    <w:p w:rsidR="00441822" w:rsidRDefault="00A150AC">
      <w:pPr>
        <w:pStyle w:val="Tablecaption0"/>
        <w:jc w:val="center"/>
        <w:rPr>
          <w:sz w:val="20"/>
          <w:szCs w:val="20"/>
        </w:rPr>
      </w:pPr>
      <w:r>
        <w:rPr>
          <w:b/>
          <w:bCs/>
          <w:color w:val="000000"/>
          <w:sz w:val="20"/>
          <w:szCs w:val="20"/>
        </w:rPr>
        <w:t>Bàng 4.4.</w:t>
      </w:r>
      <w:r>
        <w:rPr>
          <w:b/>
          <w:bCs/>
          <w:i w:val="0"/>
          <w:iCs w:val="0"/>
          <w:color w:val="000000"/>
          <w:sz w:val="20"/>
          <w:szCs w:val="20"/>
        </w:rPr>
        <w:t xml:space="preserve"> Các chỉ tiêu của dự án trong các tinh huống</w:t>
      </w:r>
    </w:p>
    <w:tbl>
      <w:tblPr>
        <w:tblOverlap w:val="never"/>
        <w:tblW w:w="0" w:type="auto"/>
        <w:jc w:val="center"/>
        <w:tblLayout w:type="fixed"/>
        <w:tblCellMar>
          <w:left w:w="10" w:type="dxa"/>
          <w:right w:w="10" w:type="dxa"/>
        </w:tblCellMar>
        <w:tblLook w:val="0000" w:firstRow="0" w:lastRow="0" w:firstColumn="0" w:lastColumn="0" w:noHBand="0" w:noVBand="0"/>
      </w:tblPr>
      <w:tblGrid>
        <w:gridCol w:w="2256"/>
        <w:gridCol w:w="1502"/>
        <w:gridCol w:w="1493"/>
        <w:gridCol w:w="1330"/>
      </w:tblGrid>
      <w:tr w:rsidR="00441822">
        <w:trPr>
          <w:trHeight w:hRule="exact" w:val="686"/>
          <w:jc w:val="center"/>
        </w:trPr>
        <w:tc>
          <w:tcPr>
            <w:tcW w:w="2256" w:type="dxa"/>
            <w:tcBorders>
              <w:top w:val="single" w:sz="4" w:space="0" w:color="auto"/>
              <w:left w:val="single" w:sz="4" w:space="0" w:color="auto"/>
            </w:tcBorders>
            <w:shd w:val="clear" w:color="auto" w:fill="FFFFFF"/>
            <w:vAlign w:val="center"/>
          </w:tcPr>
          <w:p w:rsidR="00441822" w:rsidRDefault="00A150AC">
            <w:pPr>
              <w:pStyle w:val="Other0"/>
              <w:spacing w:after="0"/>
              <w:ind w:firstLine="760"/>
              <w:rPr>
                <w:sz w:val="20"/>
                <w:szCs w:val="20"/>
              </w:rPr>
            </w:pPr>
            <w:r>
              <w:rPr>
                <w:rFonts w:ascii="Arial" w:eastAsia="Arial" w:hAnsi="Arial" w:cs="Arial"/>
                <w:b/>
                <w:bCs/>
                <w:color w:val="000000"/>
                <w:sz w:val="20"/>
                <w:szCs w:val="20"/>
              </w:rPr>
              <w:lastRenderedPageBreak/>
              <w:t>Chỉ tiêu</w:t>
            </w:r>
          </w:p>
        </w:tc>
        <w:tc>
          <w:tcPr>
            <w:tcW w:w="1502" w:type="dxa"/>
            <w:tcBorders>
              <w:top w:val="single" w:sz="4" w:space="0" w:color="auto"/>
              <w:left w:val="single" w:sz="4" w:space="0" w:color="auto"/>
            </w:tcBorders>
            <w:shd w:val="clear" w:color="auto" w:fill="FFFFFF"/>
            <w:vAlign w:val="bottom"/>
          </w:tcPr>
          <w:p w:rsidR="00441822" w:rsidRDefault="00A150AC">
            <w:pPr>
              <w:pStyle w:val="Other0"/>
              <w:spacing w:after="0" w:line="295" w:lineRule="auto"/>
              <w:ind w:firstLine="0"/>
              <w:jc w:val="center"/>
              <w:rPr>
                <w:sz w:val="20"/>
                <w:szCs w:val="20"/>
              </w:rPr>
            </w:pPr>
            <w:r>
              <w:rPr>
                <w:rFonts w:ascii="Arial" w:eastAsia="Arial" w:hAnsi="Arial" w:cs="Arial"/>
                <w:sz w:val="20"/>
                <w:szCs w:val="20"/>
              </w:rPr>
              <w:t>Tình huống cơ sờ</w:t>
            </w:r>
          </w:p>
        </w:tc>
        <w:tc>
          <w:tcPr>
            <w:tcW w:w="1493" w:type="dxa"/>
            <w:tcBorders>
              <w:top w:val="single" w:sz="4" w:space="0" w:color="auto"/>
              <w:left w:val="single" w:sz="4" w:space="0" w:color="auto"/>
            </w:tcBorders>
            <w:shd w:val="clear" w:color="auto" w:fill="FFFFFF"/>
            <w:vAlign w:val="bottom"/>
          </w:tcPr>
          <w:p w:rsidR="00441822" w:rsidRDefault="00A150AC">
            <w:pPr>
              <w:pStyle w:val="Other0"/>
              <w:spacing w:after="0" w:line="290" w:lineRule="auto"/>
              <w:ind w:left="340" w:firstLine="0"/>
              <w:rPr>
                <w:sz w:val="20"/>
                <w:szCs w:val="20"/>
              </w:rPr>
            </w:pPr>
            <w:r>
              <w:rPr>
                <w:rFonts w:ascii="Arial" w:eastAsia="Arial" w:hAnsi="Arial" w:cs="Arial"/>
                <w:sz w:val="20"/>
                <w:szCs w:val="20"/>
              </w:rPr>
              <w:t>Trường hợp thấp</w:t>
            </w:r>
          </w:p>
        </w:tc>
        <w:tc>
          <w:tcPr>
            <w:tcW w:w="1330" w:type="dxa"/>
            <w:tcBorders>
              <w:top w:val="single" w:sz="4" w:space="0" w:color="auto"/>
              <w:left w:val="single" w:sz="4" w:space="0" w:color="auto"/>
              <w:right w:val="single" w:sz="4" w:space="0" w:color="auto"/>
            </w:tcBorders>
            <w:shd w:val="clear" w:color="auto" w:fill="FFFFFF"/>
            <w:vAlign w:val="bottom"/>
          </w:tcPr>
          <w:p w:rsidR="00441822" w:rsidRDefault="00A150AC">
            <w:pPr>
              <w:pStyle w:val="Other0"/>
              <w:spacing w:after="0" w:line="295" w:lineRule="auto"/>
              <w:ind w:firstLine="0"/>
              <w:jc w:val="center"/>
              <w:rPr>
                <w:sz w:val="20"/>
                <w:szCs w:val="20"/>
              </w:rPr>
            </w:pPr>
            <w:r>
              <w:rPr>
                <w:rFonts w:ascii="Arial" w:eastAsia="Arial" w:hAnsi="Arial" w:cs="Arial"/>
                <w:sz w:val="20"/>
                <w:szCs w:val="20"/>
              </w:rPr>
              <w:t>Trường hợp cao</w:t>
            </w:r>
          </w:p>
        </w:tc>
      </w:tr>
      <w:tr w:rsidR="00441822">
        <w:trPr>
          <w:trHeight w:hRule="exact" w:val="408"/>
          <w:jc w:val="center"/>
        </w:trPr>
        <w:tc>
          <w:tcPr>
            <w:tcW w:w="2256" w:type="dxa"/>
            <w:tcBorders>
              <w:top w:val="single" w:sz="4" w:space="0" w:color="auto"/>
              <w:left w:val="single" w:sz="4" w:space="0" w:color="auto"/>
            </w:tcBorders>
            <w:shd w:val="clear" w:color="auto" w:fill="FFFFFF"/>
            <w:vAlign w:val="bottom"/>
          </w:tcPr>
          <w:p w:rsidR="00441822" w:rsidRDefault="00A150AC">
            <w:pPr>
              <w:pStyle w:val="Other0"/>
              <w:spacing w:after="0"/>
              <w:ind w:firstLine="0"/>
              <w:rPr>
                <w:sz w:val="20"/>
                <w:szCs w:val="20"/>
              </w:rPr>
            </w:pPr>
            <w:r>
              <w:rPr>
                <w:rFonts w:ascii="Arial" w:eastAsia="Arial" w:hAnsi="Arial" w:cs="Arial"/>
                <w:sz w:val="20"/>
                <w:szCs w:val="20"/>
              </w:rPr>
              <w:t>Số đơn vị bán</w:t>
            </w:r>
          </w:p>
        </w:tc>
        <w:tc>
          <w:tcPr>
            <w:tcW w:w="1502" w:type="dxa"/>
            <w:tcBorders>
              <w:top w:val="single" w:sz="4" w:space="0" w:color="auto"/>
              <w:left w:val="single" w:sz="4" w:space="0" w:color="auto"/>
            </w:tcBorders>
            <w:shd w:val="clear" w:color="auto" w:fill="FFFFFF"/>
            <w:vAlign w:val="bottom"/>
          </w:tcPr>
          <w:p w:rsidR="00441822" w:rsidRDefault="00A150AC">
            <w:pPr>
              <w:pStyle w:val="Other0"/>
              <w:spacing w:after="0"/>
              <w:ind w:firstLine="340"/>
              <w:rPr>
                <w:sz w:val="20"/>
                <w:szCs w:val="20"/>
              </w:rPr>
            </w:pPr>
            <w:r>
              <w:rPr>
                <w:rFonts w:ascii="Arial" w:eastAsia="Arial" w:hAnsi="Arial" w:cs="Arial"/>
                <w:sz w:val="20"/>
                <w:szCs w:val="20"/>
              </w:rPr>
              <w:t>6.000</w:t>
            </w:r>
          </w:p>
        </w:tc>
        <w:tc>
          <w:tcPr>
            <w:tcW w:w="1493" w:type="dxa"/>
            <w:tcBorders>
              <w:top w:val="single" w:sz="4" w:space="0" w:color="auto"/>
              <w:left w:val="single" w:sz="4" w:space="0" w:color="auto"/>
            </w:tcBorders>
            <w:shd w:val="clear" w:color="auto" w:fill="FFFFFF"/>
            <w:vAlign w:val="bottom"/>
          </w:tcPr>
          <w:p w:rsidR="00441822" w:rsidRDefault="00A150AC">
            <w:pPr>
              <w:pStyle w:val="Other0"/>
              <w:spacing w:after="0"/>
              <w:ind w:firstLine="340"/>
              <w:rPr>
                <w:sz w:val="20"/>
                <w:szCs w:val="20"/>
              </w:rPr>
            </w:pPr>
            <w:r>
              <w:rPr>
                <w:rFonts w:ascii="Arial" w:eastAsia="Arial" w:hAnsi="Arial" w:cs="Arial"/>
                <w:sz w:val="20"/>
                <w:szCs w:val="20"/>
              </w:rPr>
              <w:t>5.500</w:t>
            </w:r>
          </w:p>
        </w:tc>
        <w:tc>
          <w:tcPr>
            <w:tcW w:w="1330" w:type="dxa"/>
            <w:tcBorders>
              <w:top w:val="single" w:sz="4" w:space="0" w:color="auto"/>
              <w:left w:val="single" w:sz="4" w:space="0" w:color="auto"/>
              <w:right w:val="single" w:sz="4" w:space="0" w:color="auto"/>
            </w:tcBorders>
            <w:shd w:val="clear" w:color="auto" w:fill="FFFFFF"/>
            <w:vAlign w:val="bottom"/>
          </w:tcPr>
          <w:p w:rsidR="00441822" w:rsidRDefault="00A150AC">
            <w:pPr>
              <w:pStyle w:val="Other0"/>
              <w:spacing w:after="0"/>
              <w:ind w:firstLine="260"/>
              <w:rPr>
                <w:sz w:val="20"/>
                <w:szCs w:val="20"/>
              </w:rPr>
            </w:pPr>
            <w:r>
              <w:rPr>
                <w:rFonts w:ascii="Arial" w:eastAsia="Arial" w:hAnsi="Arial" w:cs="Arial"/>
                <w:color w:val="000000"/>
                <w:sz w:val="20"/>
                <w:szCs w:val="20"/>
              </w:rPr>
              <w:t>6.500</w:t>
            </w:r>
          </w:p>
        </w:tc>
      </w:tr>
      <w:tr w:rsidR="00441822">
        <w:trPr>
          <w:trHeight w:hRule="exact" w:val="370"/>
          <w:jc w:val="center"/>
        </w:trPr>
        <w:tc>
          <w:tcPr>
            <w:tcW w:w="2256" w:type="dxa"/>
            <w:tcBorders>
              <w:left w:val="single" w:sz="4" w:space="0" w:color="auto"/>
            </w:tcBorders>
            <w:shd w:val="clear" w:color="auto" w:fill="FFFFFF"/>
            <w:vAlign w:val="bottom"/>
          </w:tcPr>
          <w:p w:rsidR="00441822" w:rsidRDefault="00A150AC">
            <w:pPr>
              <w:pStyle w:val="Other0"/>
              <w:spacing w:after="0"/>
              <w:ind w:firstLine="0"/>
              <w:rPr>
                <w:sz w:val="20"/>
                <w:szCs w:val="20"/>
              </w:rPr>
            </w:pPr>
            <w:r>
              <w:rPr>
                <w:rFonts w:ascii="Arial" w:eastAsia="Arial" w:hAnsi="Arial" w:cs="Arial"/>
                <w:sz w:val="20"/>
                <w:szCs w:val="20"/>
              </w:rPr>
              <w:t>Giá bán đơn vị</w:t>
            </w:r>
          </w:p>
        </w:tc>
        <w:tc>
          <w:tcPr>
            <w:tcW w:w="1502" w:type="dxa"/>
            <w:tcBorders>
              <w:left w:val="single" w:sz="4" w:space="0" w:color="auto"/>
            </w:tcBorders>
            <w:shd w:val="clear" w:color="auto" w:fill="FFFFFF"/>
            <w:vAlign w:val="bottom"/>
          </w:tcPr>
          <w:p w:rsidR="00441822" w:rsidRDefault="00A150AC">
            <w:pPr>
              <w:pStyle w:val="Other0"/>
              <w:spacing w:after="0"/>
              <w:ind w:firstLine="600"/>
              <w:rPr>
                <w:sz w:val="20"/>
                <w:szCs w:val="20"/>
              </w:rPr>
            </w:pPr>
            <w:r>
              <w:rPr>
                <w:rFonts w:ascii="Arial" w:eastAsia="Arial" w:hAnsi="Arial" w:cs="Arial"/>
                <w:sz w:val="20"/>
                <w:szCs w:val="20"/>
              </w:rPr>
              <w:t>80 đv</w:t>
            </w:r>
          </w:p>
        </w:tc>
        <w:tc>
          <w:tcPr>
            <w:tcW w:w="1493" w:type="dxa"/>
            <w:tcBorders>
              <w:left w:val="single" w:sz="4" w:space="0" w:color="auto"/>
            </w:tcBorders>
            <w:shd w:val="clear" w:color="auto" w:fill="FFFFFF"/>
            <w:vAlign w:val="bottom"/>
          </w:tcPr>
          <w:p w:rsidR="00441822" w:rsidRDefault="00A150AC">
            <w:pPr>
              <w:pStyle w:val="Other0"/>
              <w:spacing w:after="0"/>
              <w:ind w:firstLine="600"/>
              <w:rPr>
                <w:sz w:val="20"/>
                <w:szCs w:val="20"/>
              </w:rPr>
            </w:pPr>
            <w:r>
              <w:rPr>
                <w:rFonts w:ascii="Arial" w:eastAsia="Arial" w:hAnsi="Arial" w:cs="Arial"/>
                <w:sz w:val="20"/>
                <w:szCs w:val="20"/>
              </w:rPr>
              <w:t>75 đv</w:t>
            </w:r>
          </w:p>
        </w:tc>
        <w:tc>
          <w:tcPr>
            <w:tcW w:w="1330" w:type="dxa"/>
            <w:tcBorders>
              <w:left w:val="single" w:sz="4" w:space="0" w:color="auto"/>
              <w:right w:val="single" w:sz="4" w:space="0" w:color="auto"/>
            </w:tcBorders>
            <w:shd w:val="clear" w:color="auto" w:fill="FFFFFF"/>
            <w:vAlign w:val="bottom"/>
          </w:tcPr>
          <w:p w:rsidR="00441822" w:rsidRDefault="00A150AC">
            <w:pPr>
              <w:pStyle w:val="Other0"/>
              <w:spacing w:after="0"/>
              <w:ind w:firstLine="540"/>
              <w:rPr>
                <w:sz w:val="20"/>
                <w:szCs w:val="20"/>
              </w:rPr>
            </w:pPr>
            <w:r>
              <w:rPr>
                <w:rFonts w:ascii="Arial" w:eastAsia="Arial" w:hAnsi="Arial" w:cs="Arial"/>
                <w:color w:val="000000"/>
                <w:sz w:val="20"/>
                <w:szCs w:val="20"/>
              </w:rPr>
              <w:t>85 đv</w:t>
            </w:r>
          </w:p>
        </w:tc>
      </w:tr>
      <w:tr w:rsidR="00441822">
        <w:trPr>
          <w:trHeight w:hRule="exact" w:val="379"/>
          <w:jc w:val="center"/>
        </w:trPr>
        <w:tc>
          <w:tcPr>
            <w:tcW w:w="2256" w:type="dxa"/>
            <w:tcBorders>
              <w:left w:val="single" w:sz="4" w:space="0" w:color="auto"/>
            </w:tcBorders>
            <w:shd w:val="clear" w:color="auto" w:fill="FFFFFF"/>
          </w:tcPr>
          <w:p w:rsidR="00441822" w:rsidRDefault="00A150AC">
            <w:pPr>
              <w:pStyle w:val="Other0"/>
              <w:spacing w:after="0"/>
              <w:ind w:firstLine="0"/>
              <w:rPr>
                <w:sz w:val="20"/>
                <w:szCs w:val="20"/>
              </w:rPr>
            </w:pPr>
            <w:r>
              <w:rPr>
                <w:rFonts w:ascii="Arial" w:eastAsia="Arial" w:hAnsi="Arial" w:cs="Arial"/>
                <w:sz w:val="20"/>
                <w:szCs w:val="20"/>
              </w:rPr>
              <w:t>Chi phi biến đổi đơn vị</w:t>
            </w:r>
          </w:p>
        </w:tc>
        <w:tc>
          <w:tcPr>
            <w:tcW w:w="1502" w:type="dxa"/>
            <w:tcBorders>
              <w:left w:val="single" w:sz="4" w:space="0" w:color="auto"/>
            </w:tcBorders>
            <w:shd w:val="clear" w:color="auto" w:fill="FFFFFF"/>
          </w:tcPr>
          <w:p w:rsidR="00441822" w:rsidRDefault="00A150AC">
            <w:pPr>
              <w:pStyle w:val="Other0"/>
              <w:spacing w:after="0"/>
              <w:ind w:firstLine="600"/>
              <w:rPr>
                <w:sz w:val="20"/>
                <w:szCs w:val="20"/>
              </w:rPr>
            </w:pPr>
            <w:r>
              <w:rPr>
                <w:rFonts w:ascii="Arial" w:eastAsia="Arial" w:hAnsi="Arial" w:cs="Arial"/>
                <w:sz w:val="20"/>
                <w:szCs w:val="20"/>
              </w:rPr>
              <w:t>60 đv</w:t>
            </w:r>
          </w:p>
        </w:tc>
        <w:tc>
          <w:tcPr>
            <w:tcW w:w="1493" w:type="dxa"/>
            <w:tcBorders>
              <w:left w:val="single" w:sz="4" w:space="0" w:color="auto"/>
            </w:tcBorders>
            <w:shd w:val="clear" w:color="auto" w:fill="FFFFFF"/>
          </w:tcPr>
          <w:p w:rsidR="00441822" w:rsidRDefault="00A150AC">
            <w:pPr>
              <w:pStyle w:val="Other0"/>
              <w:spacing w:after="0"/>
              <w:ind w:firstLine="600"/>
              <w:rPr>
                <w:sz w:val="20"/>
                <w:szCs w:val="20"/>
              </w:rPr>
            </w:pPr>
            <w:r>
              <w:rPr>
                <w:rFonts w:ascii="Arial" w:eastAsia="Arial" w:hAnsi="Arial" w:cs="Arial"/>
                <w:sz w:val="20"/>
                <w:szCs w:val="20"/>
              </w:rPr>
              <w:t>58 đv</w:t>
            </w:r>
          </w:p>
        </w:tc>
        <w:tc>
          <w:tcPr>
            <w:tcW w:w="1330" w:type="dxa"/>
            <w:tcBorders>
              <w:left w:val="single" w:sz="4" w:space="0" w:color="auto"/>
              <w:right w:val="single" w:sz="4" w:space="0" w:color="auto"/>
            </w:tcBorders>
            <w:shd w:val="clear" w:color="auto" w:fill="FFFFFF"/>
          </w:tcPr>
          <w:p w:rsidR="00441822" w:rsidRDefault="00A150AC">
            <w:pPr>
              <w:pStyle w:val="Other0"/>
              <w:spacing w:after="0"/>
              <w:ind w:firstLine="540"/>
              <w:rPr>
                <w:sz w:val="20"/>
                <w:szCs w:val="20"/>
              </w:rPr>
            </w:pPr>
            <w:r>
              <w:rPr>
                <w:rFonts w:ascii="Arial" w:eastAsia="Arial" w:hAnsi="Arial" w:cs="Arial"/>
                <w:sz w:val="20"/>
                <w:szCs w:val="20"/>
              </w:rPr>
              <w:t>62 đv</w:t>
            </w:r>
          </w:p>
        </w:tc>
      </w:tr>
      <w:tr w:rsidR="00441822">
        <w:trPr>
          <w:trHeight w:hRule="exact" w:val="432"/>
          <w:jc w:val="center"/>
        </w:trPr>
        <w:tc>
          <w:tcPr>
            <w:tcW w:w="2256" w:type="dxa"/>
            <w:tcBorders>
              <w:left w:val="single" w:sz="4" w:space="0" w:color="auto"/>
              <w:bottom w:val="single" w:sz="4" w:space="0" w:color="auto"/>
            </w:tcBorders>
            <w:shd w:val="clear" w:color="auto" w:fill="FFFFFF"/>
          </w:tcPr>
          <w:p w:rsidR="00441822" w:rsidRDefault="00A150AC">
            <w:pPr>
              <w:pStyle w:val="Other0"/>
              <w:spacing w:after="0"/>
              <w:ind w:firstLine="0"/>
              <w:rPr>
                <w:sz w:val="20"/>
                <w:szCs w:val="20"/>
              </w:rPr>
            </w:pPr>
            <w:r>
              <w:rPr>
                <w:rFonts w:ascii="Arial" w:eastAsia="Arial" w:hAnsi="Arial" w:cs="Arial"/>
                <w:sz w:val="20"/>
                <w:szCs w:val="20"/>
              </w:rPr>
              <w:t>Chi phí cố định năm</w:t>
            </w:r>
          </w:p>
        </w:tc>
        <w:tc>
          <w:tcPr>
            <w:tcW w:w="1502" w:type="dxa"/>
            <w:tcBorders>
              <w:left w:val="single" w:sz="4" w:space="0" w:color="auto"/>
              <w:bottom w:val="single" w:sz="4" w:space="0" w:color="auto"/>
            </w:tcBorders>
            <w:shd w:val="clear" w:color="auto" w:fill="FFFFFF"/>
          </w:tcPr>
          <w:p w:rsidR="00441822" w:rsidRDefault="00A150AC">
            <w:pPr>
              <w:pStyle w:val="Other0"/>
              <w:spacing w:after="0"/>
              <w:ind w:firstLine="180"/>
              <w:rPr>
                <w:sz w:val="20"/>
                <w:szCs w:val="20"/>
              </w:rPr>
            </w:pPr>
            <w:r>
              <w:rPr>
                <w:rFonts w:ascii="Arial" w:eastAsia="Arial" w:hAnsi="Arial" w:cs="Arial"/>
                <w:sz w:val="20"/>
                <w:szCs w:val="20"/>
              </w:rPr>
              <w:t>50.000 đv</w:t>
            </w:r>
          </w:p>
        </w:tc>
        <w:tc>
          <w:tcPr>
            <w:tcW w:w="1493" w:type="dxa"/>
            <w:tcBorders>
              <w:left w:val="single" w:sz="4" w:space="0" w:color="auto"/>
              <w:bottom w:val="single" w:sz="4" w:space="0" w:color="auto"/>
            </w:tcBorders>
            <w:shd w:val="clear" w:color="auto" w:fill="FFFFFF"/>
          </w:tcPr>
          <w:p w:rsidR="00441822" w:rsidRDefault="00A150AC">
            <w:pPr>
              <w:pStyle w:val="Other0"/>
              <w:spacing w:after="0"/>
              <w:ind w:firstLine="200"/>
              <w:rPr>
                <w:sz w:val="20"/>
                <w:szCs w:val="20"/>
              </w:rPr>
            </w:pPr>
            <w:r>
              <w:rPr>
                <w:rFonts w:ascii="Arial" w:eastAsia="Arial" w:hAnsi="Arial" w:cs="Arial"/>
                <w:sz w:val="20"/>
                <w:szCs w:val="20"/>
              </w:rPr>
              <w:t>45.000 đv</w:t>
            </w:r>
          </w:p>
        </w:tc>
        <w:tc>
          <w:tcPr>
            <w:tcW w:w="1330" w:type="dxa"/>
            <w:tcBorders>
              <w:left w:val="single" w:sz="4" w:space="0" w:color="auto"/>
              <w:bottom w:val="single" w:sz="4" w:space="0" w:color="auto"/>
              <w:right w:val="single" w:sz="4" w:space="0" w:color="auto"/>
            </w:tcBorders>
            <w:shd w:val="clear" w:color="auto" w:fill="FFFFFF"/>
          </w:tcPr>
          <w:p w:rsidR="00441822" w:rsidRDefault="00A150AC">
            <w:pPr>
              <w:pStyle w:val="Other0"/>
              <w:spacing w:after="0"/>
              <w:ind w:firstLine="0"/>
              <w:rPr>
                <w:sz w:val="20"/>
                <w:szCs w:val="20"/>
              </w:rPr>
            </w:pPr>
            <w:r>
              <w:rPr>
                <w:rFonts w:ascii="Arial" w:eastAsia="Arial" w:hAnsi="Arial" w:cs="Arial"/>
                <w:sz w:val="20"/>
                <w:szCs w:val="20"/>
              </w:rPr>
              <w:t>55.000 đv</w:t>
            </w:r>
          </w:p>
        </w:tc>
      </w:tr>
    </w:tbl>
    <w:p w:rsidR="00441822" w:rsidRDefault="00441822">
      <w:pPr>
        <w:spacing w:after="119" w:line="1" w:lineRule="exact"/>
      </w:pPr>
    </w:p>
    <w:p w:rsidR="00441822" w:rsidRDefault="00A150AC">
      <w:pPr>
        <w:pStyle w:val="BodyText"/>
        <w:spacing w:after="360" w:line="269" w:lineRule="auto"/>
        <w:ind w:firstLine="460"/>
        <w:jc w:val="both"/>
      </w:pPr>
      <w:r>
        <w:t>Với các thông tin này, có thể tính NPV trong tình huốhg cơ sỏ bằng việc tính thu nhập:</w:t>
      </w:r>
    </w:p>
    <w:p w:rsidR="00441822" w:rsidRDefault="00A150AC">
      <w:pPr>
        <w:pStyle w:val="Bodytext20"/>
        <w:spacing w:after="120"/>
      </w:pPr>
      <w:r>
        <w:rPr>
          <w:b/>
          <w:bCs/>
          <w:i/>
          <w:iCs/>
          <w:color w:val="000000"/>
        </w:rPr>
        <w:t>Bảng 4.5.</w:t>
      </w:r>
      <w:r>
        <w:rPr>
          <w:b/>
          <w:bCs/>
          <w:color w:val="000000"/>
        </w:rPr>
        <w:t xml:space="preserve"> Xác định thu nhập của dự án</w:t>
      </w:r>
    </w:p>
    <w:p w:rsidR="00441822" w:rsidRDefault="00A150AC">
      <w:pPr>
        <w:pStyle w:val="Tablecaption0"/>
        <w:ind w:left="3211"/>
      </w:pPr>
      <w:r>
        <w:t>Đơn vị: đv</w:t>
      </w:r>
    </w:p>
    <w:tbl>
      <w:tblPr>
        <w:tblOverlap w:val="never"/>
        <w:tblW w:w="0" w:type="auto"/>
        <w:jc w:val="center"/>
        <w:tblLayout w:type="fixed"/>
        <w:tblCellMar>
          <w:left w:w="10" w:type="dxa"/>
          <w:right w:w="10" w:type="dxa"/>
        </w:tblCellMar>
        <w:tblLook w:val="0000" w:firstRow="0" w:lastRow="0" w:firstColumn="0" w:lastColumn="0" w:noHBand="0" w:noVBand="0"/>
      </w:tblPr>
      <w:tblGrid>
        <w:gridCol w:w="2405"/>
        <w:gridCol w:w="1853"/>
      </w:tblGrid>
      <w:tr w:rsidR="00441822">
        <w:trPr>
          <w:trHeight w:hRule="exact" w:val="403"/>
          <w:jc w:val="center"/>
        </w:trPr>
        <w:tc>
          <w:tcPr>
            <w:tcW w:w="2405" w:type="dxa"/>
            <w:tcBorders>
              <w:top w:val="single" w:sz="4" w:space="0" w:color="auto"/>
              <w:left w:val="single" w:sz="4" w:space="0" w:color="auto"/>
            </w:tcBorders>
            <w:shd w:val="clear" w:color="auto" w:fill="FFFFFF"/>
            <w:vAlign w:val="bottom"/>
          </w:tcPr>
          <w:p w:rsidR="00441822" w:rsidRDefault="00A150AC">
            <w:pPr>
              <w:pStyle w:val="Other0"/>
              <w:spacing w:after="0"/>
              <w:ind w:firstLine="0"/>
              <w:rPr>
                <w:sz w:val="20"/>
                <w:szCs w:val="20"/>
              </w:rPr>
            </w:pPr>
            <w:r>
              <w:rPr>
                <w:rFonts w:ascii="Arial" w:eastAsia="Arial" w:hAnsi="Arial" w:cs="Arial"/>
                <w:sz w:val="20"/>
                <w:szCs w:val="20"/>
              </w:rPr>
              <w:t>Doanh thu</w:t>
            </w:r>
          </w:p>
        </w:tc>
        <w:tc>
          <w:tcPr>
            <w:tcW w:w="1853" w:type="dxa"/>
            <w:tcBorders>
              <w:top w:val="single" w:sz="4" w:space="0" w:color="auto"/>
              <w:left w:val="single" w:sz="4" w:space="0" w:color="auto"/>
              <w:right w:val="single" w:sz="4" w:space="0" w:color="auto"/>
            </w:tcBorders>
            <w:shd w:val="clear" w:color="auto" w:fill="FFFFFF"/>
            <w:vAlign w:val="bottom"/>
          </w:tcPr>
          <w:p w:rsidR="00441822" w:rsidRDefault="00A150AC">
            <w:pPr>
              <w:pStyle w:val="Other0"/>
              <w:spacing w:after="0"/>
              <w:ind w:firstLine="0"/>
              <w:jc w:val="right"/>
              <w:rPr>
                <w:sz w:val="20"/>
                <w:szCs w:val="20"/>
              </w:rPr>
            </w:pPr>
            <w:r>
              <w:rPr>
                <w:rFonts w:ascii="Arial" w:eastAsia="Arial" w:hAnsi="Arial" w:cs="Arial"/>
                <w:color w:val="000000"/>
                <w:sz w:val="20"/>
                <w:szCs w:val="20"/>
              </w:rPr>
              <w:t>480.000</w:t>
            </w:r>
          </w:p>
        </w:tc>
      </w:tr>
      <w:tr w:rsidR="00441822">
        <w:trPr>
          <w:trHeight w:hRule="exact" w:val="360"/>
          <w:jc w:val="center"/>
        </w:trPr>
        <w:tc>
          <w:tcPr>
            <w:tcW w:w="2405" w:type="dxa"/>
            <w:tcBorders>
              <w:left w:val="single" w:sz="4" w:space="0" w:color="auto"/>
            </w:tcBorders>
            <w:shd w:val="clear" w:color="auto" w:fill="FFFFFF"/>
            <w:vAlign w:val="bottom"/>
          </w:tcPr>
          <w:p w:rsidR="00441822" w:rsidRDefault="00A150AC">
            <w:pPr>
              <w:pStyle w:val="Other0"/>
              <w:spacing w:after="0"/>
              <w:ind w:firstLine="0"/>
              <w:rPr>
                <w:sz w:val="20"/>
                <w:szCs w:val="20"/>
              </w:rPr>
            </w:pPr>
            <w:r>
              <w:rPr>
                <w:rFonts w:ascii="Arial" w:eastAsia="Arial" w:hAnsi="Arial" w:cs="Arial"/>
                <w:sz w:val="20"/>
                <w:szCs w:val="20"/>
              </w:rPr>
              <w:t>Chi phi biến đổi</w:t>
            </w:r>
          </w:p>
        </w:tc>
        <w:tc>
          <w:tcPr>
            <w:tcW w:w="1853" w:type="dxa"/>
            <w:tcBorders>
              <w:left w:val="single" w:sz="4" w:space="0" w:color="auto"/>
              <w:right w:val="single" w:sz="4" w:space="0" w:color="auto"/>
            </w:tcBorders>
            <w:shd w:val="clear" w:color="auto" w:fill="FFFFFF"/>
            <w:vAlign w:val="bottom"/>
          </w:tcPr>
          <w:p w:rsidR="00441822" w:rsidRDefault="00A150AC">
            <w:pPr>
              <w:pStyle w:val="Other0"/>
              <w:spacing w:after="0"/>
              <w:ind w:firstLine="0"/>
              <w:jc w:val="right"/>
              <w:rPr>
                <w:sz w:val="20"/>
                <w:szCs w:val="20"/>
              </w:rPr>
            </w:pPr>
            <w:r>
              <w:rPr>
                <w:rFonts w:ascii="Arial" w:eastAsia="Arial" w:hAnsi="Arial" w:cs="Arial"/>
                <w:color w:val="000000"/>
                <w:sz w:val="20"/>
                <w:szCs w:val="20"/>
              </w:rPr>
              <w:t>360.000</w:t>
            </w:r>
          </w:p>
        </w:tc>
      </w:tr>
      <w:tr w:rsidR="00441822">
        <w:trPr>
          <w:trHeight w:hRule="exact" w:val="365"/>
          <w:jc w:val="center"/>
        </w:trPr>
        <w:tc>
          <w:tcPr>
            <w:tcW w:w="2405" w:type="dxa"/>
            <w:tcBorders>
              <w:left w:val="single" w:sz="4" w:space="0" w:color="auto"/>
            </w:tcBorders>
            <w:shd w:val="clear" w:color="auto" w:fill="FFFFFF"/>
            <w:vAlign w:val="bottom"/>
          </w:tcPr>
          <w:p w:rsidR="00441822" w:rsidRDefault="00A150AC">
            <w:pPr>
              <w:pStyle w:val="Other0"/>
              <w:spacing w:after="0"/>
              <w:ind w:firstLine="0"/>
              <w:rPr>
                <w:sz w:val="20"/>
                <w:szCs w:val="20"/>
              </w:rPr>
            </w:pPr>
            <w:r>
              <w:rPr>
                <w:rFonts w:ascii="Arial" w:eastAsia="Arial" w:hAnsi="Arial" w:cs="Arial"/>
                <w:sz w:val="20"/>
                <w:szCs w:val="20"/>
              </w:rPr>
              <w:t>Chi phi cố định</w:t>
            </w:r>
          </w:p>
        </w:tc>
        <w:tc>
          <w:tcPr>
            <w:tcW w:w="1853" w:type="dxa"/>
            <w:tcBorders>
              <w:left w:val="single" w:sz="4" w:space="0" w:color="auto"/>
              <w:right w:val="single" w:sz="4" w:space="0" w:color="auto"/>
            </w:tcBorders>
            <w:shd w:val="clear" w:color="auto" w:fill="FFFFFF"/>
            <w:vAlign w:val="bottom"/>
          </w:tcPr>
          <w:p w:rsidR="00441822" w:rsidRDefault="00A150AC">
            <w:pPr>
              <w:pStyle w:val="Other0"/>
              <w:spacing w:after="0"/>
              <w:ind w:left="1080" w:firstLine="0"/>
              <w:jc w:val="both"/>
              <w:rPr>
                <w:sz w:val="20"/>
                <w:szCs w:val="20"/>
              </w:rPr>
            </w:pPr>
            <w:r>
              <w:rPr>
                <w:rFonts w:ascii="Arial" w:eastAsia="Arial" w:hAnsi="Arial" w:cs="Arial"/>
                <w:color w:val="000000"/>
                <w:sz w:val="20"/>
                <w:szCs w:val="20"/>
              </w:rPr>
              <w:t>50.000</w:t>
            </w:r>
          </w:p>
        </w:tc>
      </w:tr>
      <w:tr w:rsidR="00441822">
        <w:trPr>
          <w:trHeight w:hRule="exact" w:val="360"/>
          <w:jc w:val="center"/>
        </w:trPr>
        <w:tc>
          <w:tcPr>
            <w:tcW w:w="2405" w:type="dxa"/>
            <w:tcBorders>
              <w:left w:val="single" w:sz="4" w:space="0" w:color="auto"/>
            </w:tcBorders>
            <w:shd w:val="clear" w:color="auto" w:fill="FFFFFF"/>
          </w:tcPr>
          <w:p w:rsidR="00441822" w:rsidRDefault="00A150AC">
            <w:pPr>
              <w:pStyle w:val="Other0"/>
              <w:spacing w:after="0"/>
              <w:ind w:firstLine="0"/>
              <w:rPr>
                <w:sz w:val="20"/>
                <w:szCs w:val="20"/>
              </w:rPr>
            </w:pPr>
            <w:r>
              <w:rPr>
                <w:rFonts w:ascii="Arial" w:eastAsia="Arial" w:hAnsi="Arial" w:cs="Arial"/>
                <w:sz w:val="20"/>
                <w:szCs w:val="20"/>
              </w:rPr>
              <w:t>Khấu hao</w:t>
            </w:r>
          </w:p>
        </w:tc>
        <w:tc>
          <w:tcPr>
            <w:tcW w:w="1853" w:type="dxa"/>
            <w:tcBorders>
              <w:left w:val="single" w:sz="4" w:space="0" w:color="auto"/>
              <w:right w:val="single" w:sz="4" w:space="0" w:color="auto"/>
            </w:tcBorders>
            <w:shd w:val="clear" w:color="auto" w:fill="FFFFFF"/>
          </w:tcPr>
          <w:p w:rsidR="00441822" w:rsidRDefault="00A150AC">
            <w:pPr>
              <w:pStyle w:val="Other0"/>
              <w:spacing w:after="0"/>
              <w:ind w:left="1080" w:firstLine="0"/>
              <w:jc w:val="both"/>
              <w:rPr>
                <w:sz w:val="20"/>
                <w:szCs w:val="20"/>
              </w:rPr>
            </w:pPr>
            <w:r>
              <w:rPr>
                <w:rFonts w:ascii="Arial" w:eastAsia="Arial" w:hAnsi="Arial" w:cs="Arial"/>
                <w:color w:val="000000"/>
                <w:sz w:val="20"/>
                <w:szCs w:val="20"/>
              </w:rPr>
              <w:t>40.000</w:t>
            </w:r>
          </w:p>
        </w:tc>
      </w:tr>
      <w:tr w:rsidR="00441822">
        <w:trPr>
          <w:trHeight w:hRule="exact" w:val="360"/>
          <w:jc w:val="center"/>
        </w:trPr>
        <w:tc>
          <w:tcPr>
            <w:tcW w:w="2405" w:type="dxa"/>
            <w:tcBorders>
              <w:left w:val="single" w:sz="4" w:space="0" w:color="auto"/>
            </w:tcBorders>
            <w:shd w:val="clear" w:color="auto" w:fill="FFFFFF"/>
            <w:vAlign w:val="bottom"/>
          </w:tcPr>
          <w:p w:rsidR="00441822" w:rsidRDefault="00A150AC">
            <w:pPr>
              <w:pStyle w:val="Other0"/>
              <w:spacing w:after="0"/>
              <w:ind w:firstLine="0"/>
              <w:rPr>
                <w:sz w:val="20"/>
                <w:szCs w:val="20"/>
              </w:rPr>
            </w:pPr>
            <w:r>
              <w:rPr>
                <w:rFonts w:ascii="Arial" w:eastAsia="Arial" w:hAnsi="Arial" w:cs="Arial"/>
                <w:color w:val="000000"/>
                <w:sz w:val="20"/>
                <w:szCs w:val="20"/>
              </w:rPr>
              <w:t>EBIT</w:t>
            </w:r>
          </w:p>
        </w:tc>
        <w:tc>
          <w:tcPr>
            <w:tcW w:w="1853" w:type="dxa"/>
            <w:tcBorders>
              <w:left w:val="single" w:sz="4" w:space="0" w:color="auto"/>
              <w:right w:val="single" w:sz="4" w:space="0" w:color="auto"/>
            </w:tcBorders>
            <w:shd w:val="clear" w:color="auto" w:fill="FFFFFF"/>
            <w:vAlign w:val="bottom"/>
          </w:tcPr>
          <w:p w:rsidR="00441822" w:rsidRDefault="00A150AC">
            <w:pPr>
              <w:pStyle w:val="Other0"/>
              <w:spacing w:after="0"/>
              <w:ind w:left="1080" w:firstLine="0"/>
              <w:jc w:val="both"/>
              <w:rPr>
                <w:sz w:val="20"/>
                <w:szCs w:val="20"/>
              </w:rPr>
            </w:pPr>
            <w:r>
              <w:rPr>
                <w:rFonts w:ascii="Arial" w:eastAsia="Arial" w:hAnsi="Arial" w:cs="Arial"/>
                <w:sz w:val="20"/>
                <w:szCs w:val="20"/>
              </w:rPr>
              <w:t>30.000</w:t>
            </w:r>
          </w:p>
        </w:tc>
      </w:tr>
      <w:tr w:rsidR="00441822">
        <w:trPr>
          <w:trHeight w:hRule="exact" w:val="360"/>
          <w:jc w:val="center"/>
        </w:trPr>
        <w:tc>
          <w:tcPr>
            <w:tcW w:w="2405" w:type="dxa"/>
            <w:tcBorders>
              <w:left w:val="single" w:sz="4" w:space="0" w:color="auto"/>
            </w:tcBorders>
            <w:shd w:val="clear" w:color="auto" w:fill="FFFFFF"/>
            <w:vAlign w:val="bottom"/>
          </w:tcPr>
          <w:p w:rsidR="00441822" w:rsidRDefault="00A150AC">
            <w:pPr>
              <w:pStyle w:val="Other0"/>
              <w:spacing w:after="0"/>
              <w:ind w:firstLine="0"/>
              <w:rPr>
                <w:sz w:val="20"/>
                <w:szCs w:val="20"/>
              </w:rPr>
            </w:pPr>
            <w:r>
              <w:rPr>
                <w:rFonts w:ascii="Arial" w:eastAsia="Arial" w:hAnsi="Arial" w:cs="Arial"/>
                <w:sz w:val="20"/>
                <w:szCs w:val="20"/>
              </w:rPr>
              <w:t>Chi trả lãi</w:t>
            </w:r>
          </w:p>
        </w:tc>
        <w:tc>
          <w:tcPr>
            <w:tcW w:w="1853" w:type="dxa"/>
            <w:tcBorders>
              <w:left w:val="single" w:sz="4" w:space="0" w:color="auto"/>
              <w:right w:val="single" w:sz="4" w:space="0" w:color="auto"/>
            </w:tcBorders>
            <w:shd w:val="clear" w:color="auto" w:fill="FFFFFF"/>
            <w:vAlign w:val="bottom"/>
          </w:tcPr>
          <w:p w:rsidR="00441822" w:rsidRDefault="00A150AC">
            <w:pPr>
              <w:pStyle w:val="Other0"/>
              <w:spacing w:after="0"/>
              <w:ind w:firstLine="0"/>
              <w:jc w:val="right"/>
              <w:rPr>
                <w:sz w:val="20"/>
                <w:szCs w:val="20"/>
              </w:rPr>
            </w:pPr>
            <w:r>
              <w:rPr>
                <w:rFonts w:ascii="Arial" w:eastAsia="Arial" w:hAnsi="Arial" w:cs="Arial"/>
                <w:color w:val="000000"/>
                <w:sz w:val="20"/>
                <w:szCs w:val="20"/>
              </w:rPr>
              <w:t>0</w:t>
            </w:r>
          </w:p>
        </w:tc>
      </w:tr>
      <w:tr w:rsidR="00441822">
        <w:trPr>
          <w:trHeight w:hRule="exact" w:val="365"/>
          <w:jc w:val="center"/>
        </w:trPr>
        <w:tc>
          <w:tcPr>
            <w:tcW w:w="2405" w:type="dxa"/>
            <w:tcBorders>
              <w:left w:val="single" w:sz="4" w:space="0" w:color="auto"/>
            </w:tcBorders>
            <w:shd w:val="clear" w:color="auto" w:fill="FFFFFF"/>
            <w:vAlign w:val="bottom"/>
          </w:tcPr>
          <w:p w:rsidR="00441822" w:rsidRDefault="00A150AC">
            <w:pPr>
              <w:pStyle w:val="Other0"/>
              <w:spacing w:after="0"/>
              <w:ind w:firstLine="0"/>
              <w:rPr>
                <w:sz w:val="20"/>
                <w:szCs w:val="20"/>
              </w:rPr>
            </w:pPr>
            <w:r>
              <w:rPr>
                <w:rFonts w:ascii="Arial" w:eastAsia="Arial" w:hAnsi="Arial" w:cs="Arial"/>
                <w:sz w:val="20"/>
                <w:szCs w:val="20"/>
              </w:rPr>
              <w:t>Lợi nhuân trước thuế</w:t>
            </w:r>
          </w:p>
        </w:tc>
        <w:tc>
          <w:tcPr>
            <w:tcW w:w="1853" w:type="dxa"/>
            <w:tcBorders>
              <w:left w:val="single" w:sz="4" w:space="0" w:color="auto"/>
              <w:right w:val="single" w:sz="4" w:space="0" w:color="auto"/>
            </w:tcBorders>
            <w:shd w:val="clear" w:color="auto" w:fill="FFFFFF"/>
            <w:vAlign w:val="bottom"/>
          </w:tcPr>
          <w:p w:rsidR="00441822" w:rsidRDefault="00A150AC">
            <w:pPr>
              <w:pStyle w:val="Other0"/>
              <w:spacing w:after="0"/>
              <w:ind w:left="1080" w:firstLine="0"/>
              <w:jc w:val="both"/>
              <w:rPr>
                <w:sz w:val="20"/>
                <w:szCs w:val="20"/>
              </w:rPr>
            </w:pPr>
            <w:r>
              <w:rPr>
                <w:rFonts w:ascii="Arial" w:eastAsia="Arial" w:hAnsi="Arial" w:cs="Arial"/>
                <w:sz w:val="20"/>
                <w:szCs w:val="20"/>
              </w:rPr>
              <w:t>30.000</w:t>
            </w:r>
          </w:p>
        </w:tc>
      </w:tr>
      <w:tr w:rsidR="00441822">
        <w:trPr>
          <w:trHeight w:hRule="exact" w:val="370"/>
          <w:jc w:val="center"/>
        </w:trPr>
        <w:tc>
          <w:tcPr>
            <w:tcW w:w="2405" w:type="dxa"/>
            <w:tcBorders>
              <w:left w:val="single" w:sz="4" w:space="0" w:color="auto"/>
            </w:tcBorders>
            <w:shd w:val="clear" w:color="auto" w:fill="FFFFFF"/>
            <w:vAlign w:val="bottom"/>
          </w:tcPr>
          <w:p w:rsidR="00441822" w:rsidRDefault="00A150AC">
            <w:pPr>
              <w:pStyle w:val="Other0"/>
              <w:spacing w:after="0"/>
              <w:ind w:firstLine="0"/>
              <w:rPr>
                <w:sz w:val="20"/>
                <w:szCs w:val="20"/>
              </w:rPr>
            </w:pPr>
            <w:r>
              <w:rPr>
                <w:rFonts w:ascii="Arial" w:eastAsia="Arial" w:hAnsi="Arial" w:cs="Arial"/>
                <w:sz w:val="20"/>
                <w:szCs w:val="20"/>
              </w:rPr>
              <w:t>Thuê (34%)</w:t>
            </w:r>
          </w:p>
        </w:tc>
        <w:tc>
          <w:tcPr>
            <w:tcW w:w="1853" w:type="dxa"/>
            <w:tcBorders>
              <w:left w:val="single" w:sz="4" w:space="0" w:color="auto"/>
              <w:right w:val="single" w:sz="4" w:space="0" w:color="auto"/>
            </w:tcBorders>
            <w:shd w:val="clear" w:color="auto" w:fill="FFFFFF"/>
            <w:vAlign w:val="bottom"/>
          </w:tcPr>
          <w:p w:rsidR="00441822" w:rsidRDefault="00A150AC">
            <w:pPr>
              <w:pStyle w:val="Other0"/>
              <w:spacing w:after="0"/>
              <w:ind w:left="1080" w:firstLine="0"/>
              <w:jc w:val="both"/>
              <w:rPr>
                <w:sz w:val="20"/>
                <w:szCs w:val="20"/>
              </w:rPr>
            </w:pPr>
            <w:r>
              <w:rPr>
                <w:rFonts w:ascii="Arial" w:eastAsia="Arial" w:hAnsi="Arial" w:cs="Arial"/>
                <w:color w:val="000000"/>
                <w:sz w:val="20"/>
                <w:szCs w:val="20"/>
              </w:rPr>
              <w:t>10.200</w:t>
            </w:r>
          </w:p>
        </w:tc>
      </w:tr>
      <w:tr w:rsidR="00441822">
        <w:trPr>
          <w:trHeight w:hRule="exact" w:val="365"/>
          <w:jc w:val="center"/>
        </w:trPr>
        <w:tc>
          <w:tcPr>
            <w:tcW w:w="2405" w:type="dxa"/>
            <w:tcBorders>
              <w:left w:val="single" w:sz="4" w:space="0" w:color="auto"/>
              <w:bottom w:val="single" w:sz="4" w:space="0" w:color="auto"/>
            </w:tcBorders>
            <w:shd w:val="clear" w:color="auto" w:fill="FFFFFF"/>
            <w:vAlign w:val="bottom"/>
          </w:tcPr>
          <w:p w:rsidR="00441822" w:rsidRDefault="00A150AC">
            <w:pPr>
              <w:pStyle w:val="Other0"/>
              <w:spacing w:after="0"/>
              <w:ind w:firstLine="0"/>
              <w:rPr>
                <w:sz w:val="20"/>
                <w:szCs w:val="20"/>
              </w:rPr>
            </w:pPr>
            <w:r>
              <w:rPr>
                <w:rFonts w:ascii="Arial" w:eastAsia="Arial" w:hAnsi="Arial" w:cs="Arial"/>
                <w:sz w:val="20"/>
                <w:szCs w:val="20"/>
              </w:rPr>
              <w:t>Lơi nhuận ròng</w:t>
            </w:r>
          </w:p>
        </w:tc>
        <w:tc>
          <w:tcPr>
            <w:tcW w:w="1853" w:type="dxa"/>
            <w:tcBorders>
              <w:left w:val="single" w:sz="4" w:space="0" w:color="auto"/>
              <w:bottom w:val="single" w:sz="4" w:space="0" w:color="auto"/>
              <w:right w:val="single" w:sz="4" w:space="0" w:color="auto"/>
            </w:tcBorders>
            <w:shd w:val="clear" w:color="auto" w:fill="FFFFFF"/>
            <w:vAlign w:val="bottom"/>
          </w:tcPr>
          <w:p w:rsidR="00441822" w:rsidRDefault="00A150AC">
            <w:pPr>
              <w:pStyle w:val="Other0"/>
              <w:spacing w:after="0"/>
              <w:ind w:left="1080" w:firstLine="0"/>
              <w:jc w:val="both"/>
              <w:rPr>
                <w:sz w:val="20"/>
                <w:szCs w:val="20"/>
              </w:rPr>
            </w:pPr>
            <w:r>
              <w:rPr>
                <w:rFonts w:ascii="Arial" w:eastAsia="Arial" w:hAnsi="Arial" w:cs="Arial"/>
                <w:color w:val="000000"/>
                <w:sz w:val="20"/>
                <w:szCs w:val="20"/>
              </w:rPr>
              <w:t>19.800</w:t>
            </w:r>
          </w:p>
        </w:tc>
      </w:tr>
    </w:tbl>
    <w:p w:rsidR="00441822" w:rsidRDefault="00A150AC">
      <w:pPr>
        <w:spacing w:line="1" w:lineRule="exact"/>
        <w:rPr>
          <w:sz w:val="2"/>
          <w:szCs w:val="2"/>
        </w:rPr>
      </w:pPr>
      <w:r>
        <w:br w:type="page"/>
      </w:r>
    </w:p>
    <w:p w:rsidR="00441822" w:rsidRDefault="00A150AC">
      <w:pPr>
        <w:pStyle w:val="BodyText"/>
        <w:spacing w:after="120" w:line="254" w:lineRule="auto"/>
        <w:ind w:firstLine="480"/>
        <w:jc w:val="both"/>
      </w:pPr>
      <w:r>
        <w:lastRenderedPageBreak/>
        <w:t>Luồng tiền hoạt động hàng năm bằng 19.800 + 40.000 = Õ9.800 đv. Tại 12%, nhân tử niên kim 5 năm là 3.6048, do vậy, NPV tình huống cơ sở là:</w:t>
      </w:r>
    </w:p>
    <w:p w:rsidR="00441822" w:rsidRDefault="00A150AC">
      <w:pPr>
        <w:pStyle w:val="BodyText"/>
        <w:spacing w:after="120" w:line="259" w:lineRule="auto"/>
        <w:ind w:firstLine="660"/>
        <w:jc w:val="both"/>
      </w:pPr>
      <w:r>
        <w:t>NPV„ = -200.000 + 59.800 X 3.6048 = 15.567 đv</w:t>
      </w:r>
    </w:p>
    <w:p w:rsidR="00441822" w:rsidRDefault="00A150AC">
      <w:pPr>
        <w:pStyle w:val="BodyText"/>
        <w:spacing w:after="120" w:line="276" w:lineRule="auto"/>
        <w:ind w:firstLine="480"/>
        <w:jc w:val="both"/>
      </w:pPr>
      <w:r>
        <w:t>Như vậy, tại trường hợp này. có thê chấp nhận dự án đẩu tư.</w:t>
      </w:r>
    </w:p>
    <w:p w:rsidR="00441822" w:rsidRDefault="00A150AC">
      <w:pPr>
        <w:pStyle w:val="BodyText"/>
        <w:numPr>
          <w:ilvl w:val="0"/>
          <w:numId w:val="47"/>
        </w:numPr>
        <w:tabs>
          <w:tab w:val="left" w:pos="1422"/>
        </w:tabs>
        <w:spacing w:after="120" w:line="259" w:lineRule="auto"/>
        <w:ind w:firstLine="480"/>
        <w:jc w:val="both"/>
      </w:pPr>
      <w:bookmarkStart w:id="195" w:name="bookmark215"/>
      <w:bookmarkEnd w:id="195"/>
      <w:r>
        <w:rPr>
          <w:i/>
          <w:iCs/>
        </w:rPr>
        <w:t>Phân, tích tình huống</w:t>
      </w:r>
    </w:p>
    <w:p w:rsidR="00441822" w:rsidRDefault="00A150AC">
      <w:pPr>
        <w:pStyle w:val="BodyText"/>
        <w:spacing w:after="0" w:line="259" w:lineRule="auto"/>
        <w:ind w:firstLine="480"/>
        <w:jc w:val="both"/>
      </w:pPr>
      <w:r>
        <w:t xml:space="preserve">Hình thức chuẩn của phân tích “nhân - quả” được gọi là phân tích tình huống. Trường hợp này chúng ta tìm hiểu sự thay đổi của NPV khi </w:t>
      </w:r>
      <w:r>
        <w:rPr>
          <w:i/>
          <w:iCs/>
        </w:rPr>
        <w:t>số</w:t>
      </w:r>
      <w:r>
        <w:t xml:space="preserve"> đơn vị hàng bản đạt ở mức 5.500 thay cho 6.000.</w:t>
      </w:r>
    </w:p>
    <w:p w:rsidR="00441822" w:rsidRDefault="00A150AC">
      <w:pPr>
        <w:pStyle w:val="BodyText"/>
        <w:spacing w:after="0" w:line="259" w:lineRule="auto"/>
        <w:ind w:firstLine="480"/>
        <w:jc w:val="both"/>
      </w:pPr>
      <w:r>
        <w:t>Khi tiến hành xem xét các tình huôhg có thế xảy ra, nếu như thấy ở hầu hết các trường hợp có thể xảy ra đểu cho kêt quả NPV dương. Với kết quả đó, có thể mạnh dạn thực hiện dự án. Còn nếu hầu hết các trường hợp xem xét cho NPV âm, có thể tạm kết luận mức rủi ro dự tính là cao và cần xem xét kỹ lưỡng hơn nữa trước khi ra quyết định.</w:t>
      </w:r>
    </w:p>
    <w:p w:rsidR="00441822" w:rsidRDefault="00A150AC">
      <w:pPr>
        <w:pStyle w:val="BodyText"/>
        <w:spacing w:after="0" w:line="259" w:lineRule="auto"/>
        <w:ind w:firstLine="480"/>
        <w:jc w:val="both"/>
      </w:pPr>
      <w:r>
        <w:t>Có nhiều tình huống có thể được xem xét, thường người ta xem xét với trường hợp xấu nhất. Trường hợp này cho ta giá trị thấp nhất có thể của NPV và nếu NPV dương là dấu hiêu tốt cho dự án. Sau đó có thể tiếp tục xem xét thái cực khác - trường hợp tốt nhất. Trường hợp này cho ta giá trị dự tính NPV cao nhất.</w:t>
      </w:r>
    </w:p>
    <w:p w:rsidR="00441822" w:rsidRDefault="00A150AC">
      <w:pPr>
        <w:pStyle w:val="BodyText"/>
        <w:spacing w:after="120" w:line="259" w:lineRule="auto"/>
        <w:ind w:firstLine="480"/>
        <w:jc w:val="both"/>
      </w:pPr>
      <w:r>
        <w:t>Đê có trường hợp xấu nhất, ta cho các giá trị không có lợi nhất cho các khoán mục. Ví dụ như giá bán thấp, chi phí cao. Làm ngược lại với trường hợp trên, ta có trường hợp tốt nhất. Đổi với ví dụ trên, có các trường hợp xấu nhất và tốt nhất:</w:t>
      </w:r>
      <w:r>
        <w:br w:type="page"/>
      </w:r>
    </w:p>
    <w:p w:rsidR="00441822" w:rsidRDefault="00A150AC">
      <w:pPr>
        <w:pStyle w:val="Tablecaption0"/>
        <w:jc w:val="center"/>
        <w:rPr>
          <w:sz w:val="20"/>
          <w:szCs w:val="20"/>
        </w:rPr>
      </w:pPr>
      <w:r>
        <w:rPr>
          <w:b/>
          <w:bCs/>
          <w:color w:val="000000"/>
          <w:sz w:val="20"/>
          <w:szCs w:val="20"/>
        </w:rPr>
        <w:lastRenderedPageBreak/>
        <w:t>Báng 4.6.</w:t>
      </w:r>
      <w:r>
        <w:rPr>
          <w:b/>
          <w:bCs/>
          <w:i w:val="0"/>
          <w:iCs w:val="0"/>
          <w:color w:val="000000"/>
          <w:sz w:val="20"/>
          <w:szCs w:val="20"/>
        </w:rPr>
        <w:t xml:space="preserve"> Phân tích tình huống</w:t>
      </w:r>
    </w:p>
    <w:tbl>
      <w:tblPr>
        <w:tblOverlap w:val="never"/>
        <w:tblW w:w="0" w:type="auto"/>
        <w:jc w:val="center"/>
        <w:tblLayout w:type="fixed"/>
        <w:tblCellMar>
          <w:left w:w="10" w:type="dxa"/>
          <w:right w:w="10" w:type="dxa"/>
        </w:tblCellMar>
        <w:tblLook w:val="0000" w:firstRow="0" w:lastRow="0" w:firstColumn="0" w:lastColumn="0" w:noHBand="0" w:noVBand="0"/>
      </w:tblPr>
      <w:tblGrid>
        <w:gridCol w:w="2429"/>
        <w:gridCol w:w="2088"/>
        <w:gridCol w:w="2035"/>
      </w:tblGrid>
      <w:tr w:rsidR="00441822">
        <w:trPr>
          <w:trHeight w:hRule="exact" w:val="686"/>
          <w:jc w:val="center"/>
        </w:trPr>
        <w:tc>
          <w:tcPr>
            <w:tcW w:w="2429" w:type="dxa"/>
            <w:tcBorders>
              <w:top w:val="single" w:sz="4" w:space="0" w:color="auto"/>
              <w:left w:val="single" w:sz="4" w:space="0" w:color="auto"/>
            </w:tcBorders>
            <w:shd w:val="clear" w:color="auto" w:fill="FFFFFF"/>
            <w:vAlign w:val="center"/>
          </w:tcPr>
          <w:p w:rsidR="00441822" w:rsidRDefault="00A150AC">
            <w:pPr>
              <w:pStyle w:val="Other0"/>
              <w:spacing w:after="0"/>
              <w:ind w:firstLine="0"/>
              <w:jc w:val="center"/>
              <w:rPr>
                <w:sz w:val="20"/>
                <w:szCs w:val="20"/>
              </w:rPr>
            </w:pPr>
            <w:r>
              <w:rPr>
                <w:rFonts w:ascii="Arial" w:eastAsia="Arial" w:hAnsi="Arial" w:cs="Arial"/>
                <w:sz w:val="20"/>
                <w:szCs w:val="20"/>
              </w:rPr>
              <w:t>Chỉ tiêu</w:t>
            </w:r>
          </w:p>
        </w:tc>
        <w:tc>
          <w:tcPr>
            <w:tcW w:w="2088" w:type="dxa"/>
            <w:tcBorders>
              <w:top w:val="single" w:sz="4" w:space="0" w:color="auto"/>
              <w:left w:val="single" w:sz="4" w:space="0" w:color="auto"/>
            </w:tcBorders>
            <w:shd w:val="clear" w:color="auto" w:fill="FFFFFF"/>
            <w:vAlign w:val="bottom"/>
          </w:tcPr>
          <w:p w:rsidR="00441822" w:rsidRDefault="00A150AC">
            <w:pPr>
              <w:pStyle w:val="Other0"/>
              <w:spacing w:after="0" w:line="286" w:lineRule="auto"/>
              <w:ind w:firstLine="0"/>
              <w:jc w:val="center"/>
              <w:rPr>
                <w:sz w:val="20"/>
                <w:szCs w:val="20"/>
              </w:rPr>
            </w:pPr>
            <w:r>
              <w:rPr>
                <w:rFonts w:ascii="Arial" w:eastAsia="Arial" w:hAnsi="Arial" w:cs="Arial"/>
                <w:sz w:val="20"/>
                <w:szCs w:val="20"/>
              </w:rPr>
              <w:t>Trương hơp xấu nhất</w:t>
            </w:r>
          </w:p>
        </w:tc>
        <w:tc>
          <w:tcPr>
            <w:tcW w:w="2035" w:type="dxa"/>
            <w:tcBorders>
              <w:top w:val="single" w:sz="4" w:space="0" w:color="auto"/>
              <w:left w:val="single" w:sz="4" w:space="0" w:color="auto"/>
              <w:right w:val="single" w:sz="4" w:space="0" w:color="auto"/>
            </w:tcBorders>
            <w:shd w:val="clear" w:color="auto" w:fill="FFFFFF"/>
            <w:vAlign w:val="bottom"/>
          </w:tcPr>
          <w:p w:rsidR="00441822" w:rsidRDefault="00A150AC">
            <w:pPr>
              <w:pStyle w:val="Other0"/>
              <w:spacing w:after="0" w:line="295" w:lineRule="auto"/>
              <w:ind w:firstLine="0"/>
              <w:jc w:val="center"/>
              <w:rPr>
                <w:sz w:val="20"/>
                <w:szCs w:val="20"/>
              </w:rPr>
            </w:pPr>
            <w:r>
              <w:rPr>
                <w:rFonts w:ascii="Arial" w:eastAsia="Arial" w:hAnsi="Arial" w:cs="Arial"/>
                <w:sz w:val="20"/>
                <w:szCs w:val="20"/>
              </w:rPr>
              <w:t>Trường hơp tốt nhất</w:t>
            </w:r>
          </w:p>
        </w:tc>
      </w:tr>
      <w:tr w:rsidR="00441822">
        <w:trPr>
          <w:trHeight w:hRule="exact" w:val="379"/>
          <w:jc w:val="center"/>
        </w:trPr>
        <w:tc>
          <w:tcPr>
            <w:tcW w:w="2429" w:type="dxa"/>
            <w:tcBorders>
              <w:top w:val="single" w:sz="4" w:space="0" w:color="auto"/>
              <w:left w:val="single" w:sz="4" w:space="0" w:color="auto"/>
            </w:tcBorders>
            <w:shd w:val="clear" w:color="auto" w:fill="FFFFFF"/>
            <w:vAlign w:val="center"/>
          </w:tcPr>
          <w:p w:rsidR="00441822" w:rsidRDefault="00A150AC">
            <w:pPr>
              <w:pStyle w:val="Other0"/>
              <w:spacing w:after="0"/>
              <w:ind w:firstLine="0"/>
              <w:rPr>
                <w:sz w:val="20"/>
                <w:szCs w:val="20"/>
              </w:rPr>
            </w:pPr>
            <w:r>
              <w:rPr>
                <w:rFonts w:ascii="Arial" w:eastAsia="Arial" w:hAnsi="Arial" w:cs="Arial"/>
                <w:sz w:val="20"/>
                <w:szCs w:val="20"/>
              </w:rPr>
              <w:t>Số đơn VI bán</w:t>
            </w:r>
          </w:p>
        </w:tc>
        <w:tc>
          <w:tcPr>
            <w:tcW w:w="2088" w:type="dxa"/>
            <w:tcBorders>
              <w:top w:val="single" w:sz="4" w:space="0" w:color="auto"/>
              <w:left w:val="single" w:sz="4" w:space="0" w:color="auto"/>
            </w:tcBorders>
            <w:shd w:val="clear" w:color="auto" w:fill="FFFFFF"/>
            <w:vAlign w:val="center"/>
          </w:tcPr>
          <w:p w:rsidR="00441822" w:rsidRDefault="00A150AC">
            <w:pPr>
              <w:pStyle w:val="Other0"/>
              <w:spacing w:after="0"/>
              <w:ind w:firstLine="480"/>
              <w:rPr>
                <w:sz w:val="20"/>
                <w:szCs w:val="20"/>
              </w:rPr>
            </w:pPr>
            <w:r>
              <w:rPr>
                <w:rFonts w:ascii="Arial" w:eastAsia="Arial" w:hAnsi="Arial" w:cs="Arial"/>
                <w:sz w:val="20"/>
                <w:szCs w:val="20"/>
              </w:rPr>
              <w:t>5.500ỔV</w:t>
            </w:r>
          </w:p>
        </w:tc>
        <w:tc>
          <w:tcPr>
            <w:tcW w:w="2035" w:type="dxa"/>
            <w:tcBorders>
              <w:top w:val="single" w:sz="4" w:space="0" w:color="auto"/>
              <w:left w:val="single" w:sz="4" w:space="0" w:color="auto"/>
              <w:right w:val="single" w:sz="4" w:space="0" w:color="auto"/>
            </w:tcBorders>
            <w:shd w:val="clear" w:color="auto" w:fill="FFFFFF"/>
            <w:vAlign w:val="center"/>
          </w:tcPr>
          <w:p w:rsidR="00441822" w:rsidRDefault="00A150AC">
            <w:pPr>
              <w:pStyle w:val="Other0"/>
              <w:spacing w:after="0"/>
              <w:ind w:firstLine="480"/>
              <w:rPr>
                <w:sz w:val="20"/>
                <w:szCs w:val="20"/>
              </w:rPr>
            </w:pPr>
            <w:r>
              <w:rPr>
                <w:rFonts w:ascii="Arial" w:eastAsia="Arial" w:hAnsi="Arial" w:cs="Arial"/>
                <w:sz w:val="20"/>
                <w:szCs w:val="20"/>
              </w:rPr>
              <w:t>6.500đv</w:t>
            </w:r>
          </w:p>
        </w:tc>
      </w:tr>
      <w:tr w:rsidR="00441822">
        <w:trPr>
          <w:trHeight w:hRule="exact" w:val="365"/>
          <w:jc w:val="center"/>
        </w:trPr>
        <w:tc>
          <w:tcPr>
            <w:tcW w:w="2429" w:type="dxa"/>
            <w:tcBorders>
              <w:left w:val="single" w:sz="4" w:space="0" w:color="auto"/>
            </w:tcBorders>
            <w:shd w:val="clear" w:color="auto" w:fill="FFFFFF"/>
            <w:vAlign w:val="bottom"/>
          </w:tcPr>
          <w:p w:rsidR="00441822" w:rsidRDefault="00A150AC">
            <w:pPr>
              <w:pStyle w:val="Other0"/>
              <w:spacing w:after="0"/>
              <w:ind w:firstLine="0"/>
              <w:rPr>
                <w:sz w:val="20"/>
                <w:szCs w:val="20"/>
              </w:rPr>
            </w:pPr>
            <w:r>
              <w:rPr>
                <w:rFonts w:ascii="Arial" w:eastAsia="Arial" w:hAnsi="Arial" w:cs="Arial"/>
                <w:sz w:val="20"/>
                <w:szCs w:val="20"/>
              </w:rPr>
              <w:t>Giá bán đơn vị</w:t>
            </w:r>
          </w:p>
        </w:tc>
        <w:tc>
          <w:tcPr>
            <w:tcW w:w="2088" w:type="dxa"/>
            <w:tcBorders>
              <w:left w:val="single" w:sz="4" w:space="0" w:color="auto"/>
            </w:tcBorders>
            <w:shd w:val="clear" w:color="auto" w:fill="FFFFFF"/>
            <w:vAlign w:val="bottom"/>
          </w:tcPr>
          <w:p w:rsidR="00441822" w:rsidRDefault="00A150AC">
            <w:pPr>
              <w:pStyle w:val="Other0"/>
              <w:spacing w:after="0"/>
              <w:ind w:firstLine="720"/>
              <w:rPr>
                <w:sz w:val="20"/>
                <w:szCs w:val="20"/>
              </w:rPr>
            </w:pPr>
            <w:r>
              <w:rPr>
                <w:rFonts w:ascii="Arial" w:eastAsia="Arial" w:hAnsi="Arial" w:cs="Arial"/>
                <w:sz w:val="20"/>
                <w:szCs w:val="20"/>
              </w:rPr>
              <w:t>75 đv</w:t>
            </w:r>
          </w:p>
        </w:tc>
        <w:tc>
          <w:tcPr>
            <w:tcW w:w="2035" w:type="dxa"/>
            <w:tcBorders>
              <w:left w:val="single" w:sz="4" w:space="0" w:color="auto"/>
              <w:right w:val="single" w:sz="4" w:space="0" w:color="auto"/>
            </w:tcBorders>
            <w:shd w:val="clear" w:color="auto" w:fill="FFFFFF"/>
            <w:vAlign w:val="bottom"/>
          </w:tcPr>
          <w:p w:rsidR="00441822" w:rsidRDefault="00A150AC">
            <w:pPr>
              <w:pStyle w:val="Other0"/>
              <w:spacing w:after="0"/>
              <w:ind w:firstLine="700"/>
              <w:rPr>
                <w:sz w:val="20"/>
                <w:szCs w:val="20"/>
              </w:rPr>
            </w:pPr>
            <w:r>
              <w:rPr>
                <w:rFonts w:ascii="Arial" w:eastAsia="Arial" w:hAnsi="Arial" w:cs="Arial"/>
                <w:sz w:val="20"/>
                <w:szCs w:val="20"/>
              </w:rPr>
              <w:t>85 đv</w:t>
            </w:r>
          </w:p>
        </w:tc>
      </w:tr>
      <w:tr w:rsidR="00441822">
        <w:trPr>
          <w:trHeight w:hRule="exact" w:val="365"/>
          <w:jc w:val="center"/>
        </w:trPr>
        <w:tc>
          <w:tcPr>
            <w:tcW w:w="2429" w:type="dxa"/>
            <w:tcBorders>
              <w:left w:val="single" w:sz="4" w:space="0" w:color="auto"/>
            </w:tcBorders>
            <w:shd w:val="clear" w:color="auto" w:fill="FFFFFF"/>
          </w:tcPr>
          <w:p w:rsidR="00441822" w:rsidRDefault="00A150AC">
            <w:pPr>
              <w:pStyle w:val="Other0"/>
              <w:spacing w:after="0"/>
              <w:ind w:firstLine="0"/>
              <w:rPr>
                <w:sz w:val="20"/>
                <w:szCs w:val="20"/>
              </w:rPr>
            </w:pPr>
            <w:r>
              <w:rPr>
                <w:rFonts w:ascii="Arial" w:eastAsia="Arial" w:hAnsi="Arial" w:cs="Arial"/>
                <w:sz w:val="20"/>
                <w:szCs w:val="20"/>
              </w:rPr>
              <w:t>Chi phi biến đổi đơn vị</w:t>
            </w:r>
          </w:p>
        </w:tc>
        <w:tc>
          <w:tcPr>
            <w:tcW w:w="2088" w:type="dxa"/>
            <w:tcBorders>
              <w:left w:val="single" w:sz="4" w:space="0" w:color="auto"/>
            </w:tcBorders>
            <w:shd w:val="clear" w:color="auto" w:fill="FFFFFF"/>
          </w:tcPr>
          <w:p w:rsidR="00441822" w:rsidRDefault="00A150AC">
            <w:pPr>
              <w:pStyle w:val="Other0"/>
              <w:spacing w:after="0"/>
              <w:ind w:firstLine="720"/>
              <w:rPr>
                <w:sz w:val="20"/>
                <w:szCs w:val="20"/>
              </w:rPr>
            </w:pPr>
            <w:r>
              <w:rPr>
                <w:rFonts w:ascii="Arial" w:eastAsia="Arial" w:hAnsi="Arial" w:cs="Arial"/>
                <w:sz w:val="20"/>
                <w:szCs w:val="20"/>
              </w:rPr>
              <w:t>58 đv</w:t>
            </w:r>
          </w:p>
        </w:tc>
        <w:tc>
          <w:tcPr>
            <w:tcW w:w="2035" w:type="dxa"/>
            <w:tcBorders>
              <w:left w:val="single" w:sz="4" w:space="0" w:color="auto"/>
              <w:right w:val="single" w:sz="4" w:space="0" w:color="auto"/>
            </w:tcBorders>
            <w:shd w:val="clear" w:color="auto" w:fill="FFFFFF"/>
          </w:tcPr>
          <w:p w:rsidR="00441822" w:rsidRDefault="00A150AC">
            <w:pPr>
              <w:pStyle w:val="Other0"/>
              <w:spacing w:after="0"/>
              <w:ind w:firstLine="700"/>
              <w:rPr>
                <w:sz w:val="20"/>
                <w:szCs w:val="20"/>
              </w:rPr>
            </w:pPr>
            <w:r>
              <w:rPr>
                <w:rFonts w:ascii="Arial" w:eastAsia="Arial" w:hAnsi="Arial" w:cs="Arial"/>
                <w:sz w:val="20"/>
                <w:szCs w:val="20"/>
              </w:rPr>
              <w:t>62 đv</w:t>
            </w:r>
          </w:p>
        </w:tc>
      </w:tr>
      <w:tr w:rsidR="00441822">
        <w:trPr>
          <w:trHeight w:hRule="exact" w:val="374"/>
          <w:jc w:val="center"/>
        </w:trPr>
        <w:tc>
          <w:tcPr>
            <w:tcW w:w="2429" w:type="dxa"/>
            <w:tcBorders>
              <w:left w:val="single" w:sz="4" w:space="0" w:color="auto"/>
              <w:bottom w:val="single" w:sz="4" w:space="0" w:color="auto"/>
            </w:tcBorders>
            <w:shd w:val="clear" w:color="auto" w:fill="FFFFFF"/>
          </w:tcPr>
          <w:p w:rsidR="00441822" w:rsidRDefault="00A150AC">
            <w:pPr>
              <w:pStyle w:val="Other0"/>
              <w:spacing w:after="0"/>
              <w:ind w:firstLine="0"/>
              <w:rPr>
                <w:sz w:val="20"/>
                <w:szCs w:val="20"/>
              </w:rPr>
            </w:pPr>
            <w:r>
              <w:rPr>
                <w:rFonts w:ascii="Arial" w:eastAsia="Arial" w:hAnsi="Arial" w:cs="Arial"/>
                <w:sz w:val="20"/>
                <w:szCs w:val="20"/>
              </w:rPr>
              <w:t>Chi phí cố định năm</w:t>
            </w:r>
          </w:p>
        </w:tc>
        <w:tc>
          <w:tcPr>
            <w:tcW w:w="2088" w:type="dxa"/>
            <w:tcBorders>
              <w:left w:val="single" w:sz="4" w:space="0" w:color="auto"/>
              <w:bottom w:val="single" w:sz="4" w:space="0" w:color="auto"/>
            </w:tcBorders>
            <w:shd w:val="clear" w:color="auto" w:fill="FFFFFF"/>
          </w:tcPr>
          <w:p w:rsidR="00441822" w:rsidRDefault="00A150AC">
            <w:pPr>
              <w:pStyle w:val="Other0"/>
              <w:spacing w:after="0"/>
              <w:ind w:firstLine="340"/>
              <w:rPr>
                <w:sz w:val="20"/>
                <w:szCs w:val="20"/>
              </w:rPr>
            </w:pPr>
            <w:r>
              <w:rPr>
                <w:rFonts w:ascii="Arial" w:eastAsia="Arial" w:hAnsi="Arial" w:cs="Arial"/>
                <w:sz w:val="20"/>
                <w:szCs w:val="20"/>
              </w:rPr>
              <w:t>45.000 đv</w:t>
            </w:r>
          </w:p>
        </w:tc>
        <w:tc>
          <w:tcPr>
            <w:tcW w:w="2035" w:type="dxa"/>
            <w:tcBorders>
              <w:left w:val="single" w:sz="4" w:space="0" w:color="auto"/>
              <w:bottom w:val="single" w:sz="4" w:space="0" w:color="auto"/>
              <w:right w:val="single" w:sz="4" w:space="0" w:color="auto"/>
            </w:tcBorders>
            <w:shd w:val="clear" w:color="auto" w:fill="FFFFFF"/>
          </w:tcPr>
          <w:p w:rsidR="00441822" w:rsidRDefault="00A150AC">
            <w:pPr>
              <w:pStyle w:val="Other0"/>
              <w:spacing w:after="0"/>
              <w:ind w:firstLine="340"/>
              <w:rPr>
                <w:sz w:val="20"/>
                <w:szCs w:val="20"/>
              </w:rPr>
            </w:pPr>
            <w:r>
              <w:rPr>
                <w:rFonts w:ascii="Arial" w:eastAsia="Arial" w:hAnsi="Arial" w:cs="Arial"/>
                <w:color w:val="000000"/>
                <w:sz w:val="20"/>
                <w:szCs w:val="20"/>
              </w:rPr>
              <w:t>55.000 đv</w:t>
            </w:r>
          </w:p>
        </w:tc>
      </w:tr>
    </w:tbl>
    <w:p w:rsidR="00441822" w:rsidRDefault="00441822">
      <w:pPr>
        <w:spacing w:after="119" w:line="1" w:lineRule="exact"/>
      </w:pPr>
    </w:p>
    <w:p w:rsidR="00441822" w:rsidRDefault="00A150AC">
      <w:pPr>
        <w:pStyle w:val="BodyText"/>
        <w:spacing w:after="300" w:line="259" w:lineRule="auto"/>
        <w:ind w:firstLine="460"/>
        <w:jc w:val="both"/>
      </w:pPr>
      <w:r>
        <w:t>Với các thông tin này, ta có thể tính được thu nhập ròng và luồng tiền cho mỗi trường hợp:</w:t>
      </w:r>
    </w:p>
    <w:p w:rsidR="00441822" w:rsidRDefault="00A150AC">
      <w:pPr>
        <w:pStyle w:val="Tablecaption0"/>
        <w:jc w:val="center"/>
        <w:rPr>
          <w:sz w:val="20"/>
          <w:szCs w:val="20"/>
        </w:rPr>
      </w:pPr>
      <w:r>
        <w:rPr>
          <w:b/>
          <w:bCs/>
          <w:color w:val="000000"/>
          <w:sz w:val="20"/>
          <w:szCs w:val="20"/>
        </w:rPr>
        <w:t>Bàng 4.7.</w:t>
      </w:r>
      <w:r>
        <w:rPr>
          <w:b/>
          <w:bCs/>
          <w:i w:val="0"/>
          <w:iCs w:val="0"/>
          <w:color w:val="000000"/>
          <w:sz w:val="20"/>
          <w:szCs w:val="20"/>
        </w:rPr>
        <w:t xml:space="preserve"> Phân tích các tinh huống của dự án</w:t>
      </w:r>
    </w:p>
    <w:tbl>
      <w:tblPr>
        <w:tblOverlap w:val="never"/>
        <w:tblW w:w="0" w:type="auto"/>
        <w:jc w:val="center"/>
        <w:tblLayout w:type="fixed"/>
        <w:tblCellMar>
          <w:left w:w="10" w:type="dxa"/>
          <w:right w:w="10" w:type="dxa"/>
        </w:tblCellMar>
        <w:tblLook w:val="0000" w:firstRow="0" w:lastRow="0" w:firstColumn="0" w:lastColumn="0" w:noHBand="0" w:noVBand="0"/>
      </w:tblPr>
      <w:tblGrid>
        <w:gridCol w:w="1320"/>
        <w:gridCol w:w="1325"/>
        <w:gridCol w:w="1330"/>
        <w:gridCol w:w="1354"/>
        <w:gridCol w:w="1234"/>
      </w:tblGrid>
      <w:tr w:rsidR="00441822">
        <w:trPr>
          <w:trHeight w:hRule="exact" w:val="677"/>
          <w:jc w:val="center"/>
        </w:trPr>
        <w:tc>
          <w:tcPr>
            <w:tcW w:w="1320" w:type="dxa"/>
            <w:tcBorders>
              <w:top w:val="single" w:sz="4" w:space="0" w:color="auto"/>
              <w:left w:val="single" w:sz="4" w:space="0" w:color="auto"/>
            </w:tcBorders>
            <w:shd w:val="clear" w:color="auto" w:fill="FFFFFF"/>
            <w:vAlign w:val="center"/>
          </w:tcPr>
          <w:p w:rsidR="00441822" w:rsidRDefault="00A150AC">
            <w:pPr>
              <w:pStyle w:val="Other0"/>
              <w:spacing w:after="0"/>
              <w:ind w:firstLine="0"/>
              <w:jc w:val="center"/>
              <w:rPr>
                <w:sz w:val="20"/>
                <w:szCs w:val="20"/>
              </w:rPr>
            </w:pPr>
            <w:r>
              <w:rPr>
                <w:rFonts w:ascii="Arial" w:eastAsia="Arial" w:hAnsi="Arial" w:cs="Arial"/>
                <w:color w:val="000000"/>
                <w:sz w:val="20"/>
                <w:szCs w:val="20"/>
              </w:rPr>
              <w:t>Tinh huống</w:t>
            </w:r>
          </w:p>
        </w:tc>
        <w:tc>
          <w:tcPr>
            <w:tcW w:w="1325" w:type="dxa"/>
            <w:tcBorders>
              <w:top w:val="single" w:sz="4" w:space="0" w:color="auto"/>
              <w:left w:val="single" w:sz="4" w:space="0" w:color="auto"/>
            </w:tcBorders>
            <w:shd w:val="clear" w:color="auto" w:fill="FFFFFF"/>
            <w:vAlign w:val="bottom"/>
          </w:tcPr>
          <w:p w:rsidR="00441822" w:rsidRDefault="00A150AC">
            <w:pPr>
              <w:pStyle w:val="Other0"/>
              <w:spacing w:after="0" w:line="286" w:lineRule="auto"/>
              <w:ind w:firstLine="0"/>
              <w:jc w:val="center"/>
              <w:rPr>
                <w:sz w:val="20"/>
                <w:szCs w:val="20"/>
              </w:rPr>
            </w:pPr>
            <w:r>
              <w:rPr>
                <w:rFonts w:ascii="Arial" w:eastAsia="Arial" w:hAnsi="Arial" w:cs="Arial"/>
                <w:sz w:val="20"/>
                <w:szCs w:val="20"/>
              </w:rPr>
              <w:t>Thu nhập ròng</w:t>
            </w:r>
          </w:p>
        </w:tc>
        <w:tc>
          <w:tcPr>
            <w:tcW w:w="1330" w:type="dxa"/>
            <w:tcBorders>
              <w:top w:val="single" w:sz="4" w:space="0" w:color="auto"/>
              <w:left w:val="single" w:sz="4" w:space="0" w:color="auto"/>
            </w:tcBorders>
            <w:shd w:val="clear" w:color="auto" w:fill="FFFFFF"/>
            <w:vAlign w:val="center"/>
          </w:tcPr>
          <w:p w:rsidR="00441822" w:rsidRDefault="00A150AC">
            <w:pPr>
              <w:pStyle w:val="Other0"/>
              <w:spacing w:after="0"/>
              <w:ind w:firstLine="0"/>
              <w:jc w:val="center"/>
              <w:rPr>
                <w:sz w:val="20"/>
                <w:szCs w:val="20"/>
              </w:rPr>
            </w:pPr>
            <w:r>
              <w:rPr>
                <w:rFonts w:ascii="Arial" w:eastAsia="Arial" w:hAnsi="Arial" w:cs="Arial"/>
                <w:sz w:val="20"/>
                <w:szCs w:val="20"/>
              </w:rPr>
              <w:t>Luồng tiền</w:t>
            </w:r>
          </w:p>
        </w:tc>
        <w:tc>
          <w:tcPr>
            <w:tcW w:w="1354" w:type="dxa"/>
            <w:tcBorders>
              <w:top w:val="single" w:sz="4" w:space="0" w:color="auto"/>
              <w:left w:val="single" w:sz="4" w:space="0" w:color="auto"/>
            </w:tcBorders>
            <w:shd w:val="clear" w:color="auto" w:fill="FFFFFF"/>
            <w:vAlign w:val="center"/>
          </w:tcPr>
          <w:p w:rsidR="00441822" w:rsidRDefault="00A150AC">
            <w:pPr>
              <w:pStyle w:val="Other0"/>
              <w:spacing w:after="0"/>
              <w:ind w:firstLine="0"/>
              <w:jc w:val="center"/>
              <w:rPr>
                <w:sz w:val="20"/>
                <w:szCs w:val="20"/>
              </w:rPr>
            </w:pPr>
            <w:r>
              <w:rPr>
                <w:rFonts w:ascii="Arial" w:eastAsia="Arial" w:hAnsi="Arial" w:cs="Arial"/>
                <w:color w:val="000000"/>
                <w:sz w:val="20"/>
                <w:szCs w:val="20"/>
              </w:rPr>
              <w:t>NPV</w:t>
            </w:r>
          </w:p>
        </w:tc>
        <w:tc>
          <w:tcPr>
            <w:tcW w:w="1234" w:type="dxa"/>
            <w:tcBorders>
              <w:top w:val="single" w:sz="4" w:space="0" w:color="auto"/>
              <w:left w:val="single" w:sz="4" w:space="0" w:color="auto"/>
              <w:right w:val="single" w:sz="4" w:space="0" w:color="auto"/>
            </w:tcBorders>
            <w:shd w:val="clear" w:color="auto" w:fill="FFFFFF"/>
            <w:vAlign w:val="center"/>
          </w:tcPr>
          <w:p w:rsidR="00441822" w:rsidRDefault="00A150AC">
            <w:pPr>
              <w:pStyle w:val="Other0"/>
              <w:spacing w:after="0"/>
              <w:ind w:firstLine="0"/>
              <w:jc w:val="center"/>
              <w:rPr>
                <w:sz w:val="20"/>
                <w:szCs w:val="20"/>
              </w:rPr>
            </w:pPr>
            <w:r>
              <w:rPr>
                <w:rFonts w:ascii="Arial" w:eastAsia="Arial" w:hAnsi="Arial" w:cs="Arial"/>
                <w:color w:val="000000"/>
                <w:sz w:val="20"/>
                <w:szCs w:val="20"/>
              </w:rPr>
              <w:t>IRR</w:t>
            </w:r>
          </w:p>
        </w:tc>
      </w:tr>
      <w:tr w:rsidR="00441822">
        <w:trPr>
          <w:trHeight w:hRule="exact" w:val="389"/>
          <w:jc w:val="center"/>
        </w:trPr>
        <w:tc>
          <w:tcPr>
            <w:tcW w:w="1320" w:type="dxa"/>
            <w:tcBorders>
              <w:top w:val="single" w:sz="4" w:space="0" w:color="auto"/>
              <w:left w:val="single" w:sz="4" w:space="0" w:color="auto"/>
            </w:tcBorders>
            <w:shd w:val="clear" w:color="auto" w:fill="FFFFFF"/>
            <w:vAlign w:val="bottom"/>
          </w:tcPr>
          <w:p w:rsidR="00441822" w:rsidRDefault="00A150AC">
            <w:pPr>
              <w:pStyle w:val="Other0"/>
              <w:spacing w:after="0"/>
              <w:ind w:firstLine="240"/>
              <w:rPr>
                <w:sz w:val="20"/>
                <w:szCs w:val="20"/>
              </w:rPr>
            </w:pPr>
            <w:r>
              <w:rPr>
                <w:rFonts w:ascii="Arial" w:eastAsia="Arial" w:hAnsi="Arial" w:cs="Arial"/>
                <w:sz w:val="20"/>
                <w:szCs w:val="20"/>
              </w:rPr>
              <w:t>Cơ sở</w:t>
            </w:r>
          </w:p>
        </w:tc>
        <w:tc>
          <w:tcPr>
            <w:tcW w:w="1325" w:type="dxa"/>
            <w:tcBorders>
              <w:top w:val="single" w:sz="4" w:space="0" w:color="auto"/>
              <w:left w:val="single" w:sz="4" w:space="0" w:color="auto"/>
            </w:tcBorders>
            <w:shd w:val="clear" w:color="auto" w:fill="FFFFFF"/>
            <w:vAlign w:val="bottom"/>
          </w:tcPr>
          <w:p w:rsidR="00441822" w:rsidRDefault="00A150AC">
            <w:pPr>
              <w:pStyle w:val="Other0"/>
              <w:spacing w:after="0"/>
              <w:ind w:firstLine="200"/>
              <w:rPr>
                <w:sz w:val="20"/>
                <w:szCs w:val="20"/>
              </w:rPr>
            </w:pPr>
            <w:r>
              <w:rPr>
                <w:rFonts w:ascii="Arial" w:eastAsia="Arial" w:hAnsi="Arial" w:cs="Arial"/>
                <w:sz w:val="20"/>
                <w:szCs w:val="20"/>
              </w:rPr>
              <w:t>19.800 đv</w:t>
            </w:r>
          </w:p>
        </w:tc>
        <w:tc>
          <w:tcPr>
            <w:tcW w:w="1330" w:type="dxa"/>
            <w:tcBorders>
              <w:top w:val="single" w:sz="4" w:space="0" w:color="auto"/>
              <w:left w:val="single" w:sz="4" w:space="0" w:color="auto"/>
            </w:tcBorders>
            <w:shd w:val="clear" w:color="auto" w:fill="FFFFFF"/>
            <w:vAlign w:val="bottom"/>
          </w:tcPr>
          <w:p w:rsidR="00441822" w:rsidRDefault="00A150AC">
            <w:pPr>
              <w:pStyle w:val="Other0"/>
              <w:spacing w:after="0"/>
              <w:ind w:firstLine="0"/>
              <w:jc w:val="center"/>
              <w:rPr>
                <w:sz w:val="20"/>
                <w:szCs w:val="20"/>
              </w:rPr>
            </w:pPr>
            <w:r>
              <w:rPr>
                <w:rFonts w:ascii="Arial" w:eastAsia="Arial" w:hAnsi="Arial" w:cs="Arial"/>
                <w:sz w:val="20"/>
                <w:szCs w:val="20"/>
              </w:rPr>
              <w:t>59.800 đv</w:t>
            </w:r>
          </w:p>
        </w:tc>
        <w:tc>
          <w:tcPr>
            <w:tcW w:w="1354" w:type="dxa"/>
            <w:tcBorders>
              <w:top w:val="single" w:sz="4" w:space="0" w:color="auto"/>
              <w:left w:val="single" w:sz="4" w:space="0" w:color="auto"/>
            </w:tcBorders>
            <w:shd w:val="clear" w:color="auto" w:fill="FFFFFF"/>
            <w:vAlign w:val="bottom"/>
          </w:tcPr>
          <w:p w:rsidR="00441822" w:rsidRDefault="00A150AC">
            <w:pPr>
              <w:pStyle w:val="Other0"/>
              <w:spacing w:after="0"/>
              <w:ind w:firstLine="0"/>
              <w:jc w:val="center"/>
              <w:rPr>
                <w:sz w:val="20"/>
                <w:szCs w:val="20"/>
              </w:rPr>
            </w:pPr>
            <w:r>
              <w:rPr>
                <w:rFonts w:ascii="Arial" w:eastAsia="Arial" w:hAnsi="Arial" w:cs="Arial"/>
                <w:color w:val="000000"/>
                <w:sz w:val="20"/>
                <w:szCs w:val="20"/>
              </w:rPr>
              <w:t>15.567 đv</w:t>
            </w:r>
          </w:p>
        </w:tc>
        <w:tc>
          <w:tcPr>
            <w:tcW w:w="1234" w:type="dxa"/>
            <w:tcBorders>
              <w:top w:val="single" w:sz="4" w:space="0" w:color="auto"/>
              <w:left w:val="single" w:sz="4" w:space="0" w:color="auto"/>
              <w:right w:val="single" w:sz="4" w:space="0" w:color="auto"/>
            </w:tcBorders>
            <w:shd w:val="clear" w:color="auto" w:fill="FFFFFF"/>
            <w:vAlign w:val="bottom"/>
          </w:tcPr>
          <w:p w:rsidR="00441822" w:rsidRDefault="00A150AC">
            <w:pPr>
              <w:pStyle w:val="Other0"/>
              <w:spacing w:after="0"/>
              <w:ind w:firstLine="0"/>
              <w:jc w:val="center"/>
              <w:rPr>
                <w:sz w:val="20"/>
                <w:szCs w:val="20"/>
              </w:rPr>
            </w:pPr>
            <w:r>
              <w:rPr>
                <w:rFonts w:ascii="Arial" w:eastAsia="Arial" w:hAnsi="Arial" w:cs="Arial"/>
                <w:sz w:val="20"/>
                <w:szCs w:val="20"/>
              </w:rPr>
              <w:t>15,1%</w:t>
            </w:r>
          </w:p>
        </w:tc>
      </w:tr>
      <w:tr w:rsidR="00441822">
        <w:trPr>
          <w:trHeight w:hRule="exact" w:val="365"/>
          <w:jc w:val="center"/>
        </w:trPr>
        <w:tc>
          <w:tcPr>
            <w:tcW w:w="1320" w:type="dxa"/>
            <w:tcBorders>
              <w:left w:val="single" w:sz="4" w:space="0" w:color="auto"/>
            </w:tcBorders>
            <w:shd w:val="clear" w:color="auto" w:fill="FFFFFF"/>
            <w:vAlign w:val="bottom"/>
          </w:tcPr>
          <w:p w:rsidR="00441822" w:rsidRDefault="00A150AC">
            <w:pPr>
              <w:pStyle w:val="Other0"/>
              <w:spacing w:after="0"/>
              <w:ind w:firstLine="240"/>
              <w:rPr>
                <w:sz w:val="20"/>
                <w:szCs w:val="20"/>
              </w:rPr>
            </w:pPr>
            <w:r>
              <w:rPr>
                <w:rFonts w:ascii="Arial" w:eastAsia="Arial" w:hAnsi="Arial" w:cs="Arial"/>
                <w:color w:val="000000"/>
                <w:sz w:val="20"/>
                <w:szCs w:val="20"/>
              </w:rPr>
              <w:t>Xấu nhất</w:t>
            </w:r>
          </w:p>
        </w:tc>
        <w:tc>
          <w:tcPr>
            <w:tcW w:w="1325" w:type="dxa"/>
            <w:tcBorders>
              <w:left w:val="single" w:sz="4" w:space="0" w:color="auto"/>
            </w:tcBorders>
            <w:shd w:val="clear" w:color="auto" w:fill="FFFFFF"/>
            <w:vAlign w:val="bottom"/>
          </w:tcPr>
          <w:p w:rsidR="00441822" w:rsidRDefault="00A150AC">
            <w:pPr>
              <w:pStyle w:val="Other0"/>
              <w:spacing w:after="0"/>
              <w:ind w:firstLine="200"/>
              <w:rPr>
                <w:sz w:val="20"/>
                <w:szCs w:val="20"/>
              </w:rPr>
            </w:pPr>
            <w:r>
              <w:rPr>
                <w:rFonts w:ascii="Arial" w:eastAsia="Arial" w:hAnsi="Arial" w:cs="Arial"/>
                <w:sz w:val="20"/>
                <w:szCs w:val="20"/>
              </w:rPr>
              <w:t>15.510 đv</w:t>
            </w:r>
          </w:p>
        </w:tc>
        <w:tc>
          <w:tcPr>
            <w:tcW w:w="1330" w:type="dxa"/>
            <w:tcBorders>
              <w:left w:val="single" w:sz="4" w:space="0" w:color="auto"/>
            </w:tcBorders>
            <w:shd w:val="clear" w:color="auto" w:fill="FFFFFF"/>
            <w:vAlign w:val="bottom"/>
          </w:tcPr>
          <w:p w:rsidR="00441822" w:rsidRDefault="00A150AC">
            <w:pPr>
              <w:pStyle w:val="Other0"/>
              <w:spacing w:after="0"/>
              <w:ind w:firstLine="0"/>
              <w:jc w:val="center"/>
              <w:rPr>
                <w:sz w:val="20"/>
                <w:szCs w:val="20"/>
              </w:rPr>
            </w:pPr>
            <w:r>
              <w:rPr>
                <w:rFonts w:ascii="Arial" w:eastAsia="Arial" w:hAnsi="Arial" w:cs="Arial"/>
                <w:sz w:val="20"/>
                <w:szCs w:val="20"/>
              </w:rPr>
              <w:t>24.490 đv</w:t>
            </w:r>
          </w:p>
        </w:tc>
        <w:tc>
          <w:tcPr>
            <w:tcW w:w="1354" w:type="dxa"/>
            <w:tcBorders>
              <w:left w:val="single" w:sz="4" w:space="0" w:color="auto"/>
            </w:tcBorders>
            <w:shd w:val="clear" w:color="auto" w:fill="FFFFFF"/>
            <w:vAlign w:val="bottom"/>
          </w:tcPr>
          <w:p w:rsidR="00441822" w:rsidRDefault="00A150AC">
            <w:pPr>
              <w:pStyle w:val="Other0"/>
              <w:spacing w:after="0"/>
              <w:ind w:firstLine="0"/>
              <w:jc w:val="center"/>
              <w:rPr>
                <w:sz w:val="20"/>
                <w:szCs w:val="20"/>
              </w:rPr>
            </w:pPr>
            <w:r>
              <w:rPr>
                <w:rFonts w:ascii="Arial" w:eastAsia="Arial" w:hAnsi="Arial" w:cs="Arial"/>
                <w:color w:val="3D3D3D"/>
                <w:sz w:val="20"/>
                <w:szCs w:val="20"/>
              </w:rPr>
              <w:t xml:space="preserve">- </w:t>
            </w:r>
            <w:r>
              <w:rPr>
                <w:rFonts w:ascii="Arial" w:eastAsia="Arial" w:hAnsi="Arial" w:cs="Arial"/>
                <w:color w:val="000000"/>
                <w:sz w:val="20"/>
                <w:szCs w:val="20"/>
              </w:rPr>
              <w:t>111.719 đv</w:t>
            </w:r>
          </w:p>
        </w:tc>
        <w:tc>
          <w:tcPr>
            <w:tcW w:w="1234" w:type="dxa"/>
            <w:tcBorders>
              <w:left w:val="single" w:sz="4" w:space="0" w:color="auto"/>
              <w:right w:val="single" w:sz="4" w:space="0" w:color="auto"/>
            </w:tcBorders>
            <w:shd w:val="clear" w:color="auto" w:fill="FFFFFF"/>
            <w:vAlign w:val="bottom"/>
          </w:tcPr>
          <w:p w:rsidR="00441822" w:rsidRDefault="00A150AC">
            <w:pPr>
              <w:pStyle w:val="Other0"/>
              <w:spacing w:after="0"/>
              <w:ind w:firstLine="0"/>
              <w:jc w:val="center"/>
              <w:rPr>
                <w:sz w:val="20"/>
                <w:szCs w:val="20"/>
              </w:rPr>
            </w:pPr>
            <w:r>
              <w:rPr>
                <w:rFonts w:ascii="Arial" w:eastAsia="Arial" w:hAnsi="Arial" w:cs="Arial"/>
                <w:sz w:val="20"/>
                <w:szCs w:val="20"/>
              </w:rPr>
              <w:t>- 14,4%</w:t>
            </w:r>
          </w:p>
        </w:tc>
      </w:tr>
      <w:tr w:rsidR="00441822">
        <w:trPr>
          <w:trHeight w:hRule="exact" w:val="461"/>
          <w:jc w:val="center"/>
        </w:trPr>
        <w:tc>
          <w:tcPr>
            <w:tcW w:w="1320" w:type="dxa"/>
            <w:tcBorders>
              <w:left w:val="single" w:sz="4" w:space="0" w:color="auto"/>
              <w:bottom w:val="single" w:sz="4" w:space="0" w:color="auto"/>
            </w:tcBorders>
            <w:shd w:val="clear" w:color="auto" w:fill="FFFFFF"/>
          </w:tcPr>
          <w:p w:rsidR="00441822" w:rsidRDefault="00A150AC">
            <w:pPr>
              <w:pStyle w:val="Other0"/>
              <w:spacing w:after="0"/>
              <w:ind w:firstLine="240"/>
              <w:rPr>
                <w:sz w:val="20"/>
                <w:szCs w:val="20"/>
              </w:rPr>
            </w:pPr>
            <w:r>
              <w:rPr>
                <w:rFonts w:ascii="Arial" w:eastAsia="Arial" w:hAnsi="Arial" w:cs="Arial"/>
                <w:sz w:val="20"/>
                <w:szCs w:val="20"/>
              </w:rPr>
              <w:t>Tốt nhất</w:t>
            </w:r>
          </w:p>
        </w:tc>
        <w:tc>
          <w:tcPr>
            <w:tcW w:w="1325" w:type="dxa"/>
            <w:tcBorders>
              <w:left w:val="single" w:sz="4" w:space="0" w:color="auto"/>
              <w:bottom w:val="single" w:sz="4" w:space="0" w:color="auto"/>
            </w:tcBorders>
            <w:shd w:val="clear" w:color="auto" w:fill="FFFFFF"/>
          </w:tcPr>
          <w:p w:rsidR="00441822" w:rsidRDefault="00A150AC">
            <w:pPr>
              <w:pStyle w:val="Other0"/>
              <w:spacing w:after="0"/>
              <w:ind w:firstLine="200"/>
              <w:rPr>
                <w:sz w:val="20"/>
                <w:szCs w:val="20"/>
              </w:rPr>
            </w:pPr>
            <w:r>
              <w:rPr>
                <w:rFonts w:ascii="Arial" w:eastAsia="Arial" w:hAnsi="Arial" w:cs="Arial"/>
                <w:sz w:val="20"/>
                <w:szCs w:val="20"/>
              </w:rPr>
              <w:t>59.730 đv</w:t>
            </w:r>
          </w:p>
        </w:tc>
        <w:tc>
          <w:tcPr>
            <w:tcW w:w="1330" w:type="dxa"/>
            <w:tcBorders>
              <w:left w:val="single" w:sz="4" w:space="0" w:color="auto"/>
              <w:bottom w:val="single" w:sz="4" w:space="0" w:color="auto"/>
            </w:tcBorders>
            <w:shd w:val="clear" w:color="auto" w:fill="FFFFFF"/>
          </w:tcPr>
          <w:p w:rsidR="00441822" w:rsidRDefault="00A150AC">
            <w:pPr>
              <w:pStyle w:val="Other0"/>
              <w:spacing w:after="0"/>
              <w:ind w:firstLine="0"/>
              <w:jc w:val="center"/>
              <w:rPr>
                <w:sz w:val="20"/>
                <w:szCs w:val="20"/>
              </w:rPr>
            </w:pPr>
            <w:r>
              <w:rPr>
                <w:rFonts w:ascii="Arial" w:eastAsia="Arial" w:hAnsi="Arial" w:cs="Arial"/>
                <w:color w:val="000000"/>
                <w:sz w:val="20"/>
                <w:szCs w:val="20"/>
              </w:rPr>
              <w:t>99.730 đv</w:t>
            </w:r>
          </w:p>
        </w:tc>
        <w:tc>
          <w:tcPr>
            <w:tcW w:w="1354" w:type="dxa"/>
            <w:tcBorders>
              <w:left w:val="single" w:sz="4" w:space="0" w:color="auto"/>
              <w:bottom w:val="single" w:sz="4" w:space="0" w:color="auto"/>
            </w:tcBorders>
            <w:shd w:val="clear" w:color="auto" w:fill="FFFFFF"/>
          </w:tcPr>
          <w:p w:rsidR="00441822" w:rsidRDefault="00A150AC">
            <w:pPr>
              <w:pStyle w:val="Other0"/>
              <w:spacing w:after="0"/>
              <w:ind w:firstLine="0"/>
              <w:jc w:val="center"/>
              <w:rPr>
                <w:sz w:val="20"/>
                <w:szCs w:val="20"/>
              </w:rPr>
            </w:pPr>
            <w:r>
              <w:rPr>
                <w:rFonts w:ascii="Arial" w:eastAsia="Arial" w:hAnsi="Arial" w:cs="Arial"/>
                <w:color w:val="000000"/>
                <w:sz w:val="20"/>
                <w:szCs w:val="20"/>
              </w:rPr>
              <w:t>159.504 đv</w:t>
            </w:r>
          </w:p>
        </w:tc>
        <w:tc>
          <w:tcPr>
            <w:tcW w:w="1234" w:type="dxa"/>
            <w:tcBorders>
              <w:left w:val="single" w:sz="4" w:space="0" w:color="auto"/>
              <w:bottom w:val="single" w:sz="4" w:space="0" w:color="auto"/>
              <w:right w:val="single" w:sz="4" w:space="0" w:color="auto"/>
            </w:tcBorders>
            <w:shd w:val="clear" w:color="auto" w:fill="FFFFFF"/>
          </w:tcPr>
          <w:p w:rsidR="00441822" w:rsidRDefault="00A150AC">
            <w:pPr>
              <w:pStyle w:val="Other0"/>
              <w:spacing w:after="0"/>
              <w:ind w:firstLine="0"/>
              <w:jc w:val="center"/>
              <w:rPr>
                <w:sz w:val="20"/>
                <w:szCs w:val="20"/>
              </w:rPr>
            </w:pPr>
            <w:r>
              <w:rPr>
                <w:rFonts w:ascii="Arial" w:eastAsia="Arial" w:hAnsi="Arial" w:cs="Arial"/>
                <w:color w:val="000000"/>
                <w:sz w:val="20"/>
                <w:szCs w:val="20"/>
              </w:rPr>
              <w:t>40,9%</w:t>
            </w:r>
          </w:p>
        </w:tc>
      </w:tr>
    </w:tbl>
    <w:p w:rsidR="00441822" w:rsidRDefault="00441822">
      <w:pPr>
        <w:spacing w:after="219" w:line="1" w:lineRule="exact"/>
      </w:pPr>
    </w:p>
    <w:p w:rsidR="00441822" w:rsidRDefault="00A150AC">
      <w:pPr>
        <w:pStyle w:val="BodyText"/>
        <w:spacing w:after="0" w:line="269" w:lineRule="auto"/>
        <w:ind w:firstLine="460"/>
        <w:jc w:val="both"/>
      </w:pPr>
      <w:r>
        <w:t>Ta có thể thấy, thậm chí trong tình huống xấu nhất, luồng tiền vẫn dương với 24.490 đv. Tuy nhiên, IRR có giá trị âm và ta mất đi hơn nửa của giá trị đầu tư ban đầu vối NPV = • 111.719 đv. Còn trường hợp tốt nhất thì tỷ lệ thu nhập đạt tối 41%.</w:t>
      </w:r>
    </w:p>
    <w:p w:rsidR="00441822" w:rsidRDefault="00A150AC">
      <w:pPr>
        <w:pStyle w:val="BodyText"/>
        <w:spacing w:after="0" w:line="259" w:lineRule="auto"/>
        <w:ind w:firstLine="460"/>
        <w:jc w:val="both"/>
      </w:pPr>
      <w:r>
        <w:t xml:space="preserve">Trường hợp xấu nhất và tốt nhất </w:t>
      </w:r>
      <w:r>
        <w:rPr>
          <w:i/>
          <w:iCs/>
        </w:rPr>
        <w:t>ở đây</w:t>
      </w:r>
      <w:r>
        <w:t xml:space="preserve"> chúng ta đề cập chỉ có tính chất tương đốì và mang tính chủ quan. Còn trường hợp tốt nhất và xấu nhất trên thực tế còn mang những yếu tô khách quan nữa. Tốt nhất và xấu nhất ớ đây</w:t>
      </w:r>
      <w:r>
        <w:br w:type="page"/>
      </w:r>
      <w:r>
        <w:lastRenderedPageBreak/>
        <w:t>chì có nghĩa là ta ưốc tính một loạt các khá năng, khả năng gần với tiếm năng cao nhất ta gọi là tốt nhất, còn khá nàng gần với giới hạn thấp nhất trong ưốc tính ta gọi là xấu nhất. Người ta còn gọi tương úng các trường hợp này là lạc quan và bi quan thay cho tốt nhất và xấu nhất.</w:t>
      </w:r>
    </w:p>
    <w:p w:rsidR="00441822" w:rsidRDefault="00A150AC">
      <w:pPr>
        <w:pStyle w:val="BodyText"/>
        <w:spacing w:after="140" w:line="264" w:lineRule="auto"/>
        <w:ind w:firstLine="500"/>
        <w:jc w:val="both"/>
      </w:pPr>
      <w:r>
        <w:t>Trong phân tích, có thế tạo ra một sô lượng không hạn chê các tình huống. Tuy nhiên, người ta thường phân tích thêm các trường hợp trung gian giữa tốt nhất và cơ sở, giữa xấu nhất và cơ sở. Song cũng cần xác định giối hạn các tình huống phân tích để tránh lãng phí thời gian và công sức vì các tính toán không cần thiết.</w:t>
      </w:r>
    </w:p>
    <w:p w:rsidR="00441822" w:rsidRDefault="00A150AC">
      <w:pPr>
        <w:pStyle w:val="BodyText"/>
        <w:spacing w:line="259" w:lineRule="auto"/>
        <w:ind w:firstLine="500"/>
        <w:jc w:val="both"/>
      </w:pPr>
      <w:r>
        <w:rPr>
          <w:i/>
          <w:iCs/>
        </w:rPr>
        <w:t>4A.2.3. Phân tích tính nhạy cầm</w:t>
      </w:r>
    </w:p>
    <w:p w:rsidR="00441822" w:rsidRDefault="00A150AC">
      <w:pPr>
        <w:pStyle w:val="BodyText"/>
        <w:spacing w:after="0" w:line="259" w:lineRule="auto"/>
        <w:ind w:firstLine="500"/>
        <w:jc w:val="both"/>
      </w:pPr>
      <w:r>
        <w:t xml:space="preserve">Phân tích tính nhạy cảm (Sensitivity Analysis) </w:t>
      </w:r>
      <w:r>
        <w:rPr>
          <w:color w:val="000000"/>
        </w:rPr>
        <w:t xml:space="preserve">là </w:t>
      </w:r>
      <w:r>
        <w:t>một biến tướng của phân tích tình huống. Phân tích này rất hữu dung trong viêc xác đinh chính xác cac yeu to ma tac đọng cua rủi ro dự toán nhiều nhất. Trong phân tích nhạy cảm, người ta phân tích sự thay đổi của NPV khi có một nhân tố thay đổi vói giả định các nhân tố khác được cố định. Khi NPV rất nhạy cảm (thay đổi nhiều) với một thay đổi nhỏ của một yếu tố, ta nói rủi ro dự tính đối vối yếu tố đó là cao.</w:t>
      </w:r>
    </w:p>
    <w:p w:rsidR="00441822" w:rsidRDefault="00A150AC">
      <w:pPr>
        <w:pStyle w:val="BodyText"/>
        <w:spacing w:after="0" w:line="259" w:lineRule="auto"/>
        <w:ind w:firstLine="500"/>
        <w:jc w:val="both"/>
        <w:sectPr w:rsidR="00441822">
          <w:footerReference w:type="even" r:id="rId69"/>
          <w:footerReference w:type="default" r:id="rId70"/>
          <w:pgSz w:w="8902" w:h="12394"/>
          <w:pgMar w:top="257" w:right="876" w:bottom="1252" w:left="801" w:header="0" w:footer="3" w:gutter="0"/>
          <w:pgNumType w:start="108"/>
          <w:cols w:space="720"/>
          <w:noEndnote/>
          <w:docGrid w:linePitch="360"/>
        </w:sectPr>
      </w:pPr>
      <w:r>
        <w:t>Phân tích tính nhạy cảm được sử dụng phố biến trong phân tích dự án. Ví dụ, năm 1998, Công ty Cumberland có môt dư án đầu tư khai thác vàng. Dự án có IRR dự tính cao tới 18 9% trong thời gian 10 nám và thời gian thu hồi vôn là 2 7 năm Các số liệu đó tính toán trên cơ sỏ dự tính giá vàng là 325 USD/ounce. Tuy nhiên, phân tích nhạy cảm theo giá vàng, khi giá vàng xuống 300 USD, IRR còn 15,1% và khi giá vang xuong 275 USD, IRR chỉ còn 11,1%.</w:t>
      </w:r>
    </w:p>
    <w:p w:rsidR="00441822" w:rsidRDefault="00A150AC">
      <w:pPr>
        <w:pStyle w:val="BodyText"/>
        <w:spacing w:after="300" w:line="262" w:lineRule="auto"/>
        <w:ind w:firstLine="500"/>
        <w:jc w:val="both"/>
      </w:pPr>
      <w:r>
        <w:lastRenderedPageBreak/>
        <w:t>Trỏ lại với ví dụ trên khi xem xét nhạy cám cùa NPV VỚI sô lượng bán. ta có:</w:t>
      </w:r>
    </w:p>
    <w:p w:rsidR="00441822" w:rsidRDefault="00A150AC">
      <w:pPr>
        <w:pStyle w:val="Tablecaption0"/>
        <w:ind w:left="835"/>
        <w:rPr>
          <w:sz w:val="20"/>
          <w:szCs w:val="20"/>
        </w:rPr>
      </w:pPr>
      <w:r>
        <w:rPr>
          <w:b/>
          <w:bCs/>
          <w:color w:val="000000"/>
          <w:sz w:val="20"/>
          <w:szCs w:val="20"/>
        </w:rPr>
        <w:t>Bảng 4.8.</w:t>
      </w:r>
      <w:r>
        <w:rPr>
          <w:b/>
          <w:bCs/>
          <w:i w:val="0"/>
          <w:iCs w:val="0"/>
          <w:color w:val="000000"/>
          <w:sz w:val="20"/>
          <w:szCs w:val="20"/>
        </w:rPr>
        <w:t xml:space="preserve"> Phân tích nhạy cảm theo sò lượng bán</w:t>
      </w:r>
    </w:p>
    <w:tbl>
      <w:tblPr>
        <w:tblOverlap w:val="never"/>
        <w:tblW w:w="0" w:type="auto"/>
        <w:jc w:val="center"/>
        <w:tblLayout w:type="fixed"/>
        <w:tblCellMar>
          <w:left w:w="10" w:type="dxa"/>
          <w:right w:w="10" w:type="dxa"/>
        </w:tblCellMar>
        <w:tblLook w:val="0000" w:firstRow="0" w:lastRow="0" w:firstColumn="0" w:lastColumn="0" w:noHBand="0" w:noVBand="0"/>
      </w:tblPr>
      <w:tblGrid>
        <w:gridCol w:w="1406"/>
        <w:gridCol w:w="1498"/>
        <w:gridCol w:w="1354"/>
        <w:gridCol w:w="1248"/>
        <w:gridCol w:w="1027"/>
      </w:tblGrid>
      <w:tr w:rsidR="00441822">
        <w:trPr>
          <w:trHeight w:hRule="exact" w:val="437"/>
          <w:jc w:val="center"/>
        </w:trPr>
        <w:tc>
          <w:tcPr>
            <w:tcW w:w="1406" w:type="dxa"/>
            <w:tcBorders>
              <w:top w:val="single" w:sz="4" w:space="0" w:color="auto"/>
              <w:left w:val="single" w:sz="4" w:space="0" w:color="auto"/>
            </w:tcBorders>
            <w:shd w:val="clear" w:color="auto" w:fill="FFFFFF"/>
            <w:vAlign w:val="bottom"/>
          </w:tcPr>
          <w:p w:rsidR="00441822" w:rsidRDefault="00A150AC">
            <w:pPr>
              <w:pStyle w:val="Other0"/>
              <w:spacing w:after="0"/>
              <w:ind w:firstLine="0"/>
              <w:jc w:val="center"/>
              <w:rPr>
                <w:sz w:val="17"/>
                <w:szCs w:val="17"/>
              </w:rPr>
            </w:pPr>
            <w:r>
              <w:rPr>
                <w:rFonts w:ascii="Arial" w:eastAsia="Arial" w:hAnsi="Arial" w:cs="Arial"/>
                <w:sz w:val="17"/>
                <w:szCs w:val="17"/>
              </w:rPr>
              <w:t>Tinh huống</w:t>
            </w:r>
          </w:p>
        </w:tc>
        <w:tc>
          <w:tcPr>
            <w:tcW w:w="1498" w:type="dxa"/>
            <w:tcBorders>
              <w:top w:val="single" w:sz="4" w:space="0" w:color="auto"/>
              <w:left w:val="single" w:sz="4" w:space="0" w:color="auto"/>
            </w:tcBorders>
            <w:shd w:val="clear" w:color="auto" w:fill="FFFFFF"/>
            <w:vAlign w:val="bottom"/>
          </w:tcPr>
          <w:p w:rsidR="00441822" w:rsidRDefault="00A150AC">
            <w:pPr>
              <w:pStyle w:val="Other0"/>
              <w:spacing w:after="0"/>
              <w:ind w:firstLine="0"/>
              <w:jc w:val="center"/>
              <w:rPr>
                <w:sz w:val="17"/>
                <w:szCs w:val="17"/>
              </w:rPr>
            </w:pPr>
            <w:r>
              <w:rPr>
                <w:rFonts w:ascii="Arial" w:eastAsia="Arial" w:hAnsi="Arial" w:cs="Arial"/>
                <w:sz w:val="17"/>
                <w:szCs w:val="17"/>
              </w:rPr>
              <w:t>Số lượng bán</w:t>
            </w:r>
          </w:p>
        </w:tc>
        <w:tc>
          <w:tcPr>
            <w:tcW w:w="1354" w:type="dxa"/>
            <w:tcBorders>
              <w:top w:val="single" w:sz="4" w:space="0" w:color="auto"/>
              <w:left w:val="single" w:sz="4" w:space="0" w:color="auto"/>
            </w:tcBorders>
            <w:shd w:val="clear" w:color="auto" w:fill="FFFFFF"/>
            <w:vAlign w:val="bottom"/>
          </w:tcPr>
          <w:p w:rsidR="00441822" w:rsidRDefault="00A150AC">
            <w:pPr>
              <w:pStyle w:val="Other0"/>
              <w:spacing w:after="0"/>
              <w:ind w:firstLine="0"/>
              <w:jc w:val="center"/>
              <w:rPr>
                <w:sz w:val="17"/>
                <w:szCs w:val="17"/>
              </w:rPr>
            </w:pPr>
            <w:r>
              <w:rPr>
                <w:rFonts w:ascii="Arial" w:eastAsia="Arial" w:hAnsi="Arial" w:cs="Arial"/>
                <w:sz w:val="17"/>
                <w:szCs w:val="17"/>
              </w:rPr>
              <w:t>Luống tién</w:t>
            </w:r>
          </w:p>
        </w:tc>
        <w:tc>
          <w:tcPr>
            <w:tcW w:w="1248" w:type="dxa"/>
            <w:tcBorders>
              <w:top w:val="single" w:sz="4" w:space="0" w:color="auto"/>
              <w:left w:val="single" w:sz="4" w:space="0" w:color="auto"/>
            </w:tcBorders>
            <w:shd w:val="clear" w:color="auto" w:fill="FFFFFF"/>
            <w:vAlign w:val="bottom"/>
          </w:tcPr>
          <w:p w:rsidR="00441822" w:rsidRDefault="00A150AC">
            <w:pPr>
              <w:pStyle w:val="Other0"/>
              <w:spacing w:after="0"/>
              <w:ind w:firstLine="440"/>
              <w:rPr>
                <w:sz w:val="17"/>
                <w:szCs w:val="17"/>
              </w:rPr>
            </w:pPr>
            <w:r>
              <w:rPr>
                <w:rFonts w:ascii="Arial" w:eastAsia="Arial" w:hAnsi="Arial" w:cs="Arial"/>
                <w:sz w:val="17"/>
                <w:szCs w:val="17"/>
              </w:rPr>
              <w:t>NPV</w:t>
            </w:r>
          </w:p>
        </w:tc>
        <w:tc>
          <w:tcPr>
            <w:tcW w:w="1027" w:type="dxa"/>
            <w:tcBorders>
              <w:top w:val="single" w:sz="4" w:space="0" w:color="auto"/>
              <w:left w:val="single" w:sz="4" w:space="0" w:color="auto"/>
              <w:right w:val="single" w:sz="4" w:space="0" w:color="auto"/>
            </w:tcBorders>
            <w:shd w:val="clear" w:color="auto" w:fill="FFFFFF"/>
            <w:vAlign w:val="bottom"/>
          </w:tcPr>
          <w:p w:rsidR="00441822" w:rsidRDefault="00A150AC">
            <w:pPr>
              <w:pStyle w:val="Other0"/>
              <w:spacing w:after="0"/>
              <w:ind w:right="340" w:firstLine="0"/>
              <w:jc w:val="right"/>
              <w:rPr>
                <w:sz w:val="17"/>
                <w:szCs w:val="17"/>
              </w:rPr>
            </w:pPr>
            <w:r>
              <w:rPr>
                <w:rFonts w:ascii="Arial" w:eastAsia="Arial" w:hAnsi="Arial" w:cs="Arial"/>
                <w:sz w:val="17"/>
                <w:szCs w:val="17"/>
              </w:rPr>
              <w:t>IRR</w:t>
            </w:r>
          </w:p>
        </w:tc>
      </w:tr>
      <w:tr w:rsidR="00441822">
        <w:trPr>
          <w:trHeight w:hRule="exact" w:val="432"/>
          <w:jc w:val="center"/>
        </w:trPr>
        <w:tc>
          <w:tcPr>
            <w:tcW w:w="1406" w:type="dxa"/>
            <w:tcBorders>
              <w:top w:val="single" w:sz="4" w:space="0" w:color="auto"/>
              <w:left w:val="single" w:sz="4" w:space="0" w:color="auto"/>
            </w:tcBorders>
            <w:shd w:val="clear" w:color="auto" w:fill="FFFFFF"/>
            <w:vAlign w:val="center"/>
          </w:tcPr>
          <w:p w:rsidR="00441822" w:rsidRDefault="00A150AC">
            <w:pPr>
              <w:pStyle w:val="Other0"/>
              <w:spacing w:after="0"/>
              <w:ind w:firstLine="0"/>
              <w:jc w:val="center"/>
              <w:rPr>
                <w:sz w:val="17"/>
                <w:szCs w:val="17"/>
              </w:rPr>
            </w:pPr>
            <w:r>
              <w:rPr>
                <w:rFonts w:ascii="Arial" w:eastAsia="Arial" w:hAnsi="Arial" w:cs="Arial"/>
                <w:sz w:val="17"/>
                <w:szCs w:val="17"/>
              </w:rPr>
              <w:t>Cơ sở</w:t>
            </w:r>
          </w:p>
        </w:tc>
        <w:tc>
          <w:tcPr>
            <w:tcW w:w="1498" w:type="dxa"/>
            <w:tcBorders>
              <w:top w:val="single" w:sz="4" w:space="0" w:color="auto"/>
              <w:left w:val="single" w:sz="4" w:space="0" w:color="auto"/>
            </w:tcBorders>
            <w:shd w:val="clear" w:color="auto" w:fill="FFFFFF"/>
            <w:vAlign w:val="center"/>
          </w:tcPr>
          <w:p w:rsidR="00441822" w:rsidRDefault="00A150AC">
            <w:pPr>
              <w:pStyle w:val="Other0"/>
              <w:spacing w:after="0"/>
              <w:ind w:firstLine="0"/>
              <w:jc w:val="center"/>
              <w:rPr>
                <w:sz w:val="17"/>
                <w:szCs w:val="17"/>
              </w:rPr>
            </w:pPr>
            <w:r>
              <w:rPr>
                <w:rFonts w:ascii="Arial" w:eastAsia="Arial" w:hAnsi="Arial" w:cs="Arial"/>
                <w:sz w:val="17"/>
                <w:szCs w:val="17"/>
              </w:rPr>
              <w:t>6.000</w:t>
            </w:r>
          </w:p>
        </w:tc>
        <w:tc>
          <w:tcPr>
            <w:tcW w:w="1354" w:type="dxa"/>
            <w:tcBorders>
              <w:top w:val="single" w:sz="4" w:space="0" w:color="auto"/>
              <w:left w:val="single" w:sz="4" w:space="0" w:color="auto"/>
            </w:tcBorders>
            <w:shd w:val="clear" w:color="auto" w:fill="FFFFFF"/>
            <w:vAlign w:val="center"/>
          </w:tcPr>
          <w:p w:rsidR="00441822" w:rsidRDefault="00A150AC">
            <w:pPr>
              <w:pStyle w:val="Other0"/>
              <w:spacing w:after="0"/>
              <w:ind w:firstLine="260"/>
              <w:rPr>
                <w:sz w:val="17"/>
                <w:szCs w:val="17"/>
              </w:rPr>
            </w:pPr>
            <w:r>
              <w:rPr>
                <w:rFonts w:ascii="Arial" w:eastAsia="Arial" w:hAnsi="Arial" w:cs="Arial"/>
                <w:sz w:val="17"/>
                <w:szCs w:val="17"/>
              </w:rPr>
              <w:t>59.800 đv</w:t>
            </w:r>
          </w:p>
        </w:tc>
        <w:tc>
          <w:tcPr>
            <w:tcW w:w="1248" w:type="dxa"/>
            <w:tcBorders>
              <w:top w:val="single" w:sz="4" w:space="0" w:color="auto"/>
              <w:left w:val="single" w:sz="4" w:space="0" w:color="auto"/>
            </w:tcBorders>
            <w:shd w:val="clear" w:color="auto" w:fill="FFFFFF"/>
            <w:vAlign w:val="center"/>
          </w:tcPr>
          <w:p w:rsidR="00441822" w:rsidRDefault="00A150AC">
            <w:pPr>
              <w:pStyle w:val="Other0"/>
              <w:spacing w:after="0"/>
              <w:ind w:firstLine="260"/>
              <w:rPr>
                <w:sz w:val="17"/>
                <w:szCs w:val="17"/>
              </w:rPr>
            </w:pPr>
            <w:r>
              <w:rPr>
                <w:rFonts w:ascii="Arial" w:eastAsia="Arial" w:hAnsi="Arial" w:cs="Arial"/>
                <w:sz w:val="17"/>
                <w:szCs w:val="17"/>
              </w:rPr>
              <w:t>15.567 đv</w:t>
            </w:r>
          </w:p>
        </w:tc>
        <w:tc>
          <w:tcPr>
            <w:tcW w:w="1027" w:type="dxa"/>
            <w:tcBorders>
              <w:top w:val="single" w:sz="4" w:space="0" w:color="auto"/>
              <w:left w:val="single" w:sz="4" w:space="0" w:color="auto"/>
              <w:right w:val="single" w:sz="4" w:space="0" w:color="auto"/>
            </w:tcBorders>
            <w:shd w:val="clear" w:color="auto" w:fill="FFFFFF"/>
            <w:vAlign w:val="center"/>
          </w:tcPr>
          <w:p w:rsidR="00441822" w:rsidRDefault="00A150AC">
            <w:pPr>
              <w:pStyle w:val="Other0"/>
              <w:spacing w:after="0"/>
              <w:ind w:firstLine="300"/>
              <w:rPr>
                <w:sz w:val="17"/>
                <w:szCs w:val="17"/>
              </w:rPr>
            </w:pPr>
            <w:r>
              <w:rPr>
                <w:rFonts w:ascii="Arial" w:eastAsia="Arial" w:hAnsi="Arial" w:cs="Arial"/>
                <w:sz w:val="17"/>
                <w:szCs w:val="17"/>
              </w:rPr>
              <w:t>15,1%</w:t>
            </w:r>
          </w:p>
        </w:tc>
      </w:tr>
      <w:tr w:rsidR="00441822">
        <w:trPr>
          <w:trHeight w:hRule="exact" w:val="403"/>
          <w:jc w:val="center"/>
        </w:trPr>
        <w:tc>
          <w:tcPr>
            <w:tcW w:w="1406" w:type="dxa"/>
            <w:tcBorders>
              <w:left w:val="single" w:sz="4" w:space="0" w:color="auto"/>
            </w:tcBorders>
            <w:shd w:val="clear" w:color="auto" w:fill="FFFFFF"/>
            <w:vAlign w:val="center"/>
          </w:tcPr>
          <w:p w:rsidR="00441822" w:rsidRDefault="00A150AC">
            <w:pPr>
              <w:pStyle w:val="Other0"/>
              <w:spacing w:after="0"/>
              <w:ind w:firstLine="380"/>
              <w:rPr>
                <w:sz w:val="17"/>
                <w:szCs w:val="17"/>
              </w:rPr>
            </w:pPr>
            <w:r>
              <w:rPr>
                <w:rFonts w:ascii="Arial" w:eastAsia="Arial" w:hAnsi="Arial" w:cs="Arial"/>
                <w:sz w:val="17"/>
                <w:szCs w:val="17"/>
              </w:rPr>
              <w:t>Xấu nhất</w:t>
            </w:r>
          </w:p>
        </w:tc>
        <w:tc>
          <w:tcPr>
            <w:tcW w:w="1498" w:type="dxa"/>
            <w:tcBorders>
              <w:left w:val="single" w:sz="4" w:space="0" w:color="auto"/>
            </w:tcBorders>
            <w:shd w:val="clear" w:color="auto" w:fill="FFFFFF"/>
            <w:vAlign w:val="center"/>
          </w:tcPr>
          <w:p w:rsidR="00441822" w:rsidRDefault="00A150AC">
            <w:pPr>
              <w:pStyle w:val="Other0"/>
              <w:spacing w:after="0"/>
              <w:ind w:firstLine="0"/>
              <w:jc w:val="center"/>
              <w:rPr>
                <w:sz w:val="17"/>
                <w:szCs w:val="17"/>
              </w:rPr>
            </w:pPr>
            <w:r>
              <w:rPr>
                <w:rFonts w:ascii="Arial" w:eastAsia="Arial" w:hAnsi="Arial" w:cs="Arial"/>
                <w:sz w:val="17"/>
                <w:szCs w:val="17"/>
              </w:rPr>
              <w:t>5 500</w:t>
            </w:r>
          </w:p>
        </w:tc>
        <w:tc>
          <w:tcPr>
            <w:tcW w:w="1354" w:type="dxa"/>
            <w:tcBorders>
              <w:left w:val="single" w:sz="4" w:space="0" w:color="auto"/>
            </w:tcBorders>
            <w:shd w:val="clear" w:color="auto" w:fill="FFFFFF"/>
            <w:vAlign w:val="center"/>
          </w:tcPr>
          <w:p w:rsidR="00441822" w:rsidRDefault="00A150AC">
            <w:pPr>
              <w:pStyle w:val="Other0"/>
              <w:spacing w:after="0"/>
              <w:ind w:firstLine="260"/>
              <w:rPr>
                <w:sz w:val="17"/>
                <w:szCs w:val="17"/>
              </w:rPr>
            </w:pPr>
            <w:r>
              <w:rPr>
                <w:rFonts w:ascii="Arial" w:eastAsia="Arial" w:hAnsi="Arial" w:cs="Arial"/>
                <w:sz w:val="17"/>
                <w:szCs w:val="17"/>
              </w:rPr>
              <w:t>53.200 đv</w:t>
            </w:r>
          </w:p>
        </w:tc>
        <w:tc>
          <w:tcPr>
            <w:tcW w:w="1248" w:type="dxa"/>
            <w:tcBorders>
              <w:left w:val="single" w:sz="4" w:space="0" w:color="auto"/>
            </w:tcBorders>
            <w:shd w:val="clear" w:color="auto" w:fill="FFFFFF"/>
            <w:vAlign w:val="center"/>
          </w:tcPr>
          <w:p w:rsidR="00441822" w:rsidRDefault="00A150AC">
            <w:pPr>
              <w:pStyle w:val="Other0"/>
              <w:spacing w:after="0"/>
              <w:ind w:firstLine="260"/>
              <w:rPr>
                <w:sz w:val="17"/>
                <w:szCs w:val="17"/>
              </w:rPr>
            </w:pPr>
            <w:r>
              <w:rPr>
                <w:rFonts w:ascii="Arial" w:eastAsia="Arial" w:hAnsi="Arial" w:cs="Arial"/>
                <w:sz w:val="17"/>
                <w:szCs w:val="17"/>
              </w:rPr>
              <w:t>- 8.226 đv</w:t>
            </w:r>
          </w:p>
        </w:tc>
        <w:tc>
          <w:tcPr>
            <w:tcW w:w="1027" w:type="dxa"/>
            <w:tcBorders>
              <w:left w:val="single" w:sz="4" w:space="0" w:color="auto"/>
              <w:right w:val="single" w:sz="4" w:space="0" w:color="auto"/>
            </w:tcBorders>
            <w:shd w:val="clear" w:color="auto" w:fill="FFFFFF"/>
            <w:vAlign w:val="center"/>
          </w:tcPr>
          <w:p w:rsidR="00441822" w:rsidRDefault="00A150AC">
            <w:pPr>
              <w:pStyle w:val="Other0"/>
              <w:spacing w:after="0"/>
              <w:ind w:firstLine="300"/>
              <w:rPr>
                <w:sz w:val="17"/>
                <w:szCs w:val="17"/>
              </w:rPr>
            </w:pPr>
            <w:r>
              <w:rPr>
                <w:rFonts w:ascii="Arial" w:eastAsia="Arial" w:hAnsi="Arial" w:cs="Arial"/>
                <w:color w:val="3D3D3D"/>
                <w:sz w:val="17"/>
                <w:szCs w:val="17"/>
              </w:rPr>
              <w:t>10,3%</w:t>
            </w:r>
          </w:p>
        </w:tc>
      </w:tr>
      <w:tr w:rsidR="00441822">
        <w:trPr>
          <w:trHeight w:hRule="exact" w:val="408"/>
          <w:jc w:val="center"/>
        </w:trPr>
        <w:tc>
          <w:tcPr>
            <w:tcW w:w="1406" w:type="dxa"/>
            <w:tcBorders>
              <w:left w:val="single" w:sz="4" w:space="0" w:color="auto"/>
              <w:bottom w:val="single" w:sz="4" w:space="0" w:color="auto"/>
            </w:tcBorders>
            <w:shd w:val="clear" w:color="auto" w:fill="FFFFFF"/>
            <w:vAlign w:val="center"/>
          </w:tcPr>
          <w:p w:rsidR="00441822" w:rsidRDefault="00A150AC">
            <w:pPr>
              <w:pStyle w:val="Other0"/>
              <w:spacing w:after="0"/>
              <w:ind w:firstLine="0"/>
              <w:jc w:val="center"/>
              <w:rPr>
                <w:sz w:val="17"/>
                <w:szCs w:val="17"/>
              </w:rPr>
            </w:pPr>
            <w:r>
              <w:rPr>
                <w:rFonts w:ascii="Arial" w:eastAsia="Arial" w:hAnsi="Arial" w:cs="Arial"/>
                <w:sz w:val="17"/>
                <w:szCs w:val="17"/>
              </w:rPr>
              <w:t>Tốt nhất</w:t>
            </w:r>
          </w:p>
        </w:tc>
        <w:tc>
          <w:tcPr>
            <w:tcW w:w="1498" w:type="dxa"/>
            <w:tcBorders>
              <w:left w:val="single" w:sz="4" w:space="0" w:color="auto"/>
              <w:bottom w:val="single" w:sz="4" w:space="0" w:color="auto"/>
            </w:tcBorders>
            <w:shd w:val="clear" w:color="auto" w:fill="FFFFFF"/>
            <w:vAlign w:val="center"/>
          </w:tcPr>
          <w:p w:rsidR="00441822" w:rsidRDefault="00A150AC">
            <w:pPr>
              <w:pStyle w:val="Other0"/>
              <w:spacing w:after="0"/>
              <w:ind w:firstLine="0"/>
              <w:jc w:val="center"/>
              <w:rPr>
                <w:sz w:val="17"/>
                <w:szCs w:val="17"/>
              </w:rPr>
            </w:pPr>
            <w:r>
              <w:rPr>
                <w:rFonts w:ascii="Arial" w:eastAsia="Arial" w:hAnsi="Arial" w:cs="Arial"/>
                <w:sz w:val="17"/>
                <w:szCs w:val="17"/>
              </w:rPr>
              <w:t>6.500</w:t>
            </w:r>
          </w:p>
        </w:tc>
        <w:tc>
          <w:tcPr>
            <w:tcW w:w="1354" w:type="dxa"/>
            <w:tcBorders>
              <w:left w:val="single" w:sz="4" w:space="0" w:color="auto"/>
              <w:bottom w:val="single" w:sz="4" w:space="0" w:color="auto"/>
            </w:tcBorders>
            <w:shd w:val="clear" w:color="auto" w:fill="FFFFFF"/>
            <w:vAlign w:val="center"/>
          </w:tcPr>
          <w:p w:rsidR="00441822" w:rsidRDefault="00A150AC">
            <w:pPr>
              <w:pStyle w:val="Other0"/>
              <w:spacing w:after="0"/>
              <w:ind w:firstLine="260"/>
              <w:rPr>
                <w:sz w:val="17"/>
                <w:szCs w:val="17"/>
              </w:rPr>
            </w:pPr>
            <w:r>
              <w:rPr>
                <w:rFonts w:ascii="Arial" w:eastAsia="Arial" w:hAnsi="Arial" w:cs="Arial"/>
                <w:sz w:val="17"/>
                <w:szCs w:val="17"/>
              </w:rPr>
              <w:t>66 400 đv</w:t>
            </w:r>
          </w:p>
        </w:tc>
        <w:tc>
          <w:tcPr>
            <w:tcW w:w="1248" w:type="dxa"/>
            <w:tcBorders>
              <w:left w:val="single" w:sz="4" w:space="0" w:color="auto"/>
              <w:bottom w:val="single" w:sz="4" w:space="0" w:color="auto"/>
            </w:tcBorders>
            <w:shd w:val="clear" w:color="auto" w:fill="FFFFFF"/>
            <w:vAlign w:val="center"/>
          </w:tcPr>
          <w:p w:rsidR="00441822" w:rsidRDefault="00A150AC">
            <w:pPr>
              <w:pStyle w:val="Other0"/>
              <w:spacing w:after="0"/>
              <w:ind w:firstLine="260"/>
              <w:rPr>
                <w:sz w:val="17"/>
                <w:szCs w:val="17"/>
              </w:rPr>
            </w:pPr>
            <w:r>
              <w:rPr>
                <w:rFonts w:ascii="Arial" w:eastAsia="Arial" w:hAnsi="Arial" w:cs="Arial"/>
                <w:sz w:val="17"/>
                <w:szCs w:val="17"/>
              </w:rPr>
              <w:t>39.357 dv</w:t>
            </w:r>
          </w:p>
        </w:tc>
        <w:tc>
          <w:tcPr>
            <w:tcW w:w="1027" w:type="dxa"/>
            <w:tcBorders>
              <w:left w:val="single" w:sz="4" w:space="0" w:color="auto"/>
              <w:bottom w:val="single" w:sz="4" w:space="0" w:color="auto"/>
              <w:right w:val="single" w:sz="4" w:space="0" w:color="auto"/>
            </w:tcBorders>
            <w:shd w:val="clear" w:color="auto" w:fill="FFFFFF"/>
            <w:vAlign w:val="center"/>
          </w:tcPr>
          <w:p w:rsidR="00441822" w:rsidRDefault="00A150AC">
            <w:pPr>
              <w:pStyle w:val="Other0"/>
              <w:spacing w:after="0"/>
              <w:ind w:firstLine="300"/>
              <w:rPr>
                <w:sz w:val="17"/>
                <w:szCs w:val="17"/>
              </w:rPr>
            </w:pPr>
            <w:r>
              <w:rPr>
                <w:rFonts w:ascii="Arial" w:eastAsia="Arial" w:hAnsi="Arial" w:cs="Arial"/>
                <w:sz w:val="17"/>
                <w:szCs w:val="17"/>
              </w:rPr>
              <w:t>19,7%</w:t>
            </w:r>
          </w:p>
        </w:tc>
      </w:tr>
    </w:tbl>
    <w:p w:rsidR="00441822" w:rsidRDefault="00441822">
      <w:pPr>
        <w:spacing w:after="159" w:line="1" w:lineRule="exact"/>
      </w:pPr>
    </w:p>
    <w:p w:rsidR="00441822" w:rsidRDefault="00A150AC">
      <w:pPr>
        <w:pStyle w:val="BodyText"/>
        <w:spacing w:after="300" w:line="259" w:lineRule="auto"/>
        <w:ind w:firstLine="500"/>
        <w:jc w:val="both"/>
      </w:pPr>
      <w:r>
        <w:t>Phân tích nhạy cảm của NPV khi chi phí cố định thay đôi, ta có bảng sau:</w:t>
      </w:r>
    </w:p>
    <w:p w:rsidR="00441822" w:rsidRDefault="00A150AC">
      <w:pPr>
        <w:pStyle w:val="Tablecaption0"/>
        <w:jc w:val="center"/>
        <w:rPr>
          <w:sz w:val="20"/>
          <w:szCs w:val="20"/>
        </w:rPr>
      </w:pPr>
      <w:r>
        <w:rPr>
          <w:b/>
          <w:bCs/>
          <w:color w:val="000000"/>
          <w:sz w:val="20"/>
          <w:szCs w:val="20"/>
        </w:rPr>
        <w:t>Bảng 4.9.</w:t>
      </w:r>
      <w:r>
        <w:rPr>
          <w:b/>
          <w:bCs/>
          <w:i w:val="0"/>
          <w:iCs w:val="0"/>
          <w:color w:val="000000"/>
          <w:sz w:val="20"/>
          <w:szCs w:val="20"/>
        </w:rPr>
        <w:t xml:space="preserve"> Phân tích nhạy cảm theo chi phí cố dịnh</w:t>
      </w:r>
    </w:p>
    <w:tbl>
      <w:tblPr>
        <w:tblOverlap w:val="never"/>
        <w:tblW w:w="0" w:type="auto"/>
        <w:jc w:val="center"/>
        <w:tblLayout w:type="fixed"/>
        <w:tblCellMar>
          <w:left w:w="10" w:type="dxa"/>
          <w:right w:w="10" w:type="dxa"/>
        </w:tblCellMar>
        <w:tblLook w:val="0000" w:firstRow="0" w:lastRow="0" w:firstColumn="0" w:lastColumn="0" w:noHBand="0" w:noVBand="0"/>
      </w:tblPr>
      <w:tblGrid>
        <w:gridCol w:w="1416"/>
        <w:gridCol w:w="1771"/>
        <w:gridCol w:w="1248"/>
        <w:gridCol w:w="1133"/>
        <w:gridCol w:w="965"/>
      </w:tblGrid>
      <w:tr w:rsidR="00441822">
        <w:trPr>
          <w:trHeight w:hRule="exact" w:val="437"/>
          <w:jc w:val="center"/>
        </w:trPr>
        <w:tc>
          <w:tcPr>
            <w:tcW w:w="1416" w:type="dxa"/>
            <w:tcBorders>
              <w:top w:val="single" w:sz="4" w:space="0" w:color="auto"/>
              <w:left w:val="single" w:sz="4" w:space="0" w:color="auto"/>
            </w:tcBorders>
            <w:shd w:val="clear" w:color="auto" w:fill="FFFFFF"/>
            <w:vAlign w:val="bottom"/>
          </w:tcPr>
          <w:p w:rsidR="00441822" w:rsidRDefault="00A150AC">
            <w:pPr>
              <w:pStyle w:val="Other0"/>
              <w:spacing w:after="0"/>
              <w:ind w:firstLine="0"/>
              <w:jc w:val="center"/>
              <w:rPr>
                <w:sz w:val="17"/>
                <w:szCs w:val="17"/>
              </w:rPr>
            </w:pPr>
            <w:r>
              <w:rPr>
                <w:rFonts w:ascii="Arial" w:eastAsia="Arial" w:hAnsi="Arial" w:cs="Arial"/>
                <w:sz w:val="17"/>
                <w:szCs w:val="17"/>
              </w:rPr>
              <w:t>Tình huống</w:t>
            </w:r>
          </w:p>
        </w:tc>
        <w:tc>
          <w:tcPr>
            <w:tcW w:w="1771" w:type="dxa"/>
            <w:tcBorders>
              <w:top w:val="single" w:sz="4" w:space="0" w:color="auto"/>
              <w:left w:val="single" w:sz="4" w:space="0" w:color="auto"/>
            </w:tcBorders>
            <w:shd w:val="clear" w:color="auto" w:fill="FFFFFF"/>
            <w:vAlign w:val="bottom"/>
          </w:tcPr>
          <w:p w:rsidR="00441822" w:rsidRDefault="00A150AC">
            <w:pPr>
              <w:pStyle w:val="Other0"/>
              <w:spacing w:after="0"/>
              <w:ind w:firstLine="0"/>
              <w:jc w:val="center"/>
              <w:rPr>
                <w:sz w:val="17"/>
                <w:szCs w:val="17"/>
              </w:rPr>
            </w:pPr>
            <w:r>
              <w:rPr>
                <w:rFonts w:ascii="Arial" w:eastAsia="Arial" w:hAnsi="Arial" w:cs="Arial"/>
                <w:sz w:val="17"/>
                <w:szCs w:val="17"/>
              </w:rPr>
              <w:t>Chi phí cố định</w:t>
            </w:r>
          </w:p>
        </w:tc>
        <w:tc>
          <w:tcPr>
            <w:tcW w:w="1248" w:type="dxa"/>
            <w:tcBorders>
              <w:top w:val="single" w:sz="4" w:space="0" w:color="auto"/>
              <w:left w:val="single" w:sz="4" w:space="0" w:color="auto"/>
            </w:tcBorders>
            <w:shd w:val="clear" w:color="auto" w:fill="FFFFFF"/>
            <w:vAlign w:val="bottom"/>
          </w:tcPr>
          <w:p w:rsidR="00441822" w:rsidRDefault="00A150AC">
            <w:pPr>
              <w:pStyle w:val="Other0"/>
              <w:spacing w:after="0"/>
              <w:ind w:firstLine="220"/>
              <w:rPr>
                <w:sz w:val="17"/>
                <w:szCs w:val="17"/>
              </w:rPr>
            </w:pPr>
            <w:r>
              <w:rPr>
                <w:rFonts w:ascii="Arial" w:eastAsia="Arial" w:hAnsi="Arial" w:cs="Arial"/>
                <w:sz w:val="17"/>
                <w:szCs w:val="17"/>
              </w:rPr>
              <w:t>Luóng tién</w:t>
            </w:r>
          </w:p>
        </w:tc>
        <w:tc>
          <w:tcPr>
            <w:tcW w:w="1133" w:type="dxa"/>
            <w:tcBorders>
              <w:top w:val="single" w:sz="4" w:space="0" w:color="auto"/>
              <w:left w:val="single" w:sz="4" w:space="0" w:color="auto"/>
            </w:tcBorders>
            <w:shd w:val="clear" w:color="auto" w:fill="FFFFFF"/>
            <w:vAlign w:val="bottom"/>
          </w:tcPr>
          <w:p w:rsidR="00441822" w:rsidRDefault="00A150AC">
            <w:pPr>
              <w:pStyle w:val="Other0"/>
              <w:spacing w:after="0"/>
              <w:ind w:firstLine="0"/>
              <w:jc w:val="center"/>
              <w:rPr>
                <w:sz w:val="17"/>
                <w:szCs w:val="17"/>
              </w:rPr>
            </w:pPr>
            <w:r>
              <w:rPr>
                <w:rFonts w:ascii="Arial" w:eastAsia="Arial" w:hAnsi="Arial" w:cs="Arial"/>
                <w:sz w:val="17"/>
                <w:szCs w:val="17"/>
              </w:rPr>
              <w:t>NPV</w:t>
            </w:r>
          </w:p>
        </w:tc>
        <w:tc>
          <w:tcPr>
            <w:tcW w:w="965" w:type="dxa"/>
            <w:tcBorders>
              <w:top w:val="single" w:sz="4" w:space="0" w:color="auto"/>
              <w:left w:val="single" w:sz="4" w:space="0" w:color="auto"/>
              <w:right w:val="single" w:sz="4" w:space="0" w:color="auto"/>
            </w:tcBorders>
            <w:shd w:val="clear" w:color="auto" w:fill="FFFFFF"/>
            <w:vAlign w:val="bottom"/>
          </w:tcPr>
          <w:p w:rsidR="00441822" w:rsidRDefault="00A150AC">
            <w:pPr>
              <w:pStyle w:val="Other0"/>
              <w:spacing w:after="0"/>
              <w:ind w:right="320" w:firstLine="0"/>
              <w:jc w:val="right"/>
              <w:rPr>
                <w:sz w:val="17"/>
                <w:szCs w:val="17"/>
              </w:rPr>
            </w:pPr>
            <w:r>
              <w:rPr>
                <w:rFonts w:ascii="Arial" w:eastAsia="Arial" w:hAnsi="Arial" w:cs="Arial"/>
                <w:sz w:val="17"/>
                <w:szCs w:val="17"/>
              </w:rPr>
              <w:t>IRR</w:t>
            </w:r>
          </w:p>
        </w:tc>
      </w:tr>
      <w:tr w:rsidR="00441822">
        <w:trPr>
          <w:trHeight w:hRule="exact" w:val="432"/>
          <w:jc w:val="center"/>
        </w:trPr>
        <w:tc>
          <w:tcPr>
            <w:tcW w:w="1416" w:type="dxa"/>
            <w:tcBorders>
              <w:top w:val="single" w:sz="4" w:space="0" w:color="auto"/>
              <w:left w:val="single" w:sz="4" w:space="0" w:color="auto"/>
            </w:tcBorders>
            <w:shd w:val="clear" w:color="auto" w:fill="FFFFFF"/>
            <w:vAlign w:val="center"/>
          </w:tcPr>
          <w:p w:rsidR="00441822" w:rsidRDefault="00A150AC">
            <w:pPr>
              <w:pStyle w:val="Other0"/>
              <w:spacing w:after="0"/>
              <w:ind w:firstLine="0"/>
              <w:jc w:val="center"/>
              <w:rPr>
                <w:sz w:val="17"/>
                <w:szCs w:val="17"/>
              </w:rPr>
            </w:pPr>
            <w:r>
              <w:rPr>
                <w:rFonts w:ascii="Arial" w:eastAsia="Arial" w:hAnsi="Arial" w:cs="Arial"/>
                <w:sz w:val="17"/>
                <w:szCs w:val="17"/>
              </w:rPr>
              <w:t>Cơ sở</w:t>
            </w:r>
          </w:p>
        </w:tc>
        <w:tc>
          <w:tcPr>
            <w:tcW w:w="1771" w:type="dxa"/>
            <w:tcBorders>
              <w:top w:val="single" w:sz="4" w:space="0" w:color="auto"/>
              <w:left w:val="single" w:sz="4" w:space="0" w:color="auto"/>
            </w:tcBorders>
            <w:shd w:val="clear" w:color="auto" w:fill="FFFFFF"/>
            <w:vAlign w:val="center"/>
          </w:tcPr>
          <w:p w:rsidR="00441822" w:rsidRDefault="00A150AC">
            <w:pPr>
              <w:pStyle w:val="Other0"/>
              <w:spacing w:after="0"/>
              <w:ind w:firstLine="0"/>
              <w:jc w:val="center"/>
              <w:rPr>
                <w:sz w:val="17"/>
                <w:szCs w:val="17"/>
              </w:rPr>
            </w:pPr>
            <w:r>
              <w:rPr>
                <w:rFonts w:ascii="Arial" w:eastAsia="Arial" w:hAnsi="Arial" w:cs="Arial"/>
                <w:sz w:val="17"/>
                <w:szCs w:val="17"/>
              </w:rPr>
              <w:t>50.000 đv</w:t>
            </w:r>
          </w:p>
        </w:tc>
        <w:tc>
          <w:tcPr>
            <w:tcW w:w="1248" w:type="dxa"/>
            <w:tcBorders>
              <w:top w:val="single" w:sz="4" w:space="0" w:color="auto"/>
              <w:left w:val="single" w:sz="4" w:space="0" w:color="auto"/>
            </w:tcBorders>
            <w:shd w:val="clear" w:color="auto" w:fill="FFFFFF"/>
            <w:vAlign w:val="center"/>
          </w:tcPr>
          <w:p w:rsidR="00441822" w:rsidRDefault="00A150AC">
            <w:pPr>
              <w:pStyle w:val="Other0"/>
              <w:spacing w:after="0"/>
              <w:ind w:firstLine="220"/>
              <w:rPr>
                <w:sz w:val="17"/>
                <w:szCs w:val="17"/>
              </w:rPr>
            </w:pPr>
            <w:r>
              <w:rPr>
                <w:rFonts w:ascii="Arial" w:eastAsia="Arial" w:hAnsi="Arial" w:cs="Arial"/>
                <w:sz w:val="17"/>
                <w:szCs w:val="17"/>
              </w:rPr>
              <w:t>59.800 đv</w:t>
            </w:r>
          </w:p>
        </w:tc>
        <w:tc>
          <w:tcPr>
            <w:tcW w:w="1133" w:type="dxa"/>
            <w:tcBorders>
              <w:top w:val="single" w:sz="4" w:space="0" w:color="auto"/>
              <w:left w:val="single" w:sz="4" w:space="0" w:color="auto"/>
            </w:tcBorders>
            <w:shd w:val="clear" w:color="auto" w:fill="FFFFFF"/>
            <w:vAlign w:val="center"/>
          </w:tcPr>
          <w:p w:rsidR="00441822" w:rsidRDefault="00A150AC">
            <w:pPr>
              <w:pStyle w:val="Other0"/>
              <w:spacing w:after="0"/>
              <w:ind w:firstLine="0"/>
              <w:jc w:val="center"/>
              <w:rPr>
                <w:sz w:val="17"/>
                <w:szCs w:val="17"/>
              </w:rPr>
            </w:pPr>
            <w:r>
              <w:rPr>
                <w:rFonts w:ascii="Arial" w:eastAsia="Arial" w:hAnsi="Arial" w:cs="Arial"/>
                <w:sz w:val="17"/>
                <w:szCs w:val="17"/>
              </w:rPr>
              <w:t>15.567 dv</w:t>
            </w:r>
          </w:p>
        </w:tc>
        <w:tc>
          <w:tcPr>
            <w:tcW w:w="965" w:type="dxa"/>
            <w:tcBorders>
              <w:top w:val="single" w:sz="4" w:space="0" w:color="auto"/>
              <w:left w:val="single" w:sz="4" w:space="0" w:color="auto"/>
              <w:right w:val="single" w:sz="4" w:space="0" w:color="auto"/>
            </w:tcBorders>
            <w:shd w:val="clear" w:color="auto" w:fill="FFFFFF"/>
            <w:vAlign w:val="center"/>
          </w:tcPr>
          <w:p w:rsidR="00441822" w:rsidRDefault="00A150AC">
            <w:pPr>
              <w:pStyle w:val="Other0"/>
              <w:spacing w:after="0"/>
              <w:ind w:firstLine="280"/>
              <w:rPr>
                <w:sz w:val="17"/>
                <w:szCs w:val="17"/>
              </w:rPr>
            </w:pPr>
            <w:r>
              <w:rPr>
                <w:rFonts w:ascii="Arial" w:eastAsia="Arial" w:hAnsi="Arial" w:cs="Arial"/>
                <w:sz w:val="17"/>
                <w:szCs w:val="17"/>
              </w:rPr>
              <w:t>15,1%</w:t>
            </w:r>
          </w:p>
        </w:tc>
      </w:tr>
      <w:tr w:rsidR="00441822">
        <w:trPr>
          <w:trHeight w:hRule="exact" w:val="408"/>
          <w:jc w:val="center"/>
        </w:trPr>
        <w:tc>
          <w:tcPr>
            <w:tcW w:w="1416" w:type="dxa"/>
            <w:tcBorders>
              <w:left w:val="single" w:sz="4" w:space="0" w:color="auto"/>
            </w:tcBorders>
            <w:shd w:val="clear" w:color="auto" w:fill="FFFFFF"/>
            <w:vAlign w:val="center"/>
          </w:tcPr>
          <w:p w:rsidR="00441822" w:rsidRDefault="00A150AC">
            <w:pPr>
              <w:pStyle w:val="Other0"/>
              <w:spacing w:after="0"/>
              <w:ind w:firstLine="0"/>
              <w:jc w:val="center"/>
              <w:rPr>
                <w:sz w:val="17"/>
                <w:szCs w:val="17"/>
              </w:rPr>
            </w:pPr>
            <w:r>
              <w:rPr>
                <w:rFonts w:ascii="Arial" w:eastAsia="Arial" w:hAnsi="Arial" w:cs="Arial"/>
                <w:sz w:val="17"/>
                <w:szCs w:val="17"/>
              </w:rPr>
              <w:t>Xấu nhất</w:t>
            </w:r>
          </w:p>
        </w:tc>
        <w:tc>
          <w:tcPr>
            <w:tcW w:w="1771" w:type="dxa"/>
            <w:tcBorders>
              <w:left w:val="single" w:sz="4" w:space="0" w:color="auto"/>
            </w:tcBorders>
            <w:shd w:val="clear" w:color="auto" w:fill="FFFFFF"/>
            <w:vAlign w:val="center"/>
          </w:tcPr>
          <w:p w:rsidR="00441822" w:rsidRDefault="00A150AC">
            <w:pPr>
              <w:pStyle w:val="Other0"/>
              <w:spacing w:after="0"/>
              <w:ind w:firstLine="0"/>
              <w:jc w:val="center"/>
              <w:rPr>
                <w:sz w:val="17"/>
                <w:szCs w:val="17"/>
              </w:rPr>
            </w:pPr>
            <w:r>
              <w:rPr>
                <w:rFonts w:ascii="Arial" w:eastAsia="Arial" w:hAnsi="Arial" w:cs="Arial"/>
                <w:sz w:val="17"/>
                <w:szCs w:val="17"/>
              </w:rPr>
              <w:t>55.000 đv</w:t>
            </w:r>
          </w:p>
        </w:tc>
        <w:tc>
          <w:tcPr>
            <w:tcW w:w="1248" w:type="dxa"/>
            <w:tcBorders>
              <w:left w:val="single" w:sz="4" w:space="0" w:color="auto"/>
            </w:tcBorders>
            <w:shd w:val="clear" w:color="auto" w:fill="FFFFFF"/>
            <w:vAlign w:val="center"/>
          </w:tcPr>
          <w:p w:rsidR="00441822" w:rsidRDefault="00A150AC">
            <w:pPr>
              <w:pStyle w:val="Other0"/>
              <w:spacing w:after="0"/>
              <w:ind w:firstLine="220"/>
              <w:rPr>
                <w:sz w:val="17"/>
                <w:szCs w:val="17"/>
              </w:rPr>
            </w:pPr>
            <w:r>
              <w:rPr>
                <w:rFonts w:ascii="Arial" w:eastAsia="Arial" w:hAnsi="Arial" w:cs="Arial"/>
                <w:sz w:val="17"/>
                <w:szCs w:val="17"/>
              </w:rPr>
              <w:t>56.500 đv</w:t>
            </w:r>
          </w:p>
        </w:tc>
        <w:tc>
          <w:tcPr>
            <w:tcW w:w="1133" w:type="dxa"/>
            <w:tcBorders>
              <w:left w:val="single" w:sz="4" w:space="0" w:color="auto"/>
            </w:tcBorders>
            <w:shd w:val="clear" w:color="auto" w:fill="FFFFFF"/>
            <w:vAlign w:val="center"/>
          </w:tcPr>
          <w:p w:rsidR="00441822" w:rsidRDefault="00A150AC">
            <w:pPr>
              <w:pStyle w:val="Other0"/>
              <w:spacing w:after="0"/>
              <w:ind w:firstLine="0"/>
              <w:jc w:val="center"/>
              <w:rPr>
                <w:sz w:val="17"/>
                <w:szCs w:val="17"/>
              </w:rPr>
            </w:pPr>
            <w:r>
              <w:rPr>
                <w:rFonts w:ascii="Arial" w:eastAsia="Arial" w:hAnsi="Arial" w:cs="Arial"/>
                <w:sz w:val="17"/>
                <w:szCs w:val="17"/>
              </w:rPr>
              <w:t>3.670 đv</w:t>
            </w:r>
          </w:p>
        </w:tc>
        <w:tc>
          <w:tcPr>
            <w:tcW w:w="965" w:type="dxa"/>
            <w:tcBorders>
              <w:left w:val="single" w:sz="4" w:space="0" w:color="auto"/>
              <w:right w:val="single" w:sz="4" w:space="0" w:color="auto"/>
            </w:tcBorders>
            <w:shd w:val="clear" w:color="auto" w:fill="FFFFFF"/>
            <w:vAlign w:val="center"/>
          </w:tcPr>
          <w:p w:rsidR="00441822" w:rsidRDefault="00A150AC">
            <w:pPr>
              <w:pStyle w:val="Other0"/>
              <w:spacing w:after="0"/>
              <w:ind w:firstLine="280"/>
              <w:rPr>
                <w:sz w:val="17"/>
                <w:szCs w:val="17"/>
              </w:rPr>
            </w:pPr>
            <w:r>
              <w:rPr>
                <w:rFonts w:ascii="Arial" w:eastAsia="Arial" w:hAnsi="Arial" w:cs="Arial"/>
                <w:sz w:val="17"/>
                <w:szCs w:val="17"/>
              </w:rPr>
              <w:t>12,7%</w:t>
            </w:r>
          </w:p>
        </w:tc>
      </w:tr>
      <w:tr w:rsidR="00441822">
        <w:trPr>
          <w:trHeight w:hRule="exact" w:val="422"/>
          <w:jc w:val="center"/>
        </w:trPr>
        <w:tc>
          <w:tcPr>
            <w:tcW w:w="1416" w:type="dxa"/>
            <w:tcBorders>
              <w:left w:val="single" w:sz="4" w:space="0" w:color="auto"/>
              <w:bottom w:val="single" w:sz="4" w:space="0" w:color="auto"/>
            </w:tcBorders>
            <w:shd w:val="clear" w:color="auto" w:fill="FFFFFF"/>
            <w:vAlign w:val="center"/>
          </w:tcPr>
          <w:p w:rsidR="00441822" w:rsidRDefault="00A150AC">
            <w:pPr>
              <w:pStyle w:val="Other0"/>
              <w:spacing w:after="0"/>
              <w:ind w:firstLine="0"/>
              <w:jc w:val="center"/>
              <w:rPr>
                <w:sz w:val="17"/>
                <w:szCs w:val="17"/>
              </w:rPr>
            </w:pPr>
            <w:r>
              <w:rPr>
                <w:rFonts w:ascii="Arial" w:eastAsia="Arial" w:hAnsi="Arial" w:cs="Arial"/>
                <w:sz w:val="17"/>
                <w:szCs w:val="17"/>
              </w:rPr>
              <w:t>Tốt nhất</w:t>
            </w:r>
          </w:p>
        </w:tc>
        <w:tc>
          <w:tcPr>
            <w:tcW w:w="1771" w:type="dxa"/>
            <w:tcBorders>
              <w:left w:val="single" w:sz="4" w:space="0" w:color="auto"/>
              <w:bottom w:val="single" w:sz="4" w:space="0" w:color="auto"/>
            </w:tcBorders>
            <w:shd w:val="clear" w:color="auto" w:fill="FFFFFF"/>
            <w:vAlign w:val="center"/>
          </w:tcPr>
          <w:p w:rsidR="00441822" w:rsidRDefault="00A150AC">
            <w:pPr>
              <w:pStyle w:val="Other0"/>
              <w:spacing w:after="0"/>
              <w:ind w:firstLine="0"/>
              <w:jc w:val="center"/>
              <w:rPr>
                <w:sz w:val="17"/>
                <w:szCs w:val="17"/>
              </w:rPr>
            </w:pPr>
            <w:r>
              <w:rPr>
                <w:rFonts w:ascii="Arial" w:eastAsia="Arial" w:hAnsi="Arial" w:cs="Arial"/>
                <w:sz w:val="17"/>
                <w:szCs w:val="17"/>
              </w:rPr>
              <w:t>45.000 đv</w:t>
            </w:r>
          </w:p>
        </w:tc>
        <w:tc>
          <w:tcPr>
            <w:tcW w:w="1248" w:type="dxa"/>
            <w:tcBorders>
              <w:left w:val="single" w:sz="4" w:space="0" w:color="auto"/>
              <w:bottom w:val="single" w:sz="4" w:space="0" w:color="auto"/>
            </w:tcBorders>
            <w:shd w:val="clear" w:color="auto" w:fill="FFFFFF"/>
            <w:vAlign w:val="center"/>
          </w:tcPr>
          <w:p w:rsidR="00441822" w:rsidRDefault="00A150AC">
            <w:pPr>
              <w:pStyle w:val="Other0"/>
              <w:spacing w:after="0"/>
              <w:ind w:firstLine="220"/>
              <w:rPr>
                <w:sz w:val="17"/>
                <w:szCs w:val="17"/>
              </w:rPr>
            </w:pPr>
            <w:r>
              <w:rPr>
                <w:rFonts w:ascii="Arial" w:eastAsia="Arial" w:hAnsi="Arial" w:cs="Arial"/>
                <w:sz w:val="17"/>
                <w:szCs w:val="17"/>
              </w:rPr>
              <w:t>63.100 đv</w:t>
            </w:r>
          </w:p>
        </w:tc>
        <w:tc>
          <w:tcPr>
            <w:tcW w:w="1133" w:type="dxa"/>
            <w:tcBorders>
              <w:left w:val="single" w:sz="4" w:space="0" w:color="auto"/>
              <w:bottom w:val="single" w:sz="4" w:space="0" w:color="auto"/>
            </w:tcBorders>
            <w:shd w:val="clear" w:color="auto" w:fill="FFFFFF"/>
            <w:vAlign w:val="center"/>
          </w:tcPr>
          <w:p w:rsidR="00441822" w:rsidRDefault="00A150AC">
            <w:pPr>
              <w:pStyle w:val="Other0"/>
              <w:spacing w:after="0"/>
              <w:ind w:firstLine="0"/>
              <w:jc w:val="center"/>
              <w:rPr>
                <w:sz w:val="17"/>
                <w:szCs w:val="17"/>
              </w:rPr>
            </w:pPr>
            <w:r>
              <w:rPr>
                <w:rFonts w:ascii="Arial" w:eastAsia="Arial" w:hAnsi="Arial" w:cs="Arial"/>
                <w:sz w:val="17"/>
                <w:szCs w:val="17"/>
              </w:rPr>
              <w:t>27.461 đv</w:t>
            </w:r>
          </w:p>
        </w:tc>
        <w:tc>
          <w:tcPr>
            <w:tcW w:w="965" w:type="dxa"/>
            <w:tcBorders>
              <w:left w:val="single" w:sz="4" w:space="0" w:color="auto"/>
              <w:bottom w:val="single" w:sz="4" w:space="0" w:color="auto"/>
              <w:right w:val="single" w:sz="4" w:space="0" w:color="auto"/>
            </w:tcBorders>
            <w:shd w:val="clear" w:color="auto" w:fill="FFFFFF"/>
            <w:vAlign w:val="center"/>
          </w:tcPr>
          <w:p w:rsidR="00441822" w:rsidRDefault="00A150AC">
            <w:pPr>
              <w:pStyle w:val="Other0"/>
              <w:spacing w:after="0"/>
              <w:ind w:firstLine="280"/>
              <w:rPr>
                <w:sz w:val="17"/>
                <w:szCs w:val="17"/>
              </w:rPr>
            </w:pPr>
            <w:r>
              <w:rPr>
                <w:rFonts w:ascii="Arial" w:eastAsia="Arial" w:hAnsi="Arial" w:cs="Arial"/>
                <w:sz w:val="17"/>
                <w:szCs w:val="17"/>
              </w:rPr>
              <w:t>17,4%</w:t>
            </w:r>
          </w:p>
        </w:tc>
      </w:tr>
    </w:tbl>
    <w:p w:rsidR="00441822" w:rsidRDefault="00441822">
      <w:pPr>
        <w:spacing w:after="199" w:line="1" w:lineRule="exact"/>
      </w:pPr>
    </w:p>
    <w:p w:rsidR="00441822" w:rsidRDefault="00A150AC">
      <w:pPr>
        <w:pStyle w:val="BodyText"/>
        <w:spacing w:after="0" w:line="269" w:lineRule="auto"/>
        <w:ind w:firstLine="500"/>
        <w:jc w:val="both"/>
      </w:pPr>
      <w:r>
        <w:t>Ta có thể thấy rằng, trong các yếu tô xem xét, NPV nhạy cảm nhiều hơn vổi sự thay đối của số lượng hàng bán. Còn đối với sự thay đổi của chi phí cố’ định, ngay trường hợp xấu nhất, dự án cũng có NPV dương.</w:t>
      </w:r>
    </w:p>
    <w:p w:rsidR="00441822" w:rsidRDefault="00A150AC">
      <w:pPr>
        <w:pStyle w:val="BodyText"/>
        <w:spacing w:after="260" w:line="264" w:lineRule="auto"/>
        <w:ind w:firstLine="500"/>
        <w:jc w:val="both"/>
      </w:pPr>
      <w:r>
        <w:t>Có thể mô tả quan hệ giữa sô' lượng hàng bán và NPV như hình sau. Lưu ý là đường NPV càng dô'c chứng tỏ độ nhạy cảm của NPV đổi với biến sô' đang xem xét càng lớn.</w:t>
      </w:r>
      <w:r>
        <w:br w:type="page"/>
      </w:r>
    </w:p>
    <w:p w:rsidR="00441822" w:rsidRDefault="00A150AC">
      <w:pPr>
        <w:pStyle w:val="Picturecaption0"/>
        <w:spacing w:line="240" w:lineRule="auto"/>
        <w:ind w:left="202"/>
        <w:jc w:val="left"/>
      </w:pPr>
      <w:r>
        <w:rPr>
          <w:i/>
          <w:iCs/>
          <w:color w:val="000000"/>
        </w:rPr>
        <w:lastRenderedPageBreak/>
        <w:t>Hình 4.2.</w:t>
      </w:r>
      <w:r>
        <w:rPr>
          <w:color w:val="000000"/>
        </w:rPr>
        <w:t xml:space="preserve"> Phân tích tính nhạy cảm dõi với sô lượng bán</w:t>
      </w:r>
    </w:p>
    <w:p w:rsidR="00441822" w:rsidRDefault="00A150AC">
      <w:pPr>
        <w:pStyle w:val="Picturecaption0"/>
        <w:spacing w:line="240" w:lineRule="auto"/>
        <w:jc w:val="left"/>
      </w:pPr>
      <w:r>
        <w:rPr>
          <w:b w:val="0"/>
          <w:bCs w:val="0"/>
          <w:color w:val="000000"/>
        </w:rPr>
        <w:t>NPV (ngàn đv)</w:t>
      </w:r>
    </w:p>
    <w:p w:rsidR="00441822" w:rsidRDefault="00A150AC">
      <w:pPr>
        <w:jc w:val="center"/>
        <w:rPr>
          <w:sz w:val="2"/>
          <w:szCs w:val="2"/>
        </w:rPr>
      </w:pPr>
      <w:r>
        <w:rPr>
          <w:noProof/>
          <w:lang w:val="en-US" w:eastAsia="en-US" w:bidi="ar-SA"/>
        </w:rPr>
        <w:drawing>
          <wp:inline distT="0" distB="0" distL="0" distR="0">
            <wp:extent cx="4035425" cy="3992880"/>
            <wp:effectExtent l="0" t="0" r="0" b="0"/>
            <wp:docPr id="292" name="Picutre 292"/>
            <wp:cNvGraphicFramePr/>
            <a:graphic xmlns:a="http://schemas.openxmlformats.org/drawingml/2006/main">
              <a:graphicData uri="http://schemas.openxmlformats.org/drawingml/2006/picture">
                <pic:pic xmlns:pic="http://schemas.openxmlformats.org/drawingml/2006/picture">
                  <pic:nvPicPr>
                    <pic:cNvPr id="292" name="Picture 292"/>
                    <pic:cNvPicPr/>
                  </pic:nvPicPr>
                  <pic:blipFill>
                    <a:blip r:embed="rId71"/>
                    <a:stretch/>
                  </pic:blipFill>
                  <pic:spPr>
                    <a:xfrm>
                      <a:off x="0" y="0"/>
                      <a:ext cx="4035425" cy="3992880"/>
                    </a:xfrm>
                    <a:prstGeom prst="rect">
                      <a:avLst/>
                    </a:prstGeom>
                  </pic:spPr>
                </pic:pic>
              </a:graphicData>
            </a:graphic>
          </wp:inline>
        </w:drawing>
      </w:r>
    </w:p>
    <w:p w:rsidR="00441822" w:rsidRDefault="00441822">
      <w:pPr>
        <w:spacing w:after="319" w:line="1" w:lineRule="exact"/>
      </w:pPr>
    </w:p>
    <w:p w:rsidR="00441822" w:rsidRDefault="00A150AC">
      <w:pPr>
        <w:pStyle w:val="BodyText"/>
        <w:spacing w:line="252" w:lineRule="auto"/>
        <w:ind w:firstLine="460"/>
        <w:jc w:val="both"/>
      </w:pPr>
      <w:r>
        <w:t>Phân tích tính nhạy cảm chỉ rõ yếu tô' có rủi ro dự tính cần quan tâm nhất. Ví dụ trên chỉ ra rằng, rủi ro dự tính đôì với yeu tô' sô' lượng hàng bán là cao và cần quan tâm hơn cả.</w:t>
      </w:r>
    </w:p>
    <w:p w:rsidR="00441822" w:rsidRDefault="00A150AC">
      <w:pPr>
        <w:pStyle w:val="BodyText"/>
        <w:spacing w:line="252" w:lineRule="auto"/>
        <w:ind w:firstLine="460"/>
      </w:pPr>
      <w:r>
        <w:rPr>
          <w:i/>
          <w:iCs/>
        </w:rPr>
        <w:t>4 4.2.4- Phân tích tình huống mô phóng</w:t>
      </w:r>
    </w:p>
    <w:p w:rsidR="00441822" w:rsidRDefault="00A150AC">
      <w:pPr>
        <w:pStyle w:val="BodyText"/>
        <w:spacing w:after="0" w:line="252" w:lineRule="auto"/>
        <w:ind w:firstLine="460"/>
        <w:jc w:val="both"/>
      </w:pPr>
      <w:r>
        <w:t>Phân tích tình huống và phân tích nhạy cảm là phương</w:t>
      </w:r>
      <w:r>
        <w:br w:type="page"/>
      </w:r>
      <w:r>
        <w:lastRenderedPageBreak/>
        <w:t>pháp được sử dụng phổ biên trong phân tích dự ản. Trong phân tích tình huống, người ta thay đổi hàng loạt các yếu tố cùng chiều vối những thay đổi nhỏ. Song phân tích nhạy càm chỉ thay đổi một yếu tố, nhưng là sự thay đổi với giả trị lớn hơn. Kết hợp cả hai phương pháp phân tích trên, ta có phương pháp phân tích tình huống mô phỏng (Simulation Analysis).</w:t>
      </w:r>
    </w:p>
    <w:p w:rsidR="00441822" w:rsidRDefault="00A150AC">
      <w:pPr>
        <w:pStyle w:val="BodyText"/>
        <w:spacing w:after="0" w:line="254" w:lineRule="auto"/>
        <w:ind w:firstLine="500"/>
        <w:jc w:val="both"/>
      </w:pPr>
      <w:r>
        <w:t xml:space="preserve">Nếu thay đối tất cả các yếu tô' cùng lúc, khối lượng tình huống cần tính toán sẽ rất Ịán, do đó cần có hỗ trợ của máy tính. Vối ví dụ trên, nếu lấy khoảng giá trị </w:t>
      </w:r>
      <w:r>
        <w:rPr>
          <w:i/>
          <w:iCs/>
        </w:rPr>
        <w:t>số</w:t>
      </w:r>
      <w:r>
        <w:t xml:space="preserve"> hàng bán ra từ 5.500 đến 6.500, trong khoảng đó, mọi giá trị đều có xác suất xảy ra là như nhau. Chúng ta chọn ngẫu nhiên một giá trị, sau đó ngẫu nhiên chọn giá bán đơn vị, chọn chi phí biến đổi đơn vị... trong khoảng phân tích. Một chương trình máy tính sẽ giúp nhà phân tích làm việc đó một cách dễ dàng. Việc tính toán này được lặp lại hàng ngàn lần với các kết hợp giá trị các yếu tô' khác nhau. Trên cơ sở các NPV tính được, có thể sử dụng các công cụ thống kê để phân tích.</w:t>
      </w:r>
    </w:p>
    <w:p w:rsidR="00441822" w:rsidRDefault="00A150AC">
      <w:pPr>
        <w:pStyle w:val="BodyText"/>
        <w:spacing w:after="100" w:line="269" w:lineRule="auto"/>
        <w:ind w:firstLine="500"/>
        <w:jc w:val="both"/>
      </w:pPr>
      <w:r>
        <w:t>Trong thực tế, phần tích tình huống trên máy tính ít được sử dụng trong phần tích dự án.</w:t>
      </w:r>
    </w:p>
    <w:p w:rsidR="00441822" w:rsidRDefault="00A150AC">
      <w:pPr>
        <w:pStyle w:val="BodyText"/>
        <w:numPr>
          <w:ilvl w:val="0"/>
          <w:numId w:val="44"/>
        </w:numPr>
        <w:tabs>
          <w:tab w:val="left" w:pos="1216"/>
        </w:tabs>
        <w:spacing w:after="100" w:line="254" w:lineRule="auto"/>
        <w:ind w:firstLine="500"/>
        <w:jc w:val="both"/>
      </w:pPr>
      <w:bookmarkStart w:id="196" w:name="bookmark216"/>
      <w:bookmarkEnd w:id="196"/>
      <w:r>
        <w:rPr>
          <w:i/>
          <w:iCs/>
        </w:rPr>
        <w:t>Phàn tích hoà vốn</w:t>
      </w:r>
    </w:p>
    <w:p w:rsidR="00441822" w:rsidRDefault="00A150AC">
      <w:pPr>
        <w:pStyle w:val="BodyText"/>
        <w:spacing w:after="0" w:line="254" w:lineRule="auto"/>
        <w:ind w:firstLine="500"/>
        <w:jc w:val="both"/>
      </w:pPr>
      <w:r>
        <w:t>Thông thường, khối lượng hàng bán là một biến sô quan trọng trong phân tích dự án, do vậy, thường được phần tích nhiêu hơn so vối các biến sô khác. Phân tích hoà vôn là một công cụ phổ biến được dùng để phân tích môì quan hệ giữa sô lượng hàng bán và lợi nhuận.</w:t>
      </w:r>
    </w:p>
    <w:p w:rsidR="00441822" w:rsidRDefault="00A150AC">
      <w:pPr>
        <w:pStyle w:val="BodyText"/>
        <w:spacing w:after="420" w:line="254" w:lineRule="auto"/>
        <w:ind w:firstLine="500"/>
        <w:jc w:val="both"/>
      </w:pPr>
      <w:r>
        <w:t>Có nhiều chỉ tiêu hoà vốn khác nhau, ví dụ như thời gian hoà vốh hay chỉ tiêu hoà vồn kế toán. Phần này sẽ giối thiệu các chí tiêu hoà vốn hữu ích trong phân tích dự án.</w:t>
      </w:r>
    </w:p>
    <w:p w:rsidR="00441822" w:rsidRDefault="00A150AC">
      <w:pPr>
        <w:rPr>
          <w:sz w:val="2"/>
          <w:szCs w:val="2"/>
        </w:rPr>
      </w:pPr>
      <w:r>
        <w:br w:type="page"/>
      </w:r>
    </w:p>
    <w:p w:rsidR="00441822" w:rsidRDefault="00A150AC">
      <w:pPr>
        <w:pStyle w:val="BodyText"/>
        <w:numPr>
          <w:ilvl w:val="0"/>
          <w:numId w:val="48"/>
        </w:numPr>
        <w:tabs>
          <w:tab w:val="left" w:pos="1446"/>
        </w:tabs>
        <w:spacing w:after="0" w:line="254" w:lineRule="auto"/>
        <w:ind w:firstLine="500"/>
        <w:jc w:val="both"/>
      </w:pPr>
      <w:bookmarkStart w:id="197" w:name="bookmark217"/>
      <w:bookmarkEnd w:id="197"/>
      <w:r>
        <w:rPr>
          <w:i/>
          <w:iCs/>
        </w:rPr>
        <w:lastRenderedPageBreak/>
        <w:t>Chi phí cô định và chi phí biến đôi</w:t>
      </w:r>
    </w:p>
    <w:p w:rsidR="00441822" w:rsidRDefault="00A150AC">
      <w:pPr>
        <w:pStyle w:val="BodyText"/>
        <w:spacing w:after="0"/>
        <w:ind w:firstLine="500"/>
        <w:jc w:val="both"/>
      </w:pPr>
      <w:r>
        <w:t>Việc phân chia chi phí thành chi phí biên đối và chi phí cô' định rất quan trọng trong phân tích hoà vón. Chi phí được phân chia như sau:</w:t>
      </w:r>
    </w:p>
    <w:p w:rsidR="00441822" w:rsidRDefault="00A150AC">
      <w:pPr>
        <w:pStyle w:val="BodyText"/>
        <w:spacing w:after="0"/>
        <w:ind w:firstLine="500"/>
        <w:jc w:val="both"/>
      </w:pPr>
      <w:r>
        <w:rPr>
          <w:i/>
          <w:iCs/>
        </w:rPr>
        <w:t>Chi phí biến đổi</w:t>
      </w:r>
      <w:r>
        <w:t xml:space="preserve"> là loại chi phí thay đổi (giả định với cùng tỷ lệ) khi sản lượng thay đổi. Chi phí này bằng không khi sản lượng bằng không. Ví dụ như chi phí lao động trực tiếp và nguyên vật liệu trực tiếp. Trong các phân tích, người ta giả định chi phí biến đổi đơn vị là một sô' không đổi trong quy mô hợp lý. Mô'i quan hệ giữa tổng chi phí biến đổi (VC), chi phí biến đổi đơn vị (V), sản lượng (Q) được thế hiện như</w:t>
      </w:r>
    </w:p>
    <w:p w:rsidR="00441822" w:rsidRDefault="00A150AC">
      <w:pPr>
        <w:pStyle w:val="BodyText"/>
        <w:spacing w:after="0" w:line="254" w:lineRule="auto"/>
        <w:ind w:firstLine="0"/>
      </w:pPr>
      <w:r>
        <w:t>sau:</w:t>
      </w:r>
    </w:p>
    <w:p w:rsidR="00441822" w:rsidRDefault="00A150AC">
      <w:pPr>
        <w:pStyle w:val="BodyText"/>
        <w:spacing w:after="80" w:line="254" w:lineRule="auto"/>
        <w:ind w:firstLine="0"/>
        <w:jc w:val="center"/>
      </w:pPr>
      <w:r>
        <w:t xml:space="preserve">VC </w:t>
      </w:r>
      <w:r>
        <w:rPr>
          <w:color w:val="000000"/>
        </w:rPr>
        <w:t xml:space="preserve">= </w:t>
      </w:r>
      <w:r>
        <w:t>Q X V</w:t>
      </w:r>
    </w:p>
    <w:p w:rsidR="00441822" w:rsidRDefault="00A150AC">
      <w:pPr>
        <w:pStyle w:val="BodyText"/>
        <w:spacing w:after="0" w:line="259" w:lineRule="auto"/>
        <w:ind w:firstLine="500"/>
        <w:jc w:val="both"/>
      </w:pPr>
      <w:r>
        <w:rPr>
          <w:i/>
          <w:iCs/>
        </w:rPr>
        <w:t>Chi phí cố định</w:t>
      </w:r>
      <w:r>
        <w:t xml:space="preserve"> là loại chi phí không thay đổi trong kỳ sản xuất kinh doanh nhất định. Như vậy, loại chi phí này không phụ thuộc vào sô' lượng hàng hoá, dịch vụ sản xuất và bán ra trong kỳ. Ví dụ như tiền thuê tài sản, lương giám đôc doanh nghiệp.</w:t>
      </w:r>
    </w:p>
    <w:p w:rsidR="00441822" w:rsidRDefault="00A150AC">
      <w:pPr>
        <w:pStyle w:val="BodyText"/>
        <w:spacing w:after="0" w:line="288" w:lineRule="auto"/>
        <w:ind w:firstLine="500"/>
        <w:jc w:val="both"/>
      </w:pPr>
      <w:r>
        <w:rPr>
          <w:i/>
          <w:iCs/>
        </w:rPr>
        <w:t>Tổng chi phí:</w:t>
      </w:r>
      <w:r>
        <w:t xml:space="preserve"> Tổng chi phí (TC) tại một mức sản lượng là tổng của chi phí biến đổi (VC) và chi phí cô' định (FC). Như vậy:</w:t>
      </w:r>
    </w:p>
    <w:p w:rsidR="00441822" w:rsidRDefault="00A150AC">
      <w:pPr>
        <w:pStyle w:val="BodyText"/>
        <w:spacing w:after="80" w:line="211" w:lineRule="auto"/>
        <w:ind w:firstLine="0"/>
        <w:jc w:val="center"/>
      </w:pPr>
      <w:r>
        <w:t>TC = VC + FC</w:t>
      </w:r>
    </w:p>
    <w:p w:rsidR="00441822" w:rsidRDefault="00A150AC">
      <w:pPr>
        <w:pStyle w:val="BodyText"/>
        <w:spacing w:after="0" w:line="254" w:lineRule="auto"/>
        <w:ind w:firstLine="560"/>
        <w:jc w:val="both"/>
      </w:pPr>
      <w:r>
        <w:t>Chỉ tiêu hoà vốn được sử dụng phổ biến nhất là hoà vôn kế toản Điểm hoà vốh kê' toán đơn giản là mức doanh thu làm cho thu nhập băng khong.</w:t>
      </w:r>
    </w:p>
    <w:p w:rsidR="00441822" w:rsidRDefault="00A150AC">
      <w:pPr>
        <w:pStyle w:val="BodyText"/>
        <w:spacing w:after="320" w:line="254" w:lineRule="auto"/>
        <w:ind w:firstLine="560"/>
        <w:jc w:val="both"/>
      </w:pPr>
      <w:r>
        <w:rPr>
          <w:i/>
          <w:iCs/>
        </w:rPr>
        <w:t>Ví dir</w:t>
      </w:r>
      <w:r>
        <w:t xml:space="preserve"> Doanh nghiệp bán đĩa CD với giá 5 đv/đĩa. Giá mua vào là 3 đv/đĩa. Chi phí cô' định hàng năm là 600 đv, khâu hao là 300 đv. Doanh nghiệp cần phải bán được bao nhiêu đĩa để hoà vốn, có nghĩa là thu nhập bằng 0.</w:t>
      </w:r>
    </w:p>
    <w:p w:rsidR="00441822" w:rsidRDefault="00A150AC">
      <w:pPr>
        <w:jc w:val="right"/>
        <w:rPr>
          <w:sz w:val="2"/>
          <w:szCs w:val="2"/>
        </w:rPr>
      </w:pPr>
      <w:r>
        <w:br w:type="page"/>
      </w:r>
    </w:p>
    <w:p w:rsidR="00441822" w:rsidRDefault="00A150AC">
      <w:pPr>
        <w:pStyle w:val="BodyText"/>
        <w:spacing w:after="40"/>
        <w:ind w:left="260" w:firstLine="500"/>
        <w:jc w:val="both"/>
      </w:pPr>
      <w:r>
        <w:lastRenderedPageBreak/>
        <w:t xml:space="preserve">Mỗi một đĩa bán, ta có 5 đv - 3 đv = 2 đv dùng đê trang trải chi phí </w:t>
      </w:r>
      <w:r>
        <w:rPr>
          <w:i/>
          <w:iCs/>
        </w:rPr>
        <w:t>cố</w:t>
      </w:r>
      <w:r>
        <w:t xml:space="preserve"> định và khấu hao (2 đv chênh lệch giữa lãi doanh thu và chi phí biến đổi đơn vị gọi là lãi gộp). Doanh nghiệp cần trang trải 600 đv + 300 đv = 900 đv, do vậy phải bán được 900/2 = 45Ò đĩa để đạt được hoà vốn. Tại mức hoà vốn này ta có:</w:t>
      </w:r>
    </w:p>
    <w:p w:rsidR="00441822" w:rsidRDefault="00A150AC">
      <w:pPr>
        <w:pStyle w:val="BodyText"/>
        <w:spacing w:after="40"/>
        <w:ind w:firstLine="700"/>
        <w:jc w:val="both"/>
      </w:pPr>
      <w:r>
        <w:t>Doanh thu: (450 đv X 5) = 2.250 đv</w:t>
      </w:r>
    </w:p>
    <w:p w:rsidR="00441822" w:rsidRDefault="00A150AC">
      <w:pPr>
        <w:pStyle w:val="BodyText"/>
        <w:spacing w:after="40"/>
        <w:ind w:firstLine="700"/>
        <w:jc w:val="both"/>
      </w:pPr>
      <w:r>
        <w:t xml:space="preserve">Chi phí biên đổi: (450 đv X 3) </w:t>
      </w:r>
      <w:r>
        <w:rPr>
          <w:color w:val="000000"/>
        </w:rPr>
        <w:t xml:space="preserve">= </w:t>
      </w:r>
      <w:r>
        <w:t>1.350 đv</w:t>
      </w:r>
    </w:p>
    <w:p w:rsidR="00441822" w:rsidRDefault="00A150AC">
      <w:pPr>
        <w:pStyle w:val="BodyText"/>
        <w:spacing w:after="40"/>
        <w:ind w:firstLine="700"/>
        <w:jc w:val="both"/>
      </w:pPr>
      <w:r>
        <w:t>Chi phí cố định: 600 đv</w:t>
      </w:r>
    </w:p>
    <w:p w:rsidR="00441822" w:rsidRDefault="00A150AC">
      <w:pPr>
        <w:pStyle w:val="BodyText"/>
        <w:spacing w:after="40"/>
        <w:ind w:firstLine="700"/>
        <w:jc w:val="both"/>
      </w:pPr>
      <w:r>
        <w:t>Khấu hao: 300 đv</w:t>
      </w:r>
    </w:p>
    <w:p w:rsidR="00441822" w:rsidRDefault="00A150AC">
      <w:pPr>
        <w:pStyle w:val="BodyText"/>
        <w:spacing w:after="40"/>
        <w:ind w:firstLine="700"/>
        <w:jc w:val="both"/>
      </w:pPr>
      <w:r>
        <w:t>Thuế thu nhập doanh nghiệp (34%): 0 đv</w:t>
      </w:r>
    </w:p>
    <w:p w:rsidR="00441822" w:rsidRDefault="00A150AC">
      <w:pPr>
        <w:pStyle w:val="BodyText"/>
        <w:spacing w:after="40"/>
        <w:ind w:firstLine="700"/>
        <w:jc w:val="both"/>
      </w:pPr>
      <w:r>
        <w:t>Thu nhập ròng: 0 đv</w:t>
      </w:r>
    </w:p>
    <w:p w:rsidR="00441822" w:rsidRDefault="00A150AC">
      <w:pPr>
        <w:pStyle w:val="BodyText"/>
        <w:spacing w:after="320"/>
        <w:ind w:firstLine="700"/>
        <w:jc w:val="both"/>
      </w:pPr>
      <w:r>
        <w:t>Có thể mô tả tính toán trên bằng đồ thị như sau:</w:t>
      </w:r>
    </w:p>
    <w:p w:rsidR="00441822" w:rsidRDefault="00A150AC">
      <w:pPr>
        <w:pStyle w:val="Bodytext20"/>
        <w:spacing w:after="220"/>
      </w:pPr>
      <w:r>
        <w:rPr>
          <w:b/>
          <w:bCs/>
          <w:i/>
          <w:iCs/>
          <w:color w:val="000000"/>
        </w:rPr>
        <w:t>Hình 4.3.</w:t>
      </w:r>
      <w:r>
        <w:rPr>
          <w:b/>
          <w:bCs/>
          <w:color w:val="000000"/>
        </w:rPr>
        <w:t xml:space="preserve"> Hoà vốn kế toán</w:t>
      </w:r>
    </w:p>
    <w:p w:rsidR="00441822" w:rsidRDefault="00A150AC">
      <w:pPr>
        <w:pStyle w:val="Picturecaption0"/>
        <w:spacing w:line="240" w:lineRule="auto"/>
      </w:pPr>
      <w:r>
        <w:rPr>
          <w:b w:val="0"/>
          <w:bCs w:val="0"/>
          <w:color w:val="000000"/>
        </w:rPr>
        <w:t>Doanh thu vả chi phi (đv)</w:t>
      </w:r>
    </w:p>
    <w:p w:rsidR="00441822" w:rsidRDefault="00A150AC">
      <w:pPr>
        <w:jc w:val="center"/>
        <w:rPr>
          <w:sz w:val="2"/>
          <w:szCs w:val="2"/>
        </w:rPr>
      </w:pPr>
      <w:r>
        <w:rPr>
          <w:noProof/>
          <w:lang w:val="en-US" w:eastAsia="en-US" w:bidi="ar-SA"/>
        </w:rPr>
        <w:drawing>
          <wp:inline distT="0" distB="0" distL="0" distR="0">
            <wp:extent cx="4047490" cy="2316480"/>
            <wp:effectExtent l="0" t="0" r="0" b="0"/>
            <wp:docPr id="295" name="Picutre 295"/>
            <wp:cNvGraphicFramePr/>
            <a:graphic xmlns:a="http://schemas.openxmlformats.org/drawingml/2006/main">
              <a:graphicData uri="http://schemas.openxmlformats.org/drawingml/2006/picture">
                <pic:pic xmlns:pic="http://schemas.openxmlformats.org/drawingml/2006/picture">
                  <pic:nvPicPr>
                    <pic:cNvPr id="295" name="Picture 295"/>
                    <pic:cNvPicPr/>
                  </pic:nvPicPr>
                  <pic:blipFill>
                    <a:blip r:embed="rId72"/>
                    <a:stretch/>
                  </pic:blipFill>
                  <pic:spPr>
                    <a:xfrm>
                      <a:off x="0" y="0"/>
                      <a:ext cx="4047490" cy="2316480"/>
                    </a:xfrm>
                    <a:prstGeom prst="rect">
                      <a:avLst/>
                    </a:prstGeom>
                  </pic:spPr>
                </pic:pic>
              </a:graphicData>
            </a:graphic>
          </wp:inline>
        </w:drawing>
      </w:r>
      <w:r>
        <w:br w:type="page"/>
      </w:r>
    </w:p>
    <w:p w:rsidR="00441822" w:rsidRDefault="00A150AC">
      <w:pPr>
        <w:pStyle w:val="BodyText"/>
        <w:spacing w:after="200"/>
        <w:ind w:firstLine="440"/>
      </w:pPr>
      <w:r>
        <w:lastRenderedPageBreak/>
        <w:t>Biếu diễn điểm hoà vốn kê toán:</w:t>
      </w:r>
    </w:p>
    <w:p w:rsidR="00441822" w:rsidRDefault="00A150AC">
      <w:pPr>
        <w:pStyle w:val="BodyText"/>
        <w:spacing w:line="276" w:lineRule="auto"/>
        <w:ind w:firstLine="440"/>
        <w:jc w:val="both"/>
      </w:pPr>
      <w:r>
        <w:t>Gọi:</w:t>
      </w:r>
    </w:p>
    <w:p w:rsidR="00441822" w:rsidRDefault="00A150AC">
      <w:pPr>
        <w:pStyle w:val="BodyText"/>
        <w:spacing w:after="140" w:line="276" w:lineRule="auto"/>
        <w:ind w:firstLine="480"/>
        <w:jc w:val="both"/>
      </w:pPr>
      <w:r>
        <w:t xml:space="preserve">p là giá bán đơn vị; V là chi phí biến đồi đơn vị; Q là sản lượng bán; s là tổng doanh thu </w:t>
      </w:r>
      <w:r>
        <w:rPr>
          <w:color w:val="3D3D3D"/>
        </w:rPr>
        <w:t xml:space="preserve">(S = </w:t>
      </w:r>
      <w:r>
        <w:t xml:space="preserve">p </w:t>
      </w:r>
      <w:r>
        <w:rPr>
          <w:color w:val="3D3D3D"/>
        </w:rPr>
        <w:t xml:space="preserve">X </w:t>
      </w:r>
      <w:r>
        <w:t xml:space="preserve">Q); vc là tổng chi phí biên đổi (VC </w:t>
      </w:r>
      <w:r>
        <w:rPr>
          <w:color w:val="000000"/>
        </w:rPr>
        <w:t xml:space="preserve">= </w:t>
      </w:r>
      <w:r>
        <w:t xml:space="preserve">V </w:t>
      </w:r>
      <w:r>
        <w:rPr>
          <w:color w:val="3D3D3D"/>
        </w:rPr>
        <w:t xml:space="preserve">X </w:t>
      </w:r>
      <w:r>
        <w:t xml:space="preserve">Q); FC là tống chi phí </w:t>
      </w:r>
      <w:r>
        <w:rPr>
          <w:i/>
          <w:iCs/>
        </w:rPr>
        <w:t>cố</w:t>
      </w:r>
      <w:r>
        <w:t xml:space="preserve"> định; </w:t>
      </w:r>
      <w:r>
        <w:rPr>
          <w:color w:val="000000"/>
        </w:rPr>
        <w:t xml:space="preserve">D </w:t>
      </w:r>
      <w:r>
        <w:t>là khấu hao; T là thuê suất thuê thu nhập doanh nghiệp. Thu nhập ròng của doanh nghiệp được tính như sau:</w:t>
      </w:r>
    </w:p>
    <w:p w:rsidR="00441822" w:rsidRDefault="00A150AC">
      <w:pPr>
        <w:pStyle w:val="Bodytext20"/>
        <w:spacing w:after="140"/>
        <w:jc w:val="both"/>
      </w:pPr>
      <w:r>
        <w:t xml:space="preserve">TNR = (Doanh thu - Chi phi biến đổi </w:t>
      </w:r>
      <w:r>
        <w:rPr>
          <w:color w:val="3D3D3D"/>
        </w:rPr>
        <w:t xml:space="preserve">- </w:t>
      </w:r>
      <w:r>
        <w:t xml:space="preserve">Chi phí cố định - Khấu hao) </w:t>
      </w:r>
      <w:r>
        <w:rPr>
          <w:color w:val="3D3D3D"/>
        </w:rPr>
        <w:t xml:space="preserve">X </w:t>
      </w:r>
      <w:r>
        <w:t>(1-T)</w:t>
      </w:r>
    </w:p>
    <w:p w:rsidR="00441822" w:rsidRDefault="00A150AC">
      <w:pPr>
        <w:pStyle w:val="Bodytext20"/>
        <w:spacing w:after="140"/>
        <w:ind w:firstLine="440"/>
        <w:jc w:val="both"/>
      </w:pPr>
      <w:r>
        <w:rPr>
          <w:color w:val="000000"/>
        </w:rPr>
        <w:t xml:space="preserve">= </w:t>
      </w:r>
      <w:r>
        <w:t xml:space="preserve">(S </w:t>
      </w:r>
      <w:r>
        <w:rPr>
          <w:color w:val="000000"/>
        </w:rPr>
        <w:t xml:space="preserve">- </w:t>
      </w:r>
      <w:r>
        <w:t xml:space="preserve">VC </w:t>
      </w:r>
      <w:r>
        <w:rPr>
          <w:color w:val="3D3D3D"/>
        </w:rPr>
        <w:t xml:space="preserve">- </w:t>
      </w:r>
      <w:r>
        <w:t xml:space="preserve">FC </w:t>
      </w:r>
      <w:r>
        <w:rPr>
          <w:color w:val="3D3D3D"/>
        </w:rPr>
        <w:t xml:space="preserve">- </w:t>
      </w:r>
      <w:r>
        <w:t xml:space="preserve">D) </w:t>
      </w:r>
      <w:r>
        <w:rPr>
          <w:color w:val="3D3D3D"/>
        </w:rPr>
        <w:t xml:space="preserve">X </w:t>
      </w:r>
      <w:r>
        <w:t xml:space="preserve">(1 </w:t>
      </w:r>
      <w:r>
        <w:rPr>
          <w:color w:val="3D3D3D"/>
        </w:rPr>
        <w:t xml:space="preserve">- </w:t>
      </w:r>
      <w:r>
        <w:t>T)</w:t>
      </w:r>
    </w:p>
    <w:p w:rsidR="00441822" w:rsidRDefault="00A150AC">
      <w:pPr>
        <w:pStyle w:val="BodyText"/>
        <w:spacing w:after="0" w:line="276" w:lineRule="auto"/>
        <w:ind w:firstLine="440"/>
        <w:jc w:val="both"/>
      </w:pPr>
      <w:r>
        <w:t xml:space="preserve">Tại điểm hoà vốn, thu nhập ròng bằng 0, ta </w:t>
      </w:r>
      <w:r>
        <w:rPr>
          <w:color w:val="3D3D3D"/>
        </w:rPr>
        <w:t>có:</w:t>
      </w:r>
    </w:p>
    <w:p w:rsidR="00441822" w:rsidRDefault="00A150AC">
      <w:pPr>
        <w:pStyle w:val="BodyText"/>
        <w:spacing w:after="0" w:line="276" w:lineRule="auto"/>
        <w:ind w:firstLine="0"/>
        <w:jc w:val="center"/>
      </w:pPr>
      <w:r>
        <w:t xml:space="preserve">TNR = 0 = (S </w:t>
      </w:r>
      <w:r>
        <w:rPr>
          <w:color w:val="3D3D3D"/>
        </w:rPr>
        <w:t xml:space="preserve">- </w:t>
      </w:r>
      <w:r>
        <w:t xml:space="preserve">VC - FC </w:t>
      </w:r>
      <w:r>
        <w:rPr>
          <w:color w:val="3D3D3D"/>
        </w:rPr>
        <w:t xml:space="preserve">- </w:t>
      </w:r>
      <w:r>
        <w:t xml:space="preserve">D) </w:t>
      </w:r>
      <w:r>
        <w:rPr>
          <w:color w:val="3D3D3D"/>
        </w:rPr>
        <w:t xml:space="preserve">X </w:t>
      </w:r>
      <w:r>
        <w:t xml:space="preserve">(1 </w:t>
      </w:r>
      <w:r>
        <w:rPr>
          <w:color w:val="000000"/>
        </w:rPr>
        <w:t xml:space="preserve">- </w:t>
      </w:r>
      <w:r>
        <w:t>T)</w:t>
      </w:r>
    </w:p>
    <w:p w:rsidR="00441822" w:rsidRDefault="00A150AC">
      <w:pPr>
        <w:pStyle w:val="BodyText"/>
        <w:spacing w:after="0" w:line="276" w:lineRule="auto"/>
        <w:ind w:firstLine="440"/>
        <w:jc w:val="both"/>
      </w:pPr>
      <w:r>
        <w:t xml:space="preserve">Chia cả 2 vế cho (1 </w:t>
      </w:r>
      <w:r>
        <w:rPr>
          <w:color w:val="3D3D3D"/>
        </w:rPr>
        <w:t xml:space="preserve">- </w:t>
      </w:r>
      <w:r>
        <w:t>T) ta được:</w:t>
      </w:r>
    </w:p>
    <w:p w:rsidR="00441822" w:rsidRDefault="00A150AC">
      <w:pPr>
        <w:pStyle w:val="BodyText"/>
        <w:spacing w:after="0" w:line="276" w:lineRule="auto"/>
        <w:ind w:firstLine="0"/>
        <w:jc w:val="center"/>
      </w:pPr>
      <w:r>
        <w:t xml:space="preserve">(S </w:t>
      </w:r>
      <w:r>
        <w:rPr>
          <w:color w:val="000000"/>
        </w:rPr>
        <w:t xml:space="preserve">- </w:t>
      </w:r>
      <w:r>
        <w:t xml:space="preserve">VC </w:t>
      </w:r>
      <w:r>
        <w:rPr>
          <w:color w:val="3D3D3D"/>
        </w:rPr>
        <w:t xml:space="preserve">- </w:t>
      </w:r>
      <w:r>
        <w:t xml:space="preserve">FC </w:t>
      </w:r>
      <w:r>
        <w:rPr>
          <w:color w:val="3D3D3D"/>
        </w:rPr>
        <w:t xml:space="preserve">- </w:t>
      </w:r>
      <w:r>
        <w:t xml:space="preserve">D) </w:t>
      </w:r>
      <w:r>
        <w:rPr>
          <w:color w:val="000000"/>
        </w:rPr>
        <w:t xml:space="preserve">= </w:t>
      </w:r>
      <w:r>
        <w:t xml:space="preserve">0, hay: (S - VC) </w:t>
      </w:r>
      <w:r>
        <w:rPr>
          <w:color w:val="000000"/>
        </w:rPr>
        <w:t xml:space="preserve">= </w:t>
      </w:r>
      <w:r>
        <w:t>(FC + D)</w:t>
      </w:r>
    </w:p>
    <w:p w:rsidR="00441822" w:rsidRDefault="00A150AC">
      <w:pPr>
        <w:pStyle w:val="BodyText"/>
        <w:spacing w:after="0" w:line="276" w:lineRule="auto"/>
        <w:ind w:firstLine="440"/>
        <w:jc w:val="both"/>
      </w:pPr>
      <w:r>
        <w:t xml:space="preserve">Thay s = p </w:t>
      </w:r>
      <w:r>
        <w:rPr>
          <w:color w:val="3D3D3D"/>
        </w:rPr>
        <w:t xml:space="preserve">X </w:t>
      </w:r>
      <w:r>
        <w:t xml:space="preserve">Q và VC = V </w:t>
      </w:r>
      <w:r>
        <w:rPr>
          <w:color w:val="3D3D3D"/>
        </w:rPr>
        <w:t xml:space="preserve">X </w:t>
      </w:r>
      <w:r>
        <w:t>Q ta được:</w:t>
      </w:r>
    </w:p>
    <w:p w:rsidR="00441822" w:rsidRDefault="00A150AC">
      <w:pPr>
        <w:pStyle w:val="BodyText"/>
        <w:spacing w:after="0" w:line="276" w:lineRule="auto"/>
        <w:ind w:left="1540" w:firstLine="0"/>
      </w:pPr>
      <w:r>
        <w:t xml:space="preserve">(P </w:t>
      </w:r>
      <w:r>
        <w:rPr>
          <w:color w:val="3D3D3D"/>
        </w:rPr>
        <w:t xml:space="preserve">X </w:t>
      </w:r>
      <w:r>
        <w:t xml:space="preserve">Q </w:t>
      </w:r>
      <w:r>
        <w:rPr>
          <w:color w:val="3D3D3D"/>
        </w:rPr>
        <w:t xml:space="preserve">- </w:t>
      </w:r>
      <w:r>
        <w:t xml:space="preserve">V </w:t>
      </w:r>
      <w:r>
        <w:rPr>
          <w:color w:val="3D3D3D"/>
        </w:rPr>
        <w:t xml:space="preserve">X </w:t>
      </w:r>
      <w:r>
        <w:t xml:space="preserve">Q) = (FC </w:t>
      </w:r>
      <w:r>
        <w:rPr>
          <w:color w:val="3D3D3D"/>
        </w:rPr>
        <w:t xml:space="preserve">+ </w:t>
      </w:r>
      <w:r>
        <w:t>D)</w:t>
      </w:r>
    </w:p>
    <w:p w:rsidR="00441822" w:rsidRDefault="00A150AC">
      <w:pPr>
        <w:pStyle w:val="BodyText"/>
        <w:spacing w:after="0" w:line="276" w:lineRule="auto"/>
        <w:ind w:left="1540" w:firstLine="0"/>
      </w:pPr>
      <w:r>
        <w:t xml:space="preserve">Q = (FC + D)/(P </w:t>
      </w:r>
      <w:r>
        <w:rPr>
          <w:color w:val="000000"/>
        </w:rPr>
        <w:t xml:space="preserve">- </w:t>
      </w:r>
      <w:r>
        <w:t>V)</w:t>
      </w:r>
    </w:p>
    <w:p w:rsidR="00441822" w:rsidRDefault="00A150AC">
      <w:pPr>
        <w:pStyle w:val="BodyText"/>
        <w:spacing w:after="140" w:line="276" w:lineRule="auto"/>
        <w:ind w:firstLine="480"/>
        <w:jc w:val="both"/>
      </w:pPr>
      <w:r>
        <w:t>Kết quả vừa tìm được là công thức tính sản lượng hoà vốh kế toán.</w:t>
      </w:r>
    </w:p>
    <w:p w:rsidR="00441822" w:rsidRDefault="00A150AC">
      <w:pPr>
        <w:pStyle w:val="BodyText"/>
        <w:numPr>
          <w:ilvl w:val="0"/>
          <w:numId w:val="49"/>
        </w:numPr>
        <w:tabs>
          <w:tab w:val="left" w:pos="1074"/>
        </w:tabs>
        <w:spacing w:line="298" w:lineRule="auto"/>
        <w:ind w:firstLine="480"/>
        <w:jc w:val="both"/>
        <w:rPr>
          <w:sz w:val="24"/>
          <w:szCs w:val="24"/>
        </w:rPr>
      </w:pPr>
      <w:bookmarkStart w:id="198" w:name="bookmark218"/>
      <w:bookmarkEnd w:id="198"/>
      <w:r>
        <w:rPr>
          <w:b/>
          <w:bCs/>
          <w:sz w:val="24"/>
          <w:szCs w:val="24"/>
        </w:rPr>
        <w:t>Đầu tư chứng khoán</w:t>
      </w:r>
    </w:p>
    <w:p w:rsidR="00441822" w:rsidRDefault="00A150AC">
      <w:pPr>
        <w:pStyle w:val="BodyText"/>
        <w:spacing w:after="440" w:line="257" w:lineRule="auto"/>
        <w:ind w:firstLine="480"/>
        <w:jc w:val="both"/>
      </w:pPr>
      <w:r>
        <w:t xml:space="preserve">Trong hoạt động sản xuất - kinh doanh, ngoài đầu tư vào các tài sản thực như tài sản cô định và tài sản lưu động, doanh nghiệp còn đầu tư vào các tài sản tài chính như mua cổ phiếu, trái phiếu, đầu tư hên doanh liên kết, cho vay v.v... Thu nhập từ hoạt động tài chính </w:t>
      </w:r>
      <w:r>
        <w:rPr>
          <w:color w:val="3D3D3D"/>
        </w:rPr>
        <w:t xml:space="preserve">có </w:t>
      </w:r>
      <w:r>
        <w:t>tỷ trọng ngày càng tăng trong tổng thu nhập cúa doanh nghiệp.</w:t>
      </w:r>
    </w:p>
    <w:p w:rsidR="00441822" w:rsidRDefault="00A150AC">
      <w:pPr>
        <w:jc w:val="right"/>
        <w:rPr>
          <w:sz w:val="2"/>
          <w:szCs w:val="2"/>
        </w:rPr>
      </w:pPr>
      <w:r>
        <w:br w:type="page"/>
      </w:r>
    </w:p>
    <w:p w:rsidR="00441822" w:rsidRDefault="00A150AC">
      <w:pPr>
        <w:pStyle w:val="BodyText"/>
        <w:spacing w:after="140"/>
        <w:ind w:firstLine="500"/>
        <w:jc w:val="both"/>
      </w:pPr>
      <w:r>
        <w:rPr>
          <w:i/>
          <w:iCs/>
        </w:rPr>
        <w:lastRenderedPageBreak/>
        <w:t xml:space="preserve">Đầu tư chửng khoán là một loại hình dầu tư tài chính. </w:t>
      </w:r>
      <w:r>
        <w:t>Trong hoạt động này, doanh nghiệp mua các chứng khoản theo một danh mục đầu tư rất đa dạng, bao gồm cả các công cụ trên thị trường tiền và các công cụ trên thị trường vốn. Việc đầu tư các tài sản trên thị trường tiền, như túi phiếu và các công cụ khác, có ý nghĩa chủ yếu là đê đáp ứng nhu cầu thanh toán, nhu cầu dự phòng và nhu cầu tích trữ của doanh nghiệp và đã được đề cập trong phần quản lý tài sản lưu động, mục các chứng khoán dễ bán. Phần này đề cập tới hoạt động đầu tư vào các chứng khoán trên thị trường vốn như trái phiếu, cổ phiếu.</w:t>
      </w:r>
    </w:p>
    <w:p w:rsidR="00441822" w:rsidRDefault="00A150AC">
      <w:pPr>
        <w:pStyle w:val="BodyText"/>
        <w:numPr>
          <w:ilvl w:val="0"/>
          <w:numId w:val="50"/>
        </w:numPr>
        <w:tabs>
          <w:tab w:val="left" w:pos="1196"/>
        </w:tabs>
        <w:spacing w:after="140"/>
        <w:ind w:firstLine="480"/>
        <w:jc w:val="both"/>
      </w:pPr>
      <w:bookmarkStart w:id="199" w:name="bookmark219"/>
      <w:bookmarkEnd w:id="199"/>
      <w:r>
        <w:rPr>
          <w:i/>
          <w:iCs/>
        </w:rPr>
        <w:t>Đặc điểm của đầu tư chửng khoán</w:t>
      </w:r>
    </w:p>
    <w:p w:rsidR="00441822" w:rsidRDefault="00A150AC">
      <w:pPr>
        <w:pStyle w:val="BodyText"/>
        <w:spacing w:after="0" w:line="252" w:lineRule="auto"/>
        <w:ind w:firstLine="500"/>
        <w:jc w:val="both"/>
      </w:pPr>
      <w:r>
        <w:t>Khác với hoạt động đầu tư vào các tài sản thực, hoạt động đầu tư chứng khoán là hoạt động đầu tư tài chính. Tài sản đầu tư trong trường hợp này là các chứng khoán hay các giấy tờ có giá. Giá trị của các giấy tờ này phụ thuộc vào giá trị kinh tế cơ bản của các quyền được bao hàm trong mỗi loại chứng khoán, hay phụ thuộc vào năng lực tài chính của nhà phát hành. Đồng thời, giá chứng khoán phụ thuộc vào quan hệ cung cầu chứng khoán trên thị trường. Đầu tư chứng khoán giúp doanh nghiệp có thể thu được lợi nhuận từ phần lợi tức được chia và phần tăng giá chứng khoán trên thị trường. Mặt khác, doanh nghiệp có thể được hưởng quyền quản lý, quyền kiểm soát doanh nghiệp khác từ cổ phiếu.</w:t>
      </w:r>
    </w:p>
    <w:p w:rsidR="00441822" w:rsidRDefault="00A150AC">
      <w:pPr>
        <w:pStyle w:val="BodyText"/>
        <w:spacing w:after="480"/>
        <w:ind w:firstLine="500"/>
        <w:jc w:val="both"/>
      </w:pPr>
      <w:r>
        <w:t>Các chứng khoán là các tài sản sinh lời có tính thanh khoản cao, có rủi ro lớn. Với giá trị nhỏ của các chứng khoán và sự đa dạng của các loại chứng khoán trên thị trường, danh mục đầu tư chứng khoán của doanh nghiệp dễ dàng được thiết kê theo các mức độ rủi ro khác nhau và dễ dàng thay đổi</w:t>
      </w:r>
    </w:p>
    <w:p w:rsidR="00441822" w:rsidRDefault="00A150AC">
      <w:pPr>
        <w:pStyle w:val="Bodytext30"/>
        <w:spacing w:after="140"/>
        <w:ind w:firstLine="220"/>
        <w:jc w:val="both"/>
      </w:pPr>
      <w:r>
        <w:br w:type="page"/>
      </w:r>
    </w:p>
    <w:p w:rsidR="00441822" w:rsidRDefault="00A150AC">
      <w:pPr>
        <w:pStyle w:val="BodyText"/>
        <w:spacing w:after="120"/>
        <w:ind w:firstLine="480"/>
        <w:jc w:val="both"/>
      </w:pPr>
      <w:r>
        <w:lastRenderedPageBreak/>
        <w:t>Do đặc điểm của tài sản đầu tư, hoạt động đầu tư chứng khoán là hoạt động phức tạp, đòi hỏi các nhà quán lý phái có trình độ chuyên môn cao, am hiểu vê thị trường, đồng thời, đòi hỏi phải có thị trường chứng khoán phát triển, tạo ra sự sẵn có của các công cụ đầu tư có tính thanh khoản cao. Mặt khác, hệ thốhg pháp luật cần được hoàn thiện nhằm bảo vệ quyền lợi của các nhà đầu tư.</w:t>
      </w:r>
    </w:p>
    <w:p w:rsidR="00441822" w:rsidRDefault="00A150AC">
      <w:pPr>
        <w:pStyle w:val="BodyText"/>
        <w:numPr>
          <w:ilvl w:val="0"/>
          <w:numId w:val="50"/>
        </w:numPr>
        <w:tabs>
          <w:tab w:val="left" w:pos="1206"/>
        </w:tabs>
        <w:spacing w:after="120" w:line="252" w:lineRule="auto"/>
        <w:ind w:firstLine="480"/>
        <w:jc w:val="both"/>
      </w:pPr>
      <w:bookmarkStart w:id="200" w:name="bookmark220"/>
      <w:bookmarkEnd w:id="200"/>
      <w:r>
        <w:rPr>
          <w:i/>
          <w:iCs/>
        </w:rPr>
        <w:t>Vai trò của hoạt động đầu tư chửng khoán</w:t>
      </w:r>
    </w:p>
    <w:p w:rsidR="00441822" w:rsidRDefault="00A150AC">
      <w:pPr>
        <w:pStyle w:val="BodyText"/>
        <w:spacing w:after="0" w:line="252" w:lineRule="auto"/>
        <w:ind w:firstLine="480"/>
        <w:jc w:val="both"/>
      </w:pPr>
      <w:r>
        <w:t xml:space="preserve">Đầu tư chứng khoán có vai trò quan trọng đối với hoạt động của doanh nghiệp. </w:t>
      </w:r>
      <w:r>
        <w:rPr>
          <w:i/>
          <w:iCs/>
        </w:rPr>
        <w:t>Thứ nhất,</w:t>
      </w:r>
      <w:r>
        <w:t xml:space="preserve"> danh mục đầu tư này làm tăng và góp phần ổn định thu nhập của doanh nghiệp. </w:t>
      </w:r>
      <w:r>
        <w:rPr>
          <w:i/>
          <w:iCs/>
        </w:rPr>
        <w:t>Thứ hai,</w:t>
      </w:r>
      <w:r>
        <w:t xml:space="preserve"> tạo ra sự đa dạng trong hoạt động đầu tư, bao gồm đa dạng hoá về Enh vực kinh doanh, đa dạng hoá về phương diện địa lý. Chính sự đa dạng hoá này tạo cơ sở cân bằng về rủi ro trong danh mục tài sản của doanh nghiệp và tăng tính thanh khoản cho các tài sản, trên cơ sở đó, tạo sự mềm dẻo trong việc quản lý tài sản của doanh nghiệp. </w:t>
      </w:r>
      <w:r>
        <w:rPr>
          <w:i/>
          <w:iCs/>
        </w:rPr>
        <w:t>Thứ ba,</w:t>
      </w:r>
      <w:r>
        <w:t xml:space="preserve"> các chứng khoản có thể được sử dụng như là các tài sản thê chấp cho các khoản vay ngân hàng. </w:t>
      </w:r>
      <w:r>
        <w:rPr>
          <w:i/>
          <w:iCs/>
        </w:rPr>
        <w:t>Thứ tư,</w:t>
      </w:r>
      <w:r>
        <w:t xml:space="preserve"> kinh doanh chứng khoán giúp cho các doanh nghiệp có thê tận dụng được 1Ợ1 the từ chính sách thuê. </w:t>
      </w:r>
      <w:r>
        <w:rPr>
          <w:i/>
          <w:iCs/>
        </w:rPr>
        <w:t>Thứ năm,</w:t>
      </w:r>
      <w:r>
        <w:t xml:space="preserve"> cac chưng khoan co the dược mua và bán nhanh chóng, do đó, có thể là nguồn dự trữ thứ cấp cho khả năng thanh toán của doanh nghiệp và giúp cho doanh nghiệp có thể dễ dàng tái cấu trúc lại tài sản. Ngày nay, các doanh nghiệp có thể dễ dàng phát triển hoạt động sang các lĩnh vực mới, các khu vực kinh doanh mới thông qua quá trình thâu tóm và sáp nhập doanh nghiệp.</w:t>
      </w:r>
    </w:p>
    <w:p w:rsidR="00441822" w:rsidRDefault="00A150AC">
      <w:pPr>
        <w:pStyle w:val="BodyText"/>
        <w:spacing w:after="360" w:line="266" w:lineRule="auto"/>
        <w:ind w:firstLine="480"/>
        <w:jc w:val="both"/>
      </w:pPr>
      <w:r>
        <w:t>Hoat đỏng đầu tư chứng khoán thường được các nhà quản lý hoạch định thành chính sách đầu tư chứng khoán cụ</w:t>
      </w:r>
    </w:p>
    <w:p w:rsidR="00441822" w:rsidRDefault="00A150AC">
      <w:pPr>
        <w:jc w:val="right"/>
        <w:rPr>
          <w:sz w:val="2"/>
          <w:szCs w:val="2"/>
        </w:rPr>
      </w:pPr>
      <w:r>
        <w:br w:type="page"/>
      </w:r>
    </w:p>
    <w:p w:rsidR="00441822" w:rsidRDefault="00A150AC">
      <w:pPr>
        <w:pStyle w:val="BodyText"/>
        <w:spacing w:after="140" w:line="264" w:lineRule="auto"/>
        <w:ind w:firstLine="0"/>
        <w:jc w:val="both"/>
      </w:pPr>
      <w:r>
        <w:lastRenderedPageBreak/>
        <w:t>thể. Chính sách này phải làm rõ mục tiêu của đầu tư là để phát triển linh vực kinh doanh mói, để thâu tóm và sáp nhập doanh nghiệp khác, hay để đa dạng hoá đầu tư. Chính sách cũng cần hoạch định cụ thê loại chứng khoán được lựa chọn với mức độ rủi ro có thể chấp nhận đối với doanh nghiệp, khà nàng trao đổi các chứng khoán trên thị trường, v.v...</w:t>
      </w:r>
    </w:p>
    <w:p w:rsidR="00441822" w:rsidRDefault="00A150AC">
      <w:pPr>
        <w:pStyle w:val="BodyText"/>
        <w:numPr>
          <w:ilvl w:val="0"/>
          <w:numId w:val="50"/>
        </w:numPr>
        <w:tabs>
          <w:tab w:val="left" w:pos="1156"/>
        </w:tabs>
        <w:spacing w:after="100" w:line="266" w:lineRule="auto"/>
        <w:ind w:firstLine="440"/>
      </w:pPr>
      <w:bookmarkStart w:id="201" w:name="bookmark221"/>
      <w:bookmarkEnd w:id="201"/>
      <w:r>
        <w:rPr>
          <w:i/>
          <w:iCs/>
        </w:rPr>
        <w:t>Phàn loại đầu tư chứng khoán</w:t>
      </w:r>
    </w:p>
    <w:p w:rsidR="00441822" w:rsidRDefault="00A150AC">
      <w:pPr>
        <w:pStyle w:val="BodyText"/>
        <w:spacing w:after="0" w:line="266" w:lineRule="auto"/>
        <w:ind w:firstLine="460"/>
        <w:jc w:val="both"/>
      </w:pPr>
      <w:r>
        <w:t xml:space="preserve">Tuỳ theo mục đích quản lý, hoạt động đầu tư chứng khoản của doanh nghiệp có thể được phân loại theo nhiều cách khác nhau. </w:t>
      </w:r>
      <w:r>
        <w:rPr>
          <w:i/>
          <w:iCs/>
        </w:rPr>
        <w:t>Nếu căn cứ vào loại công cụ đầu tư,</w:t>
      </w:r>
      <w:r>
        <w:t xml:space="preserve"> có thể phân loại đầu tư chứng khoán của doanh nghiệp thành đầu tư trái phiếu Chính phủ, đầu tư trái phiếu doanh nghiệp và đầu tư cổ phiếu của doanh nghiệp khác. Việc phân loại này có thể giúp các nhà quản lý xây dựng danh mục đầu tư vối mức độ rủi ro phù hợp, trên cơ sỏ đó, dễ dàng thay đổi kết cấu danh mục đầu tư.</w:t>
      </w:r>
    </w:p>
    <w:p w:rsidR="00441822" w:rsidRDefault="00A150AC">
      <w:pPr>
        <w:pStyle w:val="BodyText"/>
        <w:spacing w:after="600" w:line="269" w:lineRule="auto"/>
        <w:ind w:firstLine="460"/>
        <w:jc w:val="both"/>
      </w:pPr>
      <w:r>
        <w:rPr>
          <w:i/>
          <w:iCs/>
        </w:rPr>
        <w:t>Nêu phản loại theo mục đích đầu tư,</w:t>
      </w:r>
      <w:r>
        <w:t xml:space="preserve"> có thể phân loại đầu tư chứng khoán thành đầu tư nhằm hưởng lợi tức và đầu tư nhằm nắm quyền quản lý, kiểm soát. Trong hoạt động đầu tư nhằm hưỏng lợi tức, doanh nghiệp có thể mua trái phiếu chính phủ, trái phiếu doanh nghiệp và cổ phiếu do doanh nghiệp khác phát hành. Khi doanh nghiệp đầu tư chứng khoản với mục đích nắm quyến kiểm soát, doanh nghiệp có thể vừa đa dạng hoá tài sản, vừa phát triển lĩnh vực kinh doanh mói thông qua thôn tính và sáp nhập. Việc phân loại này giúp cho các nhà quản lý có thể kiểm soát được hoạt động đầu tư theo các mục đích đã được xác định.</w:t>
      </w:r>
    </w:p>
    <w:p w:rsidR="00441822" w:rsidRDefault="00A150AC">
      <w:pPr>
        <w:rPr>
          <w:sz w:val="2"/>
          <w:szCs w:val="2"/>
        </w:rPr>
      </w:pPr>
      <w:r>
        <w:br w:type="page"/>
      </w:r>
    </w:p>
    <w:p w:rsidR="00441822" w:rsidRDefault="00A150AC">
      <w:pPr>
        <w:pStyle w:val="BodyText"/>
        <w:numPr>
          <w:ilvl w:val="0"/>
          <w:numId w:val="50"/>
        </w:numPr>
        <w:tabs>
          <w:tab w:val="left" w:pos="1181"/>
        </w:tabs>
        <w:spacing w:after="100" w:line="269" w:lineRule="auto"/>
        <w:ind w:firstLine="460"/>
        <w:jc w:val="both"/>
      </w:pPr>
      <w:bookmarkStart w:id="202" w:name="bookmark222"/>
      <w:bookmarkEnd w:id="202"/>
      <w:r>
        <w:rPr>
          <w:i/>
          <w:iCs/>
        </w:rPr>
        <w:lastRenderedPageBreak/>
        <w:t>Phản tích, ra quyết định đầu tư chứng khoán</w:t>
      </w:r>
    </w:p>
    <w:p w:rsidR="00441822" w:rsidRDefault="00A150AC">
      <w:pPr>
        <w:pStyle w:val="BodyText"/>
        <w:spacing w:after="0" w:line="269" w:lineRule="auto"/>
        <w:ind w:firstLine="460"/>
        <w:jc w:val="both"/>
      </w:pPr>
      <w:r>
        <w:t xml:space="preserve">Phân tích chứng khoản là hoạt động quan trọng nhăm trợ giúp cho việc ra quyết định đẩu tư. Việc phân tích tuỳ theo mục đích đầu tư chứng khoản. Trong hoạt động đầu tư chứng khoán nhằm hưởng lợi tức, doanh nghiệp hoạt động như là nhà đầu tư chứng khoán, do đó các phương pháp phân tích chủ yếu được sử dụng là phương pháp </w:t>
      </w:r>
      <w:r>
        <w:rPr>
          <w:i/>
          <w:iCs/>
        </w:rPr>
        <w:t>Phân tích cơ bản (Phân tích tài chính) và Phân tích kỹ thuật.</w:t>
      </w:r>
      <w:r>
        <w:t xml:space="preserve"> Phân tích cơ bản giúp cho doanh nghiệp có thể lựa chọn được kết cấu danh mục đầu tư phù hợp. Phương pháp phân tích kỹ thuật giúp cho các nhà quản lý có thể lựa chọn được thời điểm và chiến lược mua bán chứng khoán tuỳ theo diễn biến của thị trường. Các phương pháp phân tích này được đề cập trong môn học "Thị trường chứng khoán".</w:t>
      </w:r>
    </w:p>
    <w:p w:rsidR="00441822" w:rsidRDefault="00A150AC">
      <w:pPr>
        <w:pStyle w:val="BodyText"/>
        <w:spacing w:line="271" w:lineRule="auto"/>
        <w:ind w:firstLine="460"/>
        <w:jc w:val="both"/>
      </w:pPr>
      <w:r>
        <w:t>Vối mục đích nắm quyền quản lý, kiểm soát, việc phân tích được thực hiện chi tiết hơn đối với một doanh nghiệp được dự định thôn tính, sáp nhập, do đó chủ yêu sử dụng phương pháp phân tích tài chính. Trường hợp này gần giống với phương pháp lựa chọn dự án đầu tư thông thường. Các phân tích cần chỉ rõ: thực trạng của doanh nghiệp thôn tính, sáp nhập và doanh nghiệp bị thôn tính, sáp nhập ỏ thời điểm hiẹn tại; dự báo các khả năng thay đổi trong tương lai đối với doanh nghiệp. Trên cơ sỏ các phân tích đó, lượng hoá thành các luồng tiền và đánh giá mức độ rủi ro của các luồng tiền đó Các phương pháp lựa chọn được áp dụng là các phương pháp NPV; PI; IRR; v.v...</w:t>
      </w:r>
      <w:r>
        <w:br w:type="page"/>
      </w:r>
    </w:p>
    <w:p w:rsidR="00441822" w:rsidRDefault="00A150AC">
      <w:pPr>
        <w:pStyle w:val="Heading40"/>
        <w:keepNext/>
        <w:keepLines/>
        <w:spacing w:after="460"/>
      </w:pPr>
      <w:bookmarkStart w:id="203" w:name="bookmark223"/>
      <w:bookmarkStart w:id="204" w:name="bookmark224"/>
      <w:bookmarkStart w:id="205" w:name="bookmark225"/>
      <w:r>
        <w:lastRenderedPageBreak/>
        <w:t>Câu hỏi ôn tập</w:t>
      </w:r>
      <w:bookmarkEnd w:id="203"/>
      <w:bookmarkEnd w:id="204"/>
      <w:bookmarkEnd w:id="205"/>
    </w:p>
    <w:p w:rsidR="00441822" w:rsidRDefault="00A150AC">
      <w:pPr>
        <w:pStyle w:val="BodyText"/>
        <w:numPr>
          <w:ilvl w:val="0"/>
          <w:numId w:val="51"/>
        </w:numPr>
        <w:tabs>
          <w:tab w:val="left" w:pos="829"/>
        </w:tabs>
        <w:spacing w:after="0" w:line="271" w:lineRule="auto"/>
        <w:ind w:firstLine="460"/>
        <w:jc w:val="both"/>
      </w:pPr>
      <w:bookmarkStart w:id="206" w:name="bookmark226"/>
      <w:bookmarkEnd w:id="206"/>
      <w:r>
        <w:t>Các nhân tố ảnh hưởng tới đầu tư dài hạn của doanh nghiệp.</w:t>
      </w:r>
    </w:p>
    <w:p w:rsidR="00441822" w:rsidRDefault="00A150AC">
      <w:pPr>
        <w:pStyle w:val="BodyText"/>
        <w:numPr>
          <w:ilvl w:val="0"/>
          <w:numId w:val="51"/>
        </w:numPr>
        <w:tabs>
          <w:tab w:val="left" w:pos="834"/>
        </w:tabs>
        <w:spacing w:after="0" w:line="271" w:lineRule="auto"/>
        <w:ind w:firstLine="460"/>
        <w:jc w:val="both"/>
      </w:pPr>
      <w:bookmarkStart w:id="207" w:name="bookmark227"/>
      <w:bookmarkEnd w:id="207"/>
      <w:r>
        <w:t>Khái niệm dự án đầu tư và đặc điểm của dự án đầu tư của doanh nghiệp?</w:t>
      </w:r>
    </w:p>
    <w:p w:rsidR="00441822" w:rsidRDefault="00A150AC">
      <w:pPr>
        <w:pStyle w:val="BodyText"/>
        <w:numPr>
          <w:ilvl w:val="0"/>
          <w:numId w:val="51"/>
        </w:numPr>
        <w:tabs>
          <w:tab w:val="left" w:pos="829"/>
        </w:tabs>
        <w:spacing w:after="0" w:line="266" w:lineRule="auto"/>
        <w:ind w:firstLine="460"/>
        <w:jc w:val="both"/>
      </w:pPr>
      <w:bookmarkStart w:id="208" w:name="bookmark228"/>
      <w:bookmarkEnd w:id="208"/>
      <w:r>
        <w:t>Các chỉ tiêu đánh giá hiệu quả tài chính dự án đầu tư của doanh nghiệp?</w:t>
      </w:r>
    </w:p>
    <w:p w:rsidR="00441822" w:rsidRDefault="00A150AC">
      <w:pPr>
        <w:pStyle w:val="BodyText"/>
        <w:numPr>
          <w:ilvl w:val="0"/>
          <w:numId w:val="51"/>
        </w:numPr>
        <w:tabs>
          <w:tab w:val="left" w:pos="829"/>
        </w:tabs>
        <w:spacing w:after="0" w:line="266" w:lineRule="auto"/>
        <w:ind w:firstLine="460"/>
        <w:jc w:val="both"/>
      </w:pPr>
      <w:bookmarkStart w:id="209" w:name="bookmark229"/>
      <w:bookmarkEnd w:id="209"/>
      <w:r>
        <w:t>Đánh giá hiệu quả tài chính dự án đầu tư trên giác độ nhà doanh nghiệp và nhà ngần hàng?</w:t>
      </w:r>
    </w:p>
    <w:p w:rsidR="00441822" w:rsidRDefault="00A150AC">
      <w:pPr>
        <w:pStyle w:val="BodyText"/>
        <w:numPr>
          <w:ilvl w:val="0"/>
          <w:numId w:val="51"/>
        </w:numPr>
        <w:tabs>
          <w:tab w:val="left" w:pos="828"/>
        </w:tabs>
        <w:spacing w:after="0" w:line="264" w:lineRule="auto"/>
        <w:ind w:firstLine="460"/>
        <w:jc w:val="both"/>
      </w:pPr>
      <w:bookmarkStart w:id="210" w:name="bookmark230"/>
      <w:bookmarkEnd w:id="210"/>
      <w:r>
        <w:t>Giá trị thời gian của tiền trong đánh giá dự án đầu tư?</w:t>
      </w:r>
    </w:p>
    <w:p w:rsidR="00441822" w:rsidRDefault="00A150AC">
      <w:pPr>
        <w:pStyle w:val="BodyText"/>
        <w:numPr>
          <w:ilvl w:val="0"/>
          <w:numId w:val="51"/>
        </w:numPr>
        <w:tabs>
          <w:tab w:val="left" w:pos="819"/>
        </w:tabs>
        <w:spacing w:after="0" w:line="262" w:lineRule="auto"/>
        <w:ind w:firstLine="460"/>
        <w:jc w:val="both"/>
      </w:pPr>
      <w:bookmarkStart w:id="211" w:name="bookmark231"/>
      <w:bookmarkEnd w:id="211"/>
      <w:r>
        <w:t xml:space="preserve">Nhận xét thực tế đánh giá hiệu quả tài chính dự án đầu tư </w:t>
      </w:r>
      <w:r>
        <w:rPr>
          <w:i/>
          <w:iCs/>
        </w:rPr>
        <w:t>ở</w:t>
      </w:r>
      <w:r>
        <w:t xml:space="preserve"> Việt Nam hiện nay?</w:t>
      </w:r>
    </w:p>
    <w:p w:rsidR="00441822" w:rsidRDefault="00A150AC">
      <w:pPr>
        <w:pStyle w:val="BodyText"/>
        <w:numPr>
          <w:ilvl w:val="0"/>
          <w:numId w:val="51"/>
        </w:numPr>
        <w:tabs>
          <w:tab w:val="left" w:pos="828"/>
        </w:tabs>
        <w:spacing w:after="0" w:line="264" w:lineRule="auto"/>
        <w:ind w:firstLine="460"/>
        <w:jc w:val="both"/>
      </w:pPr>
      <w:bookmarkStart w:id="212" w:name="bookmark232"/>
      <w:bookmarkEnd w:id="212"/>
      <w:r>
        <w:t>Nhận xét các phương thức đấu thầu ở Việt Nam hiện</w:t>
      </w:r>
    </w:p>
    <w:p w:rsidR="00441822" w:rsidRDefault="00A150AC">
      <w:pPr>
        <w:pStyle w:val="BodyText"/>
        <w:tabs>
          <w:tab w:val="left" w:pos="1752"/>
        </w:tabs>
        <w:spacing w:after="0" w:line="264" w:lineRule="auto"/>
        <w:ind w:firstLine="0"/>
      </w:pPr>
      <w:r>
        <w:t>nay?</w:t>
      </w:r>
      <w:r>
        <w:tab/>
      </w:r>
      <w:r>
        <w:rPr>
          <w:color w:val="969696"/>
        </w:rPr>
        <w:t>.</w:t>
      </w:r>
    </w:p>
    <w:p w:rsidR="00441822" w:rsidRDefault="00A150AC">
      <w:pPr>
        <w:pStyle w:val="BodyText"/>
        <w:numPr>
          <w:ilvl w:val="0"/>
          <w:numId w:val="51"/>
        </w:numPr>
        <w:tabs>
          <w:tab w:val="left" w:pos="819"/>
        </w:tabs>
        <w:spacing w:after="0" w:line="262" w:lineRule="auto"/>
        <w:ind w:firstLine="460"/>
        <w:jc w:val="both"/>
      </w:pPr>
      <w:bookmarkStart w:id="213" w:name="bookmark233"/>
      <w:bookmarkEnd w:id="213"/>
      <w:r>
        <w:t>Phân tích các điều kiện để nâng cao chất lượng thẩm định tài chính dự án đầu tư ở Việt Nam hiện nay?</w:t>
      </w:r>
    </w:p>
    <w:p w:rsidR="00441822" w:rsidRDefault="00A150AC">
      <w:pPr>
        <w:pStyle w:val="BodyText"/>
        <w:numPr>
          <w:ilvl w:val="0"/>
          <w:numId w:val="51"/>
        </w:numPr>
        <w:tabs>
          <w:tab w:val="left" w:pos="819"/>
        </w:tabs>
        <w:spacing w:after="0" w:line="262" w:lineRule="auto"/>
        <w:ind w:firstLine="460"/>
        <w:jc w:val="both"/>
      </w:pPr>
      <w:bookmarkStart w:id="214" w:name="bookmark234"/>
      <w:bookmarkEnd w:id="214"/>
      <w:r>
        <w:t>Một dự án đầu tư có NPV cao thì có IRR cao. Hây bình luận.</w:t>
      </w:r>
    </w:p>
    <w:p w:rsidR="00441822" w:rsidRDefault="00A150AC">
      <w:pPr>
        <w:pStyle w:val="BodyText"/>
        <w:numPr>
          <w:ilvl w:val="0"/>
          <w:numId w:val="51"/>
        </w:numPr>
        <w:tabs>
          <w:tab w:val="left" w:pos="943"/>
        </w:tabs>
        <w:spacing w:after="0" w:line="264" w:lineRule="auto"/>
        <w:ind w:firstLine="460"/>
        <w:jc w:val="both"/>
      </w:pPr>
      <w:bookmarkStart w:id="215" w:name="bookmark235"/>
      <w:bookmarkEnd w:id="215"/>
      <w:r>
        <w:t>Phương pháp xác định luồng tiền cúa dự án?</w:t>
      </w:r>
    </w:p>
    <w:p w:rsidR="00441822" w:rsidRDefault="00A150AC">
      <w:pPr>
        <w:pStyle w:val="BodyText"/>
        <w:numPr>
          <w:ilvl w:val="0"/>
          <w:numId w:val="51"/>
        </w:numPr>
        <w:tabs>
          <w:tab w:val="left" w:pos="968"/>
        </w:tabs>
        <w:spacing w:after="0" w:line="262" w:lineRule="auto"/>
        <w:ind w:firstLine="460"/>
        <w:jc w:val="both"/>
      </w:pPr>
      <w:bookmarkStart w:id="216" w:name="bookmark236"/>
      <w:bookmarkEnd w:id="216"/>
      <w:r>
        <w:t>Hai dự án A &amp; B có tống vốh đầu tư như nhau. NPV của A &gt; NPV của B; IRR của A &lt; IRR của B. Nhà đầu tư chỉ có thê lựa chọn một trong hai dự án. Hãy lựa chọn.</w:t>
      </w:r>
      <w:r>
        <w:br w:type="page"/>
      </w:r>
    </w:p>
    <w:p w:rsidR="00441822" w:rsidRDefault="00A150AC">
      <w:pPr>
        <w:pStyle w:val="Bodytext30"/>
        <w:spacing w:after="200"/>
      </w:pPr>
      <w:r>
        <w:rPr>
          <w:b/>
          <w:bCs/>
        </w:rPr>
        <w:lastRenderedPageBreak/>
        <w:t>Chương 5</w:t>
      </w:r>
    </w:p>
    <w:p w:rsidR="00441822" w:rsidRDefault="00A150AC">
      <w:pPr>
        <w:pStyle w:val="Heading40"/>
        <w:keepNext/>
        <w:keepLines/>
        <w:spacing w:after="680"/>
        <w:jc w:val="both"/>
      </w:pPr>
      <w:bookmarkStart w:id="217" w:name="bookmark237"/>
      <w:bookmarkStart w:id="218" w:name="bookmark238"/>
      <w:bookmarkStart w:id="219" w:name="bookmark239"/>
      <w:r>
        <w:t>DOANH LỢI, RỦI RO TRONG HOẠT ĐỘNG ĐẨU Tư</w:t>
      </w:r>
      <w:bookmarkEnd w:id="217"/>
      <w:bookmarkEnd w:id="218"/>
      <w:bookmarkEnd w:id="219"/>
    </w:p>
    <w:p w:rsidR="00441822" w:rsidRDefault="00A150AC">
      <w:pPr>
        <w:pStyle w:val="BodyText"/>
        <w:numPr>
          <w:ilvl w:val="0"/>
          <w:numId w:val="52"/>
        </w:numPr>
        <w:tabs>
          <w:tab w:val="left" w:pos="555"/>
        </w:tabs>
        <w:spacing w:after="200" w:line="209" w:lineRule="auto"/>
        <w:ind w:firstLine="0"/>
        <w:jc w:val="both"/>
        <w:rPr>
          <w:sz w:val="30"/>
          <w:szCs w:val="30"/>
        </w:rPr>
      </w:pPr>
      <w:bookmarkStart w:id="220" w:name="bookmark240"/>
      <w:bookmarkEnd w:id="220"/>
      <w:r>
        <w:t xml:space="preserve">KHÁI QUÁT CHƯNG VỀ DOANH LỢl </w:t>
      </w:r>
      <w:r>
        <w:rPr>
          <w:rFonts w:ascii="Cambria" w:eastAsia="Cambria" w:hAnsi="Cambria" w:cs="Cambria"/>
          <w:smallCaps/>
          <w:sz w:val="30"/>
          <w:szCs w:val="30"/>
        </w:rPr>
        <w:t>và rủi ro</w:t>
      </w:r>
    </w:p>
    <w:p w:rsidR="00441822" w:rsidRDefault="00A150AC">
      <w:pPr>
        <w:pStyle w:val="BodyText"/>
        <w:numPr>
          <w:ilvl w:val="0"/>
          <w:numId w:val="53"/>
        </w:numPr>
        <w:tabs>
          <w:tab w:val="left" w:pos="1221"/>
        </w:tabs>
        <w:spacing w:after="100" w:line="266" w:lineRule="auto"/>
        <w:ind w:firstLine="440"/>
        <w:jc w:val="both"/>
        <w:rPr>
          <w:sz w:val="24"/>
          <w:szCs w:val="24"/>
        </w:rPr>
      </w:pPr>
      <w:bookmarkStart w:id="221" w:name="bookmark241"/>
      <w:bookmarkEnd w:id="221"/>
      <w:r>
        <w:rPr>
          <w:b/>
          <w:bCs/>
          <w:sz w:val="24"/>
          <w:szCs w:val="24"/>
        </w:rPr>
        <w:t xml:space="preserve">Doanh lợi tuyệt đối và doanh </w:t>
      </w:r>
      <w:r>
        <w:rPr>
          <w:b/>
          <w:bCs/>
          <w:color w:val="000000"/>
          <w:sz w:val="24"/>
          <w:szCs w:val="24"/>
        </w:rPr>
        <w:t xml:space="preserve">lợi </w:t>
      </w:r>
      <w:r>
        <w:rPr>
          <w:b/>
          <w:bCs/>
          <w:sz w:val="24"/>
          <w:szCs w:val="24"/>
        </w:rPr>
        <w:t>tương đôi</w:t>
      </w:r>
    </w:p>
    <w:p w:rsidR="00441822" w:rsidRDefault="00A150AC">
      <w:pPr>
        <w:pStyle w:val="BodyText"/>
        <w:spacing w:after="40"/>
        <w:ind w:firstLine="480"/>
        <w:jc w:val="both"/>
      </w:pPr>
      <w:r>
        <w:t xml:space="preserve">Thu nhập của khoản đầu tư vào một tài sản được cấu thành bồi hai bộ phận: </w:t>
      </w:r>
      <w:r>
        <w:rPr>
          <w:i/>
          <w:iCs/>
        </w:rPr>
        <w:t>Thứ nhất</w:t>
      </w:r>
      <w:r>
        <w:t xml:space="preserve"> là thu nhập do chính bản thân tài sản đó mang lại và </w:t>
      </w:r>
      <w:r>
        <w:rPr>
          <w:i/>
          <w:iCs/>
        </w:rPr>
        <w:t>thứ hai</w:t>
      </w:r>
      <w:r>
        <w:t xml:space="preserve"> là lỗ hoặc lãi do giảm hoặc tăng giá của tài sản đầu tư (còn được gọi là lỗ hoặc lãi vê' vốn).</w:t>
      </w:r>
    </w:p>
    <w:p w:rsidR="00441822" w:rsidRDefault="00A150AC">
      <w:pPr>
        <w:pStyle w:val="BodyText"/>
        <w:spacing w:after="40" w:line="300" w:lineRule="auto"/>
        <w:ind w:left="440" w:firstLine="200"/>
        <w:jc w:val="both"/>
      </w:pPr>
      <w:r>
        <w:t>Doanh lợi = Thu nhập từ tài sản + Lãi (hoặc lỗ) về vốn (5.1) Để minh họa rõ hơn, chúng ta hãy nghiên cứu ví dụ sau:</w:t>
      </w:r>
    </w:p>
    <w:p w:rsidR="00441822" w:rsidRDefault="00A150AC">
      <w:pPr>
        <w:pStyle w:val="BodyText"/>
        <w:spacing w:after="100"/>
        <w:ind w:firstLine="440"/>
        <w:jc w:val="both"/>
      </w:pPr>
      <w:r>
        <w:rPr>
          <w:i/>
          <w:iCs/>
        </w:rPr>
        <w:t>Ví dụ 1</w:t>
      </w:r>
    </w:p>
    <w:p w:rsidR="00441822" w:rsidRDefault="00A150AC">
      <w:pPr>
        <w:pStyle w:val="BodyText"/>
        <w:spacing w:after="40"/>
        <w:ind w:firstLine="480"/>
        <w:jc w:val="both"/>
      </w:pPr>
      <w:r>
        <w:t>Đầu năm giá một cổ phiếu của doanh nghiệp A là 37 đơn vị tiền tệ (đv), nếu mua 100 cổ phiếu, ta phải chi một khoản là 3700 đv. Giả sử rằng: Sau 1 năm doanh nghiệp A sẽ trả lãi cổ phần là 1,85 đv cho 1 cổ phần. Vậy ta sẽ nhận được:</w:t>
      </w:r>
    </w:p>
    <w:p w:rsidR="00441822" w:rsidRDefault="00A150AC">
      <w:pPr>
        <w:pStyle w:val="BodyText"/>
        <w:spacing w:after="40"/>
        <w:ind w:firstLine="0"/>
        <w:jc w:val="center"/>
      </w:pPr>
      <w:r>
        <w:t xml:space="preserve">Thu nhập từ cổ phần = 1,85 đv X 100 </w:t>
      </w:r>
      <w:r>
        <w:rPr>
          <w:color w:val="000000"/>
        </w:rPr>
        <w:t xml:space="preserve">= </w:t>
      </w:r>
      <w:r>
        <w:t>185 đv</w:t>
      </w:r>
    </w:p>
    <w:p w:rsidR="00441822" w:rsidRDefault="00A150AC">
      <w:pPr>
        <w:pStyle w:val="BodyText"/>
        <w:spacing w:after="40"/>
        <w:ind w:firstLine="480"/>
        <w:jc w:val="both"/>
      </w:pPr>
      <w:r>
        <w:t>Lại giả sử tiếp rằng vào cuối năm giá mỗi cố phiếu tăng lên là 40,33 đv, vậy ta có lãi về vốn:</w:t>
      </w:r>
    </w:p>
    <w:p w:rsidR="00441822" w:rsidRDefault="00A150AC">
      <w:pPr>
        <w:pStyle w:val="BodyText"/>
        <w:spacing w:after="40"/>
        <w:ind w:firstLine="0"/>
        <w:jc w:val="center"/>
      </w:pPr>
      <w:r>
        <w:t xml:space="preserve">Lãi về vốn = (40,33 đv </w:t>
      </w:r>
      <w:r>
        <w:rPr>
          <w:color w:val="3D3D3D"/>
        </w:rPr>
        <w:t xml:space="preserve">- </w:t>
      </w:r>
      <w:r>
        <w:t>37 đv) X 100 = 333 đv</w:t>
      </w:r>
    </w:p>
    <w:p w:rsidR="00441822" w:rsidRDefault="00A150AC">
      <w:pPr>
        <w:pStyle w:val="BodyText"/>
        <w:spacing w:after="80"/>
        <w:ind w:firstLine="480"/>
        <w:jc w:val="both"/>
      </w:pPr>
      <w:r>
        <w:t>Trong trường hợp giả cúa mỗi cô’ phiếu giảm xuổhg 34,78 đv ta sẽ bị lỗ về vốn:</w:t>
      </w:r>
      <w:r>
        <w:br w:type="page"/>
      </w:r>
    </w:p>
    <w:p w:rsidR="00441822" w:rsidRDefault="00A150AC">
      <w:pPr>
        <w:pStyle w:val="BodyText"/>
        <w:spacing w:after="40" w:line="254" w:lineRule="auto"/>
        <w:ind w:firstLine="560"/>
        <w:jc w:val="both"/>
      </w:pPr>
      <w:r>
        <w:lastRenderedPageBreak/>
        <w:t xml:space="preserve">Lỗ về vốn = (34,78 đv </w:t>
      </w:r>
      <w:r>
        <w:rPr>
          <w:color w:val="4A4A4A"/>
        </w:rPr>
        <w:t xml:space="preserve">- </w:t>
      </w:r>
      <w:r>
        <w:t xml:space="preserve">37 đv) X 100 </w:t>
      </w:r>
      <w:r>
        <w:rPr>
          <w:color w:val="000000"/>
        </w:rPr>
        <w:t xml:space="preserve">= </w:t>
      </w:r>
      <w:r>
        <w:t>-222 đv</w:t>
      </w:r>
    </w:p>
    <w:p w:rsidR="00441822" w:rsidRDefault="00A150AC">
      <w:pPr>
        <w:pStyle w:val="BodyText"/>
        <w:spacing w:after="40" w:line="254" w:lineRule="auto"/>
        <w:ind w:firstLine="440"/>
      </w:pPr>
      <w:r>
        <w:t>Tông sô doanh lợi trong trường hợp có lãi về vốn:</w:t>
      </w:r>
    </w:p>
    <w:p w:rsidR="00441822" w:rsidRDefault="00A150AC">
      <w:pPr>
        <w:pStyle w:val="BodyText"/>
        <w:spacing w:after="40" w:line="254" w:lineRule="auto"/>
        <w:ind w:firstLine="0"/>
        <w:jc w:val="center"/>
      </w:pPr>
      <w:r>
        <w:t>Tống doanh lợi = 185 đv + 333 đv = 518 đv</w:t>
      </w:r>
    </w:p>
    <w:p w:rsidR="00441822" w:rsidRDefault="00A150AC">
      <w:pPr>
        <w:pStyle w:val="BodyText"/>
        <w:spacing w:after="40" w:line="254" w:lineRule="auto"/>
        <w:ind w:firstLine="440"/>
        <w:jc w:val="both"/>
      </w:pPr>
      <w:r>
        <w:t>Tống sô doanh lợi trong trường hợp có lỗ về vốh:</w:t>
      </w:r>
    </w:p>
    <w:p w:rsidR="00441822" w:rsidRDefault="00A150AC">
      <w:pPr>
        <w:pStyle w:val="BodyText"/>
        <w:spacing w:after="40" w:line="254" w:lineRule="auto"/>
        <w:ind w:firstLine="940"/>
        <w:jc w:val="both"/>
      </w:pPr>
      <w:r>
        <w:t>Tống doanh lợi = 185 đv - 222 = - 37 đv</w:t>
      </w:r>
    </w:p>
    <w:p w:rsidR="00441822" w:rsidRDefault="00A150AC">
      <w:pPr>
        <w:pStyle w:val="BodyText"/>
        <w:spacing w:after="40" w:line="254" w:lineRule="auto"/>
        <w:ind w:firstLine="460"/>
        <w:jc w:val="both"/>
      </w:pPr>
      <w:r>
        <w:t xml:space="preserve">Giả định rằng một người có một </w:t>
      </w:r>
      <w:r>
        <w:rPr>
          <w:i/>
          <w:iCs/>
        </w:rPr>
        <w:t>số</w:t>
      </w:r>
      <w:r>
        <w:t xml:space="preserve"> cổ phần của doanh nghiệp A và không bán cô phiếu vào cuối năm, liệu anh ta có nghĩ rằng có một khoản thu nhập về vốn trong tổng số doanh lợi hay không? Tất nhiên câu trả lời là có, bỏi vì trên thị trường đã khẳng định sự tăng giá cổ phiếu mà anh ta đang có, nếu anh ta muốn có tiền mặt thì có thể bán cổ phiếu một cách dễ dàng. Anh ta quyết định không bán là vì cho rằng việc tiếp tục đầu tư vào doanh nghiệp A là sự lựa chọn tối ưu.</w:t>
      </w:r>
    </w:p>
    <w:p w:rsidR="00441822" w:rsidRDefault="00A150AC">
      <w:pPr>
        <w:pStyle w:val="BodyText"/>
        <w:spacing w:after="40"/>
        <w:ind w:firstLine="460"/>
        <w:jc w:val="both"/>
      </w:pPr>
      <w:r>
        <w:t xml:space="preserve">Trên đây trình bày về doanh lợi tính bằng </w:t>
      </w:r>
      <w:r>
        <w:rPr>
          <w:i/>
          <w:iCs/>
        </w:rPr>
        <w:t>số</w:t>
      </w:r>
      <w:r>
        <w:t xml:space="preserve"> tuyệt đôi Tuy nhiên, trên thực tế, người ta hay sử dụng thông tin về doanh lợi dưới dạng sô tương đối và gọi nó là doanh lợi tương đốì. Việc sử dụng doanh lợi tương đối rất thuận tiện vì nó không phụ thuộc vào lượng đầu tư thực tế của nhà đầu tư. Thực chất chúng ta chỉ muôn trả lời một câu hỏi sẽ nhận được bao nhiêu lâi từ một đơn vị vốn đầu tư.</w:t>
      </w:r>
    </w:p>
    <w:p w:rsidR="00441822" w:rsidRDefault="00A150AC">
      <w:pPr>
        <w:pStyle w:val="BodyText"/>
        <w:spacing w:after="320" w:line="254" w:lineRule="auto"/>
        <w:ind w:firstLine="460"/>
        <w:jc w:val="both"/>
      </w:pPr>
      <w:r>
        <w:t>Công thức tính doanh lợi tương đôi:</w:t>
      </w:r>
    </w:p>
    <w:p w:rsidR="00441822" w:rsidRDefault="00A150AC">
      <w:pPr>
        <w:pStyle w:val="Bodytext20"/>
        <w:tabs>
          <w:tab w:val="left" w:pos="3148"/>
        </w:tabs>
        <w:spacing w:after="120" w:line="343" w:lineRule="auto"/>
        <w:ind w:left="940" w:right="900" w:firstLine="1540"/>
        <w:jc w:val="both"/>
      </w:pPr>
      <w:r>
        <w:t xml:space="preserve">Lãi cổ phần </w:t>
      </w:r>
      <w:r>
        <w:rPr>
          <w:vertAlign w:val="subscript"/>
        </w:rPr>
        <w:t>+</w:t>
      </w:r>
      <w:r>
        <w:t xml:space="preserve"> Mức thay đổi giá Doanh lợi cuối kỳ cổ phiếu cuối kỳ tương đối</w:t>
      </w:r>
      <w:r>
        <w:tab/>
        <w:t>Giá cổ phiếu đầu kỳ</w:t>
      </w:r>
    </w:p>
    <w:p w:rsidR="00441822" w:rsidRDefault="00A150AC">
      <w:pPr>
        <w:pStyle w:val="BodyText"/>
        <w:spacing w:after="320" w:line="254" w:lineRule="auto"/>
        <w:ind w:firstLine="440"/>
        <w:jc w:val="both"/>
      </w:pPr>
      <w:r>
        <w:t>Theo ví dụ 1, doanh lợi tương đôi được xác định như sau:</w:t>
      </w:r>
    </w:p>
    <w:p w:rsidR="00441822" w:rsidRDefault="00A150AC">
      <w:pPr>
        <w:pStyle w:val="BodyText"/>
        <w:tabs>
          <w:tab w:val="left" w:leader="hyphen" w:pos="3690"/>
          <w:tab w:val="left" w:leader="hyphen" w:pos="4414"/>
        </w:tabs>
        <w:spacing w:after="40" w:line="254" w:lineRule="auto"/>
        <w:ind w:firstLine="560"/>
        <w:jc w:val="both"/>
      </w:pPr>
      <w:r>
        <w:t xml:space="preserve">Doanh lợi tương đôi = </w:t>
      </w:r>
      <w:r>
        <w:tab/>
        <w:t>—</w:t>
      </w:r>
      <w:r>
        <w:tab/>
        <w:t xml:space="preserve"> = 0,14 = 14%</w:t>
      </w:r>
      <w:r>
        <w:br w:type="page"/>
      </w:r>
    </w:p>
    <w:p w:rsidR="00441822" w:rsidRDefault="00A150AC">
      <w:pPr>
        <w:pStyle w:val="BodyText"/>
        <w:spacing w:after="180" w:line="259" w:lineRule="auto"/>
        <w:ind w:firstLine="520"/>
        <w:jc w:val="both"/>
      </w:pPr>
      <w:r>
        <w:lastRenderedPageBreak/>
        <w:t>Do sự thuận tiện của doanh lợi tương đốì, từ nay về sau khi nói thuật ngữ doanh lợi thì có nghĩa là doanh lợi tương đối.</w:t>
      </w:r>
    </w:p>
    <w:p w:rsidR="00441822" w:rsidRDefault="00A150AC">
      <w:pPr>
        <w:pStyle w:val="BodyText"/>
        <w:numPr>
          <w:ilvl w:val="0"/>
          <w:numId w:val="53"/>
        </w:numPr>
        <w:tabs>
          <w:tab w:val="left" w:pos="1236"/>
        </w:tabs>
        <w:spacing w:after="100" w:line="286" w:lineRule="auto"/>
        <w:ind w:firstLine="520"/>
        <w:jc w:val="both"/>
        <w:rPr>
          <w:sz w:val="24"/>
          <w:szCs w:val="24"/>
        </w:rPr>
      </w:pPr>
      <w:bookmarkStart w:id="222" w:name="bookmark242"/>
      <w:bookmarkEnd w:id="222"/>
      <w:r>
        <w:rPr>
          <w:b/>
          <w:bCs/>
          <w:sz w:val="24"/>
          <w:szCs w:val="24"/>
        </w:rPr>
        <w:t>Doanh lợi thực tế và doanh ỉợi danh nghĩa</w:t>
      </w:r>
    </w:p>
    <w:p w:rsidR="00441822" w:rsidRDefault="00A150AC">
      <w:pPr>
        <w:pStyle w:val="BodyText"/>
        <w:spacing w:after="40" w:line="262" w:lineRule="auto"/>
        <w:ind w:firstLine="520"/>
        <w:jc w:val="both"/>
      </w:pPr>
      <w:r>
        <w:t>Doanh lợi được tính toán theo cách ở trên được gọi là doanh lợi danh nghĩa, sở đĩ gọi đó là doanh lợi danh nghĩa là vì kết quả đó chưa được điều chỉnh theo lạm phát. Cũng với kết quả trên, nếu điều chỉnh nó theo tốc độ lạm phát thì sẽ có doanh lợi thực tế.</w:t>
      </w:r>
    </w:p>
    <w:p w:rsidR="00441822" w:rsidRDefault="00A150AC">
      <w:pPr>
        <w:pStyle w:val="BodyText"/>
        <w:spacing w:after="520" w:line="264" w:lineRule="auto"/>
        <w:ind w:firstLine="520"/>
        <w:jc w:val="both"/>
      </w:pPr>
      <w:r>
        <w:t xml:space="preserve">Lạm phát tác động đến doanh lợi thực tế như thế nào? Giả sử đầu năm giá Ikg nhôm là 5 đv. Với 100 đv vào đầu năm ta có thể mua được 20 kg nhôm. Đến cuối năm do lạm phát là 5% nên giá nhôm tâng lên 5%, nghĩa là giá Ikg nhôm vào cuối năm sẽ là 5đv + (5đv X 0,05) = 5,25 đv. Nếu đầu năm bỏ ra 100 đv để mua cổ phiếu, cuối năm bán cổ phiếu và thu được tổng số tiền là 115,5 đv. Giả sử vào thời gian đó dùng tiền thu được để mua nhôm sẽ mua được: 115,5 / 5,25 </w:t>
      </w:r>
      <w:r>
        <w:rPr>
          <w:color w:val="000000"/>
        </w:rPr>
        <w:t xml:space="preserve">= </w:t>
      </w:r>
      <w:r>
        <w:t>22 kg nhôm. Nếu đo doanh lợi bằng lượng nhôm mua được thì doanh lợi tuyệt đôì sẽ là: (115,5/5,25) - 20 = 2 kg nhôm. Doanh lợi tương đối sẽ là: 2/20 = 0,1 = 10%. Như vậy, doanh lợi danh nghĩa ở đây là 15,5% nhưng trên thực tế sức mua chỉ tăng 10%, nói khác đi chúng ta chỉ thực sự giàu có hơn trước 10%, nghĩa là doanh lợi thực tế bằng 10%. Với chỉ số’ lạm phát là 5%, mỗi đv trong tổng thu nhập danh nghĩa (115,5 đv) sẽ giảm 5% trong giá trị thực tế của nó. Vì vậy giá trị thực tế trong khoản đầu tư của ta được xác định như sau: 115,5/1,05 = 110 đv (doanh lợi thực tế tuyệt đôì là 10 đv và doanh lợi thực tế tương đôì là 10%).</w:t>
      </w:r>
    </w:p>
    <w:p w:rsidR="00441822" w:rsidRDefault="00A150AC">
      <w:pPr>
        <w:jc w:val="right"/>
        <w:rPr>
          <w:sz w:val="2"/>
          <w:szCs w:val="2"/>
        </w:rPr>
      </w:pPr>
      <w:r>
        <w:br w:type="page"/>
      </w:r>
    </w:p>
    <w:p w:rsidR="00441822" w:rsidRDefault="00A150AC">
      <w:pPr>
        <w:pStyle w:val="BodyText"/>
        <w:spacing w:after="100" w:line="264" w:lineRule="auto"/>
        <w:ind w:firstLine="480"/>
        <w:jc w:val="both"/>
      </w:pPr>
      <w:r>
        <w:lastRenderedPageBreak/>
        <w:t xml:space="preserve">Nếu ta gọi R là doanh lợi danh nghĩa, r là doanh lợi thực tế, h là tỳ lệ lạm phắt thì ta </w:t>
      </w:r>
      <w:r>
        <w:rPr>
          <w:color w:val="3D3D3D"/>
        </w:rPr>
        <w:t xml:space="preserve">có </w:t>
      </w:r>
      <w:r>
        <w:t xml:space="preserve">thế thấy môi quan hệ giữa doanh lợi danh nghĩa, doanh lợi thực tê và tỷ lệ lạm phát qua công thức sau </w:t>
      </w:r>
      <w:r>
        <w:rPr>
          <w:color w:val="3D3D3D"/>
        </w:rPr>
        <w:t>đây:</w:t>
      </w:r>
    </w:p>
    <w:p w:rsidR="00441822" w:rsidRDefault="00A150AC">
      <w:pPr>
        <w:pStyle w:val="Tableofcontents0"/>
        <w:tabs>
          <w:tab w:val="left" w:pos="4301"/>
        </w:tabs>
        <w:spacing w:after="100" w:line="262" w:lineRule="auto"/>
        <w:ind w:left="0"/>
        <w:jc w:val="right"/>
      </w:pPr>
      <w:r>
        <w:fldChar w:fldCharType="begin"/>
      </w:r>
      <w:r>
        <w:instrText xml:space="preserve"> TOC \o "1-5" \h \z </w:instrText>
      </w:r>
      <w:r>
        <w:fldChar w:fldCharType="separate"/>
      </w:r>
      <w:r>
        <w:t xml:space="preserve">(1 + R) = (1 </w:t>
      </w:r>
      <w:r>
        <w:rPr>
          <w:color w:val="000000"/>
        </w:rPr>
        <w:t xml:space="preserve">+ </w:t>
      </w:r>
      <w:r>
        <w:t>r) (1 + h)</w:t>
      </w:r>
      <w:r>
        <w:tab/>
        <w:t>(5.2)</w:t>
      </w:r>
    </w:p>
    <w:p w:rsidR="00441822" w:rsidRDefault="00A150AC">
      <w:pPr>
        <w:pStyle w:val="Tableofcontents0"/>
        <w:tabs>
          <w:tab w:val="left" w:pos="2481"/>
          <w:tab w:val="left" w:pos="6148"/>
        </w:tabs>
        <w:spacing w:after="200" w:line="262" w:lineRule="auto"/>
        <w:ind w:left="0" w:firstLine="460"/>
        <w:jc w:val="both"/>
      </w:pPr>
      <w:r>
        <w:t>Suy ra:</w:t>
      </w:r>
      <w:r>
        <w:tab/>
        <w:t xml:space="preserve">r </w:t>
      </w:r>
      <w:r>
        <w:rPr>
          <w:color w:val="3D3D3D"/>
        </w:rPr>
        <w:t xml:space="preserve">= </w:t>
      </w:r>
      <w:r>
        <w:rPr>
          <w:strike/>
        </w:rPr>
        <w:t>1</w:t>
      </w:r>
      <w:r>
        <w:rPr>
          <w:strike/>
          <w:color w:val="3D3D3D"/>
          <w:vertAlign w:val="superscript"/>
        </w:rPr>
        <w:t>+</w:t>
      </w:r>
      <w:r>
        <w:rPr>
          <w:color w:val="3D3D3D"/>
        </w:rPr>
        <w:t xml:space="preserve"> -</w:t>
      </w:r>
      <w:r>
        <w:t>1</w:t>
      </w:r>
      <w:r>
        <w:tab/>
        <w:t>(5.3)</w:t>
      </w:r>
    </w:p>
    <w:p w:rsidR="00441822" w:rsidRDefault="00A150AC">
      <w:pPr>
        <w:pStyle w:val="Tableofcontents0"/>
        <w:tabs>
          <w:tab w:val="left" w:pos="3960"/>
        </w:tabs>
        <w:spacing w:after="160" w:line="262" w:lineRule="auto"/>
        <w:ind w:left="0"/>
        <w:jc w:val="right"/>
      </w:pPr>
      <w:r>
        <w:t>R = r + h + rh</w:t>
      </w:r>
      <w:r>
        <w:tab/>
        <w:t>(5.4)</w:t>
      </w:r>
      <w:r>
        <w:fldChar w:fldCharType="end"/>
      </w:r>
    </w:p>
    <w:p w:rsidR="00441822" w:rsidRDefault="00A150AC">
      <w:pPr>
        <w:pStyle w:val="BodyText"/>
        <w:spacing w:after="0" w:line="262" w:lineRule="auto"/>
        <w:ind w:firstLine="480"/>
        <w:jc w:val="both"/>
      </w:pPr>
      <w:r>
        <w:t xml:space="preserve">Công thức trên chỉ ra rằng: Doanh lợi danh nghĩa có ba bộ phận hợp thành. Bộ phận thứ nhất là doanh lợi thực tê (r), bộ phận thứ hai chính là sự đền bù việc giảm giá trị cùa khoản tiền đầu tư ban đầu do lạm phát (h), bộ phận cuôi cùng là sự đền bù về việc giảm giá trị của doanh lợi do lạm phát (rh). </w:t>
      </w:r>
      <w:r>
        <w:rPr>
          <w:color w:val="51592A"/>
        </w:rPr>
        <w:t>“</w:t>
      </w:r>
    </w:p>
    <w:p w:rsidR="00441822" w:rsidRDefault="00A150AC">
      <w:pPr>
        <w:pStyle w:val="BodyText"/>
        <w:spacing w:after="0" w:line="262" w:lineRule="auto"/>
        <w:ind w:firstLine="480"/>
        <w:jc w:val="both"/>
      </w:pPr>
      <w:r>
        <w:t>Thành phần thứ ba thường rất nhỏ, vì vây, trên thực tế khi tính toán người ta thường bỏ đi. Như vây, công thức tính doanh lợi danh nghĩa trên thực tế như sau:</w:t>
      </w:r>
    </w:p>
    <w:p w:rsidR="00441822" w:rsidRDefault="00A150AC">
      <w:pPr>
        <w:pStyle w:val="BodyText"/>
        <w:tabs>
          <w:tab w:val="left" w:pos="3053"/>
        </w:tabs>
        <w:spacing w:after="200" w:line="262" w:lineRule="auto"/>
        <w:ind w:firstLine="0"/>
        <w:jc w:val="right"/>
      </w:pPr>
      <w:r>
        <w:t>R = r + h</w:t>
      </w:r>
      <w:r>
        <w:tab/>
        <w:t>(5.5)</w:t>
      </w:r>
    </w:p>
    <w:p w:rsidR="00441822" w:rsidRDefault="00A150AC">
      <w:pPr>
        <w:pStyle w:val="BodyText"/>
        <w:numPr>
          <w:ilvl w:val="0"/>
          <w:numId w:val="53"/>
        </w:numPr>
        <w:tabs>
          <w:tab w:val="left" w:pos="1214"/>
        </w:tabs>
        <w:spacing w:after="100" w:line="283" w:lineRule="auto"/>
        <w:ind w:firstLine="480"/>
        <w:jc w:val="both"/>
        <w:rPr>
          <w:sz w:val="24"/>
          <w:szCs w:val="24"/>
        </w:rPr>
      </w:pPr>
      <w:bookmarkStart w:id="223" w:name="bookmark243"/>
      <w:bookmarkEnd w:id="223"/>
      <w:r>
        <w:rPr>
          <w:b/>
          <w:bCs/>
          <w:sz w:val="24"/>
          <w:szCs w:val="24"/>
        </w:rPr>
        <w:t>Doanh lợi bình quân</w:t>
      </w:r>
    </w:p>
    <w:p w:rsidR="00441822" w:rsidRDefault="00A150AC">
      <w:pPr>
        <w:pStyle w:val="BodyText"/>
        <w:spacing w:after="600"/>
        <w:ind w:firstLine="480"/>
        <w:jc w:val="both"/>
      </w:pPr>
      <w:r>
        <w:t xml:space="preserve">Trên thị trường vôn người ta có thể đầu tư vào nhiều loại tài sản khác nhau như: cổ phiếu thường, trái phiếu doanh nghiệp dài hạn, trải phiếu dài hạn của Chính phủ, thương phiếu v.v... Mỗi loại đầu tư này mang lại mức doanh lợi khác nhau theo từng thời kỳ nhất định. Đê’ thấy được mức doanh lợi của mỗi loại đầu tư cho từng năm, người ta cần thu thập doanh lợi thực tế của mỗi loại và tính doanh lợi bình quân cho từng loại </w:t>
      </w:r>
      <w:r>
        <w:rPr>
          <w:color w:val="3D3D3D"/>
        </w:rPr>
        <w:t xml:space="preserve">ở </w:t>
      </w:r>
      <w:r>
        <w:t>mỗi năm cụ thể.</w:t>
      </w:r>
    </w:p>
    <w:p w:rsidR="00441822" w:rsidRDefault="00A150AC">
      <w:pPr>
        <w:rPr>
          <w:sz w:val="2"/>
          <w:szCs w:val="2"/>
        </w:rPr>
      </w:pPr>
      <w:r>
        <w:br w:type="page"/>
      </w:r>
    </w:p>
    <w:p w:rsidR="00441822" w:rsidRDefault="00A150AC">
      <w:pPr>
        <w:pStyle w:val="BodyText"/>
        <w:spacing w:after="100"/>
        <w:ind w:firstLine="460"/>
        <w:jc w:val="both"/>
      </w:pPr>
      <w:r>
        <w:rPr>
          <w:i/>
          <w:iCs/>
        </w:rPr>
        <w:lastRenderedPageBreak/>
        <w:t>Ví dụ 2</w:t>
      </w:r>
    </w:p>
    <w:p w:rsidR="00441822" w:rsidRDefault="00A150AC">
      <w:pPr>
        <w:pStyle w:val="BodyText"/>
        <w:spacing w:after="40"/>
        <w:ind w:firstLine="500"/>
        <w:jc w:val="both"/>
      </w:pPr>
      <w:r>
        <w:t xml:space="preserve">Năm N, </w:t>
      </w:r>
      <w:r>
        <w:rPr>
          <w:i/>
          <w:iCs/>
        </w:rPr>
        <w:t>ở</w:t>
      </w:r>
      <w:r>
        <w:t xml:space="preserve"> một nước nào đó có 10 loại cổ phiếu thường của 10 doanh nghiệp khác nhau. Cuổì năm N doanh lợi của các cố phiếu này như sau: 0,1 0,12 0,08 0,20 0,25 0,01 0,04 0,50 0,20 0,25</w:t>
      </w:r>
    </w:p>
    <w:p w:rsidR="00441822" w:rsidRDefault="00A150AC">
      <w:pPr>
        <w:pStyle w:val="BodyText"/>
        <w:spacing w:after="220"/>
        <w:ind w:firstLine="500"/>
        <w:jc w:val="both"/>
      </w:pPr>
      <w:r>
        <w:t>Doanh lợi bình quân của cổ phiếu thường năm N của nước đang xem xét là:</w:t>
      </w:r>
    </w:p>
    <w:p w:rsidR="00441822" w:rsidRDefault="00A150AC">
      <w:pPr>
        <w:pStyle w:val="Bodytext90"/>
        <w:tabs>
          <w:tab w:val="left" w:leader="hyphen" w:pos="2854"/>
          <w:tab w:val="left" w:leader="hyphen" w:pos="5676"/>
        </w:tabs>
        <w:spacing w:after="0"/>
        <w:jc w:val="both"/>
      </w:pPr>
      <w:r>
        <w:t xml:space="preserve">0,1 +0,12 + 0,08 + 0,20 + 0,25 + 0,01 + 0,04 + 0,50 + 0,20 + 0,25 </w:t>
      </w:r>
      <w:r>
        <w:tab/>
        <w:t>“7</w:t>
      </w:r>
      <w:r>
        <w:tab/>
        <w:t xml:space="preserve"> = 0,175</w:t>
      </w:r>
    </w:p>
    <w:p w:rsidR="00441822" w:rsidRDefault="00A150AC">
      <w:pPr>
        <w:pStyle w:val="Bodytext90"/>
        <w:spacing w:after="140" w:line="199" w:lineRule="auto"/>
        <w:ind w:left="0" w:firstLine="0"/>
        <w:jc w:val="center"/>
      </w:pPr>
      <w:r>
        <w:t>10</w:t>
      </w:r>
    </w:p>
    <w:p w:rsidR="00441822" w:rsidRDefault="00A150AC">
      <w:pPr>
        <w:pStyle w:val="BodyText"/>
        <w:spacing w:after="40"/>
        <w:ind w:firstLine="500"/>
        <w:jc w:val="both"/>
      </w:pPr>
      <w:r>
        <w:t>Tương tự như vậy ta có thê tính doanh lợi bình quân cho các loại đầu tư khác. Dựa trên cơ sở của doanh lợi bình quân hàng nám đã thu thập được, ta có thể xác định doanh lợi bình quân cho một thời kỳ dài như: 5 năm, 10 năm, 100 năm...</w:t>
      </w:r>
    </w:p>
    <w:p w:rsidR="00441822" w:rsidRDefault="00A150AC">
      <w:pPr>
        <w:pStyle w:val="BodyText"/>
        <w:spacing w:after="220"/>
        <w:ind w:firstLine="500"/>
        <w:jc w:val="both"/>
      </w:pPr>
      <w:r>
        <w:t>Chẳng hạn, nếu ta thu thập được doanh lợi bình quân hàng năm của cổ phiếu thường từ năm 1981 đến 1990, ta cộng doanh lợi bình quân của các năm đó rồi chia cho 10. Kết quả sẽ cho ta doanh lợi bình quân của cổ phiếu thường cho suốt thời kỳ 1981 • 1990.</w:t>
      </w:r>
    </w:p>
    <w:p w:rsidR="00441822" w:rsidRDefault="00A150AC">
      <w:pPr>
        <w:pStyle w:val="BodyText"/>
        <w:numPr>
          <w:ilvl w:val="0"/>
          <w:numId w:val="53"/>
        </w:numPr>
        <w:tabs>
          <w:tab w:val="left" w:pos="1166"/>
        </w:tabs>
        <w:spacing w:after="100" w:line="266" w:lineRule="auto"/>
        <w:ind w:firstLine="460"/>
        <w:jc w:val="both"/>
        <w:rPr>
          <w:sz w:val="24"/>
          <w:szCs w:val="24"/>
        </w:rPr>
      </w:pPr>
      <w:bookmarkStart w:id="224" w:name="bookmark244"/>
      <w:bookmarkEnd w:id="224"/>
      <w:r>
        <w:rPr>
          <w:b/>
          <w:bCs/>
          <w:sz w:val="24"/>
          <w:szCs w:val="24"/>
        </w:rPr>
        <w:t>Rủi ro và mức bù đắp rủi ro</w:t>
      </w:r>
    </w:p>
    <w:p w:rsidR="00441822" w:rsidRDefault="00A150AC">
      <w:pPr>
        <w:pStyle w:val="BodyText"/>
        <w:spacing w:after="40"/>
        <w:ind w:firstLine="500"/>
        <w:jc w:val="both"/>
      </w:pPr>
      <w:r>
        <w:t>Có nhiều loại chứng khoán trên thị trường vốh, tại sao người ta không chỉ chọn những loại có doanh lợi cao nhất để đầu tư? Nguyên nhân dẫn đến những quyết định đầu tư khác nhau là vì các loại đầu tư này có độ rủi ro khác nhau.</w:t>
      </w:r>
    </w:p>
    <w:p w:rsidR="00441822" w:rsidRDefault="00A150AC">
      <w:pPr>
        <w:pStyle w:val="BodyText"/>
        <w:spacing w:after="480"/>
        <w:ind w:firstLine="500"/>
        <w:jc w:val="both"/>
      </w:pPr>
      <w:r>
        <w:t xml:space="preserve">Thông thường, các Chính phủ tiến hành vay nợ bằng cách phát hành chứng khoán. Những chứng khoán này thể’ hiện dưới nhiều hình thức khác nhau. Trong </w:t>
      </w:r>
      <w:r>
        <w:rPr>
          <w:i/>
          <w:iCs/>
        </w:rPr>
        <w:t>số</w:t>
      </w:r>
      <w:r>
        <w:t xml:space="preserve"> các chứng khoán cúa Chính phủ thì tín phiếu thường có thời hạn ngắn</w:t>
      </w:r>
    </w:p>
    <w:p w:rsidR="00441822" w:rsidRDefault="00441822">
      <w:pPr>
        <w:jc w:val="right"/>
        <w:rPr>
          <w:sz w:val="2"/>
          <w:szCs w:val="2"/>
        </w:rPr>
        <w:sectPr w:rsidR="00441822">
          <w:footerReference w:type="even" r:id="rId73"/>
          <w:footerReference w:type="default" r:id="rId74"/>
          <w:pgSz w:w="8902" w:h="12394"/>
          <w:pgMar w:top="257" w:right="876" w:bottom="1252" w:left="801" w:header="0" w:footer="3" w:gutter="0"/>
          <w:pgNumType w:start="113"/>
          <w:cols w:space="720"/>
          <w:noEndnote/>
          <w:docGrid w:linePitch="360"/>
        </w:sectPr>
      </w:pPr>
    </w:p>
    <w:p w:rsidR="00441822" w:rsidRDefault="00A150AC">
      <w:pPr>
        <w:pStyle w:val="BodyText"/>
        <w:spacing w:after="40"/>
        <w:ind w:firstLine="0"/>
        <w:jc w:val="both"/>
      </w:pPr>
      <w:r>
        <w:lastRenderedPageBreak/>
        <w:t>nhất và lãi suất cũng thường thấp nhất. Tại sao tín phiếu có lãi suất thấp nhất? Câu trả lời sẽ là: vì có độ rúi ro thấp nhất và trên thực tế người ta coi tín phiếu là tài sản không có rủi ro, hay nói khác đi đây là tài sản có độ rủi ro bằng 0. Có nhiều người mong muôn việc đầu tư của họ phải có độ tin cậy cao nhất nên họ rất thích mua tín phiếu ngắn hạn. Tuy nhiên, cũng có những người thích mạo hiểm vói hy vọng sẽ đạt được doanh lợi cao hơn.</w:t>
      </w:r>
    </w:p>
    <w:p w:rsidR="00441822" w:rsidRDefault="00A150AC">
      <w:pPr>
        <w:pStyle w:val="BodyText"/>
        <w:spacing w:after="40" w:line="269" w:lineRule="auto"/>
        <w:ind w:firstLine="480"/>
        <w:jc w:val="both"/>
      </w:pPr>
      <w:r>
        <w:t xml:space="preserve">Ngược lại vói tín phiếu, cổ phiếu thường là loại tài sản có độ rủi ro cao nhất. Doanh lợi của cố phiếu thường hoàn toàn phụ thuộc vào kết quả kinh doanh của doanh nghiệp, mà kết quả kinh doanh lại là hàm </w:t>
      </w:r>
      <w:r>
        <w:rPr>
          <w:i/>
          <w:iCs/>
        </w:rPr>
        <w:t>số</w:t>
      </w:r>
      <w:r>
        <w:t xml:space="preserve"> của rất nhiều biến sô.</w:t>
      </w:r>
    </w:p>
    <w:p w:rsidR="00441822" w:rsidRDefault="00A150AC">
      <w:pPr>
        <w:pStyle w:val="BodyText"/>
        <w:spacing w:after="140" w:line="269" w:lineRule="auto"/>
        <w:ind w:firstLine="480"/>
        <w:jc w:val="both"/>
      </w:pPr>
      <w:r>
        <w:t xml:space="preserve">Theo </w:t>
      </w:r>
      <w:r>
        <w:rPr>
          <w:i/>
          <w:iCs/>
        </w:rPr>
        <w:t>số</w:t>
      </w:r>
      <w:r>
        <w:t xml:space="preserve"> liệu thống kê, doanh lợi bình quân hàng năm cho thời kỳ 1926 - 1988 của một </w:t>
      </w:r>
      <w:r>
        <w:rPr>
          <w:i/>
          <w:iCs/>
        </w:rPr>
        <w:t>số</w:t>
      </w:r>
      <w:r>
        <w:t xml:space="preserve"> tài sản trên thị trường vốh của Mỹ được thể hiện qua bảng sau:</w:t>
      </w:r>
    </w:p>
    <w:tbl>
      <w:tblPr>
        <w:tblOverlap w:val="never"/>
        <w:tblW w:w="0" w:type="auto"/>
        <w:jc w:val="center"/>
        <w:tblLayout w:type="fixed"/>
        <w:tblCellMar>
          <w:left w:w="10" w:type="dxa"/>
          <w:right w:w="10" w:type="dxa"/>
        </w:tblCellMar>
        <w:tblLook w:val="0000" w:firstRow="0" w:lastRow="0" w:firstColumn="0" w:lastColumn="0" w:noHBand="0" w:noVBand="0"/>
      </w:tblPr>
      <w:tblGrid>
        <w:gridCol w:w="4022"/>
        <w:gridCol w:w="2626"/>
      </w:tblGrid>
      <w:tr w:rsidR="00441822">
        <w:trPr>
          <w:trHeight w:hRule="exact" w:val="389"/>
          <w:jc w:val="center"/>
        </w:trPr>
        <w:tc>
          <w:tcPr>
            <w:tcW w:w="4022" w:type="dxa"/>
            <w:tcBorders>
              <w:top w:val="single" w:sz="4" w:space="0" w:color="auto"/>
              <w:left w:val="single" w:sz="4" w:space="0" w:color="auto"/>
            </w:tcBorders>
            <w:shd w:val="clear" w:color="auto" w:fill="FFFFFF"/>
            <w:vAlign w:val="bottom"/>
          </w:tcPr>
          <w:p w:rsidR="00441822" w:rsidRDefault="00A150AC">
            <w:pPr>
              <w:pStyle w:val="Other0"/>
              <w:spacing w:after="0"/>
              <w:ind w:firstLine="900"/>
              <w:rPr>
                <w:sz w:val="20"/>
                <w:szCs w:val="20"/>
              </w:rPr>
            </w:pPr>
            <w:r>
              <w:rPr>
                <w:rFonts w:ascii="Arial" w:eastAsia="Arial" w:hAnsi="Arial" w:cs="Arial"/>
                <w:color w:val="000000"/>
                <w:sz w:val="20"/>
                <w:szCs w:val="20"/>
              </w:rPr>
              <w:t>Các loại đầu tư</w:t>
            </w:r>
          </w:p>
        </w:tc>
        <w:tc>
          <w:tcPr>
            <w:tcW w:w="2626" w:type="dxa"/>
            <w:tcBorders>
              <w:top w:val="single" w:sz="4" w:space="0" w:color="auto"/>
              <w:left w:val="single" w:sz="4" w:space="0" w:color="auto"/>
              <w:right w:val="single" w:sz="4" w:space="0" w:color="auto"/>
            </w:tcBorders>
            <w:shd w:val="clear" w:color="auto" w:fill="FFFFFF"/>
            <w:vAlign w:val="bottom"/>
          </w:tcPr>
          <w:p w:rsidR="00441822" w:rsidRDefault="00A150AC">
            <w:pPr>
              <w:pStyle w:val="Other0"/>
              <w:spacing w:after="0"/>
              <w:ind w:firstLine="0"/>
              <w:jc w:val="center"/>
              <w:rPr>
                <w:sz w:val="20"/>
                <w:szCs w:val="20"/>
              </w:rPr>
            </w:pPr>
            <w:r>
              <w:rPr>
                <w:rFonts w:ascii="Arial" w:eastAsia="Arial" w:hAnsi="Arial" w:cs="Arial"/>
                <w:color w:val="000000"/>
                <w:sz w:val="20"/>
                <w:szCs w:val="20"/>
              </w:rPr>
              <w:t>Doanh lại binh quàn</w:t>
            </w:r>
          </w:p>
        </w:tc>
      </w:tr>
      <w:tr w:rsidR="00441822">
        <w:trPr>
          <w:trHeight w:hRule="exact" w:val="394"/>
          <w:jc w:val="center"/>
        </w:trPr>
        <w:tc>
          <w:tcPr>
            <w:tcW w:w="4022" w:type="dxa"/>
            <w:tcBorders>
              <w:top w:val="single" w:sz="4" w:space="0" w:color="auto"/>
              <w:left w:val="single" w:sz="4" w:space="0" w:color="auto"/>
            </w:tcBorders>
            <w:shd w:val="clear" w:color="auto" w:fill="FFFFFF"/>
            <w:vAlign w:val="bottom"/>
          </w:tcPr>
          <w:p w:rsidR="00441822" w:rsidRDefault="00A150AC">
            <w:pPr>
              <w:pStyle w:val="Other0"/>
              <w:spacing w:after="0"/>
              <w:ind w:firstLine="0"/>
              <w:rPr>
                <w:sz w:val="20"/>
                <w:szCs w:val="20"/>
              </w:rPr>
            </w:pPr>
            <w:r>
              <w:rPr>
                <w:rFonts w:ascii="Arial" w:eastAsia="Arial" w:hAnsi="Arial" w:cs="Arial"/>
                <w:color w:val="000000"/>
                <w:sz w:val="20"/>
                <w:szCs w:val="20"/>
              </w:rPr>
              <w:t>Cổ phiếu thường</w:t>
            </w:r>
          </w:p>
        </w:tc>
        <w:tc>
          <w:tcPr>
            <w:tcW w:w="2626" w:type="dxa"/>
            <w:tcBorders>
              <w:top w:val="single" w:sz="4" w:space="0" w:color="auto"/>
              <w:left w:val="single" w:sz="4" w:space="0" w:color="auto"/>
              <w:right w:val="single" w:sz="4" w:space="0" w:color="auto"/>
            </w:tcBorders>
            <w:shd w:val="clear" w:color="auto" w:fill="FFFFFF"/>
            <w:vAlign w:val="bottom"/>
          </w:tcPr>
          <w:p w:rsidR="00441822" w:rsidRDefault="00A150AC">
            <w:pPr>
              <w:pStyle w:val="Other0"/>
              <w:spacing w:after="0"/>
              <w:ind w:firstLine="0"/>
              <w:jc w:val="center"/>
              <w:rPr>
                <w:sz w:val="20"/>
                <w:szCs w:val="20"/>
              </w:rPr>
            </w:pPr>
            <w:r>
              <w:rPr>
                <w:rFonts w:ascii="Arial" w:eastAsia="Arial" w:hAnsi="Arial" w:cs="Arial"/>
                <w:color w:val="000000"/>
                <w:sz w:val="20"/>
                <w:szCs w:val="20"/>
              </w:rPr>
              <w:t>12,1%</w:t>
            </w:r>
          </w:p>
        </w:tc>
      </w:tr>
      <w:tr w:rsidR="00441822">
        <w:trPr>
          <w:trHeight w:hRule="exact" w:val="350"/>
          <w:jc w:val="center"/>
        </w:trPr>
        <w:tc>
          <w:tcPr>
            <w:tcW w:w="4022" w:type="dxa"/>
            <w:tcBorders>
              <w:left w:val="single" w:sz="4" w:space="0" w:color="auto"/>
            </w:tcBorders>
            <w:shd w:val="clear" w:color="auto" w:fill="FFFFFF"/>
          </w:tcPr>
          <w:p w:rsidR="00441822" w:rsidRDefault="00A150AC">
            <w:pPr>
              <w:pStyle w:val="Other0"/>
              <w:spacing w:after="0"/>
              <w:ind w:firstLine="0"/>
              <w:rPr>
                <w:sz w:val="20"/>
                <w:szCs w:val="20"/>
              </w:rPr>
            </w:pPr>
            <w:r>
              <w:rPr>
                <w:rFonts w:ascii="Arial" w:eastAsia="Arial" w:hAnsi="Arial" w:cs="Arial"/>
                <w:color w:val="000000"/>
                <w:sz w:val="20"/>
                <w:szCs w:val="20"/>
              </w:rPr>
              <w:t>Trái phiếu doanh ‘nghiêp dài hạn</w:t>
            </w:r>
          </w:p>
        </w:tc>
        <w:tc>
          <w:tcPr>
            <w:tcW w:w="2626" w:type="dxa"/>
            <w:tcBorders>
              <w:left w:val="single" w:sz="4" w:space="0" w:color="auto"/>
              <w:right w:val="single" w:sz="4" w:space="0" w:color="auto"/>
            </w:tcBorders>
            <w:shd w:val="clear" w:color="auto" w:fill="FFFFFF"/>
          </w:tcPr>
          <w:p w:rsidR="00441822" w:rsidRDefault="00A150AC">
            <w:pPr>
              <w:pStyle w:val="Other0"/>
              <w:spacing w:after="0"/>
              <w:ind w:firstLine="0"/>
              <w:jc w:val="center"/>
              <w:rPr>
                <w:sz w:val="20"/>
                <w:szCs w:val="20"/>
              </w:rPr>
            </w:pPr>
            <w:r>
              <w:rPr>
                <w:rFonts w:ascii="Arial" w:eastAsia="Arial" w:hAnsi="Arial" w:cs="Arial"/>
                <w:color w:val="000000"/>
                <w:sz w:val="20"/>
                <w:szCs w:val="20"/>
              </w:rPr>
              <w:t>5,3%</w:t>
            </w:r>
          </w:p>
        </w:tc>
      </w:tr>
      <w:tr w:rsidR="00441822">
        <w:trPr>
          <w:trHeight w:hRule="exact" w:val="355"/>
          <w:jc w:val="center"/>
        </w:trPr>
        <w:tc>
          <w:tcPr>
            <w:tcW w:w="4022" w:type="dxa"/>
            <w:tcBorders>
              <w:left w:val="single" w:sz="4" w:space="0" w:color="auto"/>
            </w:tcBorders>
            <w:shd w:val="clear" w:color="auto" w:fill="FFFFFF"/>
            <w:vAlign w:val="bottom"/>
          </w:tcPr>
          <w:p w:rsidR="00441822" w:rsidRDefault="00A150AC">
            <w:pPr>
              <w:pStyle w:val="Other0"/>
              <w:spacing w:after="0"/>
              <w:ind w:firstLine="0"/>
              <w:rPr>
                <w:sz w:val="20"/>
                <w:szCs w:val="20"/>
              </w:rPr>
            </w:pPr>
            <w:r>
              <w:rPr>
                <w:rFonts w:ascii="Arial" w:eastAsia="Arial" w:hAnsi="Arial" w:cs="Arial"/>
                <w:color w:val="000000"/>
                <w:sz w:val="20"/>
                <w:szCs w:val="20"/>
              </w:rPr>
              <w:t>Trái phiếu Chinh phủ dài hạn</w:t>
            </w:r>
          </w:p>
        </w:tc>
        <w:tc>
          <w:tcPr>
            <w:tcW w:w="2626" w:type="dxa"/>
            <w:tcBorders>
              <w:left w:val="single" w:sz="4" w:space="0" w:color="auto"/>
              <w:right w:val="single" w:sz="4" w:space="0" w:color="auto"/>
            </w:tcBorders>
            <w:shd w:val="clear" w:color="auto" w:fill="FFFFFF"/>
            <w:vAlign w:val="bottom"/>
          </w:tcPr>
          <w:p w:rsidR="00441822" w:rsidRDefault="00A150AC">
            <w:pPr>
              <w:pStyle w:val="Other0"/>
              <w:spacing w:after="0"/>
              <w:ind w:firstLine="0"/>
              <w:jc w:val="center"/>
              <w:rPr>
                <w:sz w:val="20"/>
                <w:szCs w:val="20"/>
              </w:rPr>
            </w:pPr>
            <w:r>
              <w:rPr>
                <w:rFonts w:ascii="Arial" w:eastAsia="Arial" w:hAnsi="Arial" w:cs="Arial"/>
                <w:color w:val="000000"/>
                <w:sz w:val="20"/>
                <w:szCs w:val="20"/>
              </w:rPr>
              <w:t>4,7%</w:t>
            </w:r>
          </w:p>
        </w:tc>
      </w:tr>
      <w:tr w:rsidR="00441822">
        <w:trPr>
          <w:trHeight w:hRule="exact" w:val="365"/>
          <w:jc w:val="center"/>
        </w:trPr>
        <w:tc>
          <w:tcPr>
            <w:tcW w:w="4022" w:type="dxa"/>
            <w:tcBorders>
              <w:left w:val="single" w:sz="4" w:space="0" w:color="auto"/>
              <w:bottom w:val="single" w:sz="4" w:space="0" w:color="auto"/>
            </w:tcBorders>
            <w:shd w:val="clear" w:color="auto" w:fill="FFFFFF"/>
            <w:vAlign w:val="bottom"/>
          </w:tcPr>
          <w:p w:rsidR="00441822" w:rsidRDefault="00A150AC">
            <w:pPr>
              <w:pStyle w:val="Other0"/>
              <w:spacing w:after="0"/>
              <w:ind w:firstLine="0"/>
              <w:rPr>
                <w:sz w:val="20"/>
                <w:szCs w:val="20"/>
              </w:rPr>
            </w:pPr>
            <w:r>
              <w:rPr>
                <w:rFonts w:ascii="Arial" w:eastAsia="Arial" w:hAnsi="Arial" w:cs="Arial"/>
                <w:color w:val="000000"/>
                <w:sz w:val="20"/>
                <w:szCs w:val="20"/>
              </w:rPr>
              <w:t>Tin phiếu</w:t>
            </w:r>
          </w:p>
        </w:tc>
        <w:tc>
          <w:tcPr>
            <w:tcW w:w="2626" w:type="dxa"/>
            <w:tcBorders>
              <w:left w:val="single" w:sz="4" w:space="0" w:color="auto"/>
              <w:bottom w:val="single" w:sz="4" w:space="0" w:color="auto"/>
              <w:right w:val="single" w:sz="4" w:space="0" w:color="auto"/>
            </w:tcBorders>
            <w:shd w:val="clear" w:color="auto" w:fill="FFFFFF"/>
            <w:vAlign w:val="bottom"/>
          </w:tcPr>
          <w:p w:rsidR="00441822" w:rsidRDefault="00A150AC">
            <w:pPr>
              <w:pStyle w:val="Other0"/>
              <w:spacing w:after="0"/>
              <w:ind w:firstLine="0"/>
              <w:jc w:val="center"/>
              <w:rPr>
                <w:sz w:val="20"/>
                <w:szCs w:val="20"/>
              </w:rPr>
            </w:pPr>
            <w:r>
              <w:rPr>
                <w:rFonts w:ascii="Arial" w:eastAsia="Arial" w:hAnsi="Arial" w:cs="Arial"/>
                <w:color w:val="000000"/>
                <w:sz w:val="20"/>
                <w:szCs w:val="20"/>
              </w:rPr>
              <w:t>3.6%</w:t>
            </w:r>
          </w:p>
        </w:tc>
      </w:tr>
    </w:tbl>
    <w:p w:rsidR="00441822" w:rsidRDefault="00441822">
      <w:pPr>
        <w:spacing w:after="199" w:line="1" w:lineRule="exact"/>
      </w:pPr>
    </w:p>
    <w:p w:rsidR="00441822" w:rsidRDefault="00A150AC">
      <w:pPr>
        <w:pStyle w:val="BodyText"/>
        <w:spacing w:after="100" w:line="269" w:lineRule="auto"/>
        <w:ind w:firstLine="480"/>
        <w:jc w:val="both"/>
        <w:sectPr w:rsidR="00441822">
          <w:footerReference w:type="even" r:id="rId75"/>
          <w:footerReference w:type="default" r:id="rId76"/>
          <w:pgSz w:w="8902" w:h="12394"/>
          <w:pgMar w:top="257" w:right="876" w:bottom="1252" w:left="801" w:header="0" w:footer="3" w:gutter="0"/>
          <w:pgNumType w:start="128"/>
          <w:cols w:space="720"/>
          <w:noEndnote/>
          <w:docGrid w:linePitch="360"/>
        </w:sectPr>
      </w:pPr>
      <w:r>
        <w:t xml:space="preserve">Thông thường, rủi ro càng cao thì doanh lợi kỳ vọng càng lân. Nếu ta coi tín phiếu có độ rủi ro bằng 0 thì trái phiếu Chính phủ dài hạn, trái phiếu doanh nghiệp dài hạn, cô phiếu thường là những tài sản có rủi ro ở những mức độ khác nhau. </w:t>
      </w:r>
      <w:r>
        <w:rPr>
          <w:i/>
          <w:iCs/>
        </w:rPr>
        <w:t>Sự chênh lệch giữa doanh lợi bình quân của các tài sán rủi ro so với doanh lợi của tài sản không có rủi ro được gọi là mức bù đắp rủi ro.</w:t>
      </w:r>
    </w:p>
    <w:p w:rsidR="00441822" w:rsidRDefault="00A150AC">
      <w:pPr>
        <w:pStyle w:val="BodyText"/>
        <w:spacing w:after="220" w:line="259" w:lineRule="auto"/>
        <w:ind w:firstLine="480"/>
        <w:jc w:val="both"/>
      </w:pPr>
      <w:r>
        <w:lastRenderedPageBreak/>
        <w:t>Theo bảng trên, ta có thê tính mức bù đắp rủi ro của các tài sản rủi ro như sau:</w:t>
      </w:r>
    </w:p>
    <w:tbl>
      <w:tblPr>
        <w:tblOverlap w:val="never"/>
        <w:tblW w:w="0" w:type="auto"/>
        <w:jc w:val="center"/>
        <w:tblLayout w:type="fixed"/>
        <w:tblCellMar>
          <w:left w:w="10" w:type="dxa"/>
          <w:right w:w="10" w:type="dxa"/>
        </w:tblCellMar>
        <w:tblLook w:val="0000" w:firstRow="0" w:lastRow="0" w:firstColumn="0" w:lastColumn="0" w:noHBand="0" w:noVBand="0"/>
      </w:tblPr>
      <w:tblGrid>
        <w:gridCol w:w="4162"/>
        <w:gridCol w:w="2506"/>
      </w:tblGrid>
      <w:tr w:rsidR="00441822">
        <w:trPr>
          <w:trHeight w:hRule="exact" w:val="451"/>
          <w:jc w:val="center"/>
        </w:trPr>
        <w:tc>
          <w:tcPr>
            <w:tcW w:w="4162" w:type="dxa"/>
            <w:tcBorders>
              <w:top w:val="single" w:sz="4" w:space="0" w:color="auto"/>
              <w:left w:val="single" w:sz="4" w:space="0" w:color="auto"/>
            </w:tcBorders>
            <w:shd w:val="clear" w:color="auto" w:fill="FFFFFF"/>
            <w:vAlign w:val="bottom"/>
          </w:tcPr>
          <w:p w:rsidR="00441822" w:rsidRDefault="00A150AC">
            <w:pPr>
              <w:pStyle w:val="Other0"/>
              <w:spacing w:after="0"/>
              <w:ind w:firstLine="900"/>
              <w:rPr>
                <w:sz w:val="20"/>
                <w:szCs w:val="20"/>
              </w:rPr>
            </w:pPr>
            <w:r>
              <w:rPr>
                <w:rFonts w:ascii="Arial" w:eastAsia="Arial" w:hAnsi="Arial" w:cs="Arial"/>
                <w:sz w:val="20"/>
                <w:szCs w:val="20"/>
              </w:rPr>
              <w:t>Các tải sàn rủi ro</w:t>
            </w:r>
          </w:p>
        </w:tc>
        <w:tc>
          <w:tcPr>
            <w:tcW w:w="2506" w:type="dxa"/>
            <w:tcBorders>
              <w:top w:val="single" w:sz="4" w:space="0" w:color="auto"/>
              <w:left w:val="single" w:sz="4" w:space="0" w:color="auto"/>
              <w:right w:val="single" w:sz="4" w:space="0" w:color="auto"/>
            </w:tcBorders>
            <w:shd w:val="clear" w:color="auto" w:fill="FFFFFF"/>
            <w:vAlign w:val="bottom"/>
          </w:tcPr>
          <w:p w:rsidR="00441822" w:rsidRDefault="00A150AC">
            <w:pPr>
              <w:pStyle w:val="Other0"/>
              <w:spacing w:after="0"/>
              <w:ind w:firstLine="0"/>
              <w:jc w:val="center"/>
              <w:rPr>
                <w:sz w:val="20"/>
                <w:szCs w:val="20"/>
              </w:rPr>
            </w:pPr>
            <w:r>
              <w:rPr>
                <w:rFonts w:ascii="Arial" w:eastAsia="Arial" w:hAnsi="Arial" w:cs="Arial"/>
                <w:color w:val="000000"/>
                <w:sz w:val="20"/>
                <w:szCs w:val="20"/>
              </w:rPr>
              <w:t>Mức bù đắp rủi ro</w:t>
            </w:r>
          </w:p>
        </w:tc>
      </w:tr>
      <w:tr w:rsidR="00441822">
        <w:trPr>
          <w:trHeight w:hRule="exact" w:val="586"/>
          <w:jc w:val="center"/>
        </w:trPr>
        <w:tc>
          <w:tcPr>
            <w:tcW w:w="4162" w:type="dxa"/>
            <w:tcBorders>
              <w:top w:val="single" w:sz="4" w:space="0" w:color="auto"/>
              <w:left w:val="single" w:sz="4" w:space="0" w:color="auto"/>
            </w:tcBorders>
            <w:shd w:val="clear" w:color="auto" w:fill="FFFFFF"/>
            <w:vAlign w:val="center"/>
          </w:tcPr>
          <w:p w:rsidR="00441822" w:rsidRDefault="00A150AC">
            <w:pPr>
              <w:pStyle w:val="Other0"/>
              <w:spacing w:after="0"/>
              <w:ind w:firstLine="0"/>
              <w:rPr>
                <w:sz w:val="20"/>
                <w:szCs w:val="20"/>
              </w:rPr>
            </w:pPr>
            <w:r>
              <w:rPr>
                <w:rFonts w:ascii="Arial" w:eastAsia="Arial" w:hAnsi="Arial" w:cs="Arial"/>
                <w:color w:val="000000"/>
                <w:sz w:val="20"/>
                <w:szCs w:val="20"/>
              </w:rPr>
              <w:t>CỔ phiếu thường</w:t>
            </w:r>
          </w:p>
        </w:tc>
        <w:tc>
          <w:tcPr>
            <w:tcW w:w="2506" w:type="dxa"/>
            <w:tcBorders>
              <w:top w:val="single" w:sz="4" w:space="0" w:color="auto"/>
              <w:left w:val="single" w:sz="4" w:space="0" w:color="auto"/>
              <w:right w:val="single" w:sz="4" w:space="0" w:color="auto"/>
            </w:tcBorders>
            <w:shd w:val="clear" w:color="auto" w:fill="FFFFFF"/>
            <w:vAlign w:val="center"/>
          </w:tcPr>
          <w:p w:rsidR="00441822" w:rsidRDefault="00A150AC">
            <w:pPr>
              <w:pStyle w:val="Other0"/>
              <w:spacing w:after="0"/>
              <w:ind w:firstLine="0"/>
              <w:jc w:val="center"/>
              <w:rPr>
                <w:sz w:val="20"/>
                <w:szCs w:val="20"/>
              </w:rPr>
            </w:pPr>
            <w:r>
              <w:rPr>
                <w:rFonts w:ascii="Arial" w:eastAsia="Arial" w:hAnsi="Arial" w:cs="Arial"/>
                <w:color w:val="000000"/>
                <w:sz w:val="20"/>
                <w:szCs w:val="20"/>
              </w:rPr>
              <w:t>8,5%</w:t>
            </w:r>
          </w:p>
        </w:tc>
      </w:tr>
      <w:tr w:rsidR="00441822">
        <w:trPr>
          <w:trHeight w:hRule="exact" w:val="418"/>
          <w:jc w:val="center"/>
        </w:trPr>
        <w:tc>
          <w:tcPr>
            <w:tcW w:w="4162" w:type="dxa"/>
            <w:tcBorders>
              <w:left w:val="single" w:sz="4" w:space="0" w:color="auto"/>
            </w:tcBorders>
            <w:shd w:val="clear" w:color="auto" w:fill="FFFFFF"/>
          </w:tcPr>
          <w:p w:rsidR="00441822" w:rsidRDefault="00A150AC">
            <w:pPr>
              <w:pStyle w:val="Other0"/>
              <w:spacing w:before="80" w:after="0"/>
              <w:ind w:firstLine="0"/>
              <w:rPr>
                <w:sz w:val="20"/>
                <w:szCs w:val="20"/>
              </w:rPr>
            </w:pPr>
            <w:r>
              <w:rPr>
                <w:rFonts w:ascii="Arial" w:eastAsia="Arial" w:hAnsi="Arial" w:cs="Arial"/>
                <w:color w:val="000000"/>
                <w:sz w:val="20"/>
                <w:szCs w:val="20"/>
              </w:rPr>
              <w:t>Trái phiếu doanh nghiệp dài hạn</w:t>
            </w:r>
          </w:p>
        </w:tc>
        <w:tc>
          <w:tcPr>
            <w:tcW w:w="2506" w:type="dxa"/>
            <w:tcBorders>
              <w:left w:val="single" w:sz="4" w:space="0" w:color="auto"/>
              <w:right w:val="single" w:sz="4" w:space="0" w:color="auto"/>
            </w:tcBorders>
            <w:shd w:val="clear" w:color="auto" w:fill="FFFFFF"/>
          </w:tcPr>
          <w:p w:rsidR="00441822" w:rsidRDefault="00A150AC">
            <w:pPr>
              <w:pStyle w:val="Other0"/>
              <w:spacing w:before="80" w:after="0"/>
              <w:ind w:firstLine="0"/>
              <w:jc w:val="center"/>
              <w:rPr>
                <w:sz w:val="20"/>
                <w:szCs w:val="20"/>
              </w:rPr>
            </w:pPr>
            <w:r>
              <w:rPr>
                <w:rFonts w:ascii="Arial" w:eastAsia="Arial" w:hAnsi="Arial" w:cs="Arial"/>
                <w:color w:val="000000"/>
                <w:sz w:val="20"/>
                <w:szCs w:val="20"/>
              </w:rPr>
              <w:t>1,7%</w:t>
            </w:r>
          </w:p>
        </w:tc>
      </w:tr>
      <w:tr w:rsidR="00441822">
        <w:trPr>
          <w:trHeight w:hRule="exact" w:val="422"/>
          <w:jc w:val="center"/>
        </w:trPr>
        <w:tc>
          <w:tcPr>
            <w:tcW w:w="4162" w:type="dxa"/>
            <w:tcBorders>
              <w:left w:val="single" w:sz="4" w:space="0" w:color="auto"/>
              <w:bottom w:val="single" w:sz="4" w:space="0" w:color="auto"/>
            </w:tcBorders>
            <w:shd w:val="clear" w:color="auto" w:fill="FFFFFF"/>
            <w:vAlign w:val="bottom"/>
          </w:tcPr>
          <w:p w:rsidR="00441822" w:rsidRDefault="00A150AC">
            <w:pPr>
              <w:pStyle w:val="Other0"/>
              <w:spacing w:after="0"/>
              <w:ind w:firstLine="0"/>
              <w:rPr>
                <w:sz w:val="20"/>
                <w:szCs w:val="20"/>
              </w:rPr>
            </w:pPr>
            <w:r>
              <w:rPr>
                <w:rFonts w:ascii="Arial" w:eastAsia="Arial" w:hAnsi="Arial" w:cs="Arial"/>
                <w:color w:val="000000"/>
                <w:sz w:val="20"/>
                <w:szCs w:val="20"/>
              </w:rPr>
              <w:t>Trái phiêu chính phủ dài hạn</w:t>
            </w:r>
          </w:p>
        </w:tc>
        <w:tc>
          <w:tcPr>
            <w:tcW w:w="2506" w:type="dxa"/>
            <w:tcBorders>
              <w:left w:val="single" w:sz="4" w:space="0" w:color="auto"/>
              <w:bottom w:val="single" w:sz="4" w:space="0" w:color="auto"/>
              <w:right w:val="single" w:sz="4" w:space="0" w:color="auto"/>
            </w:tcBorders>
            <w:shd w:val="clear" w:color="auto" w:fill="FFFFFF"/>
            <w:vAlign w:val="bottom"/>
          </w:tcPr>
          <w:p w:rsidR="00441822" w:rsidRDefault="00A150AC">
            <w:pPr>
              <w:pStyle w:val="Other0"/>
              <w:spacing w:after="0"/>
              <w:ind w:firstLine="0"/>
              <w:jc w:val="center"/>
              <w:rPr>
                <w:sz w:val="20"/>
                <w:szCs w:val="20"/>
              </w:rPr>
            </w:pPr>
            <w:r>
              <w:rPr>
                <w:rFonts w:ascii="Arial" w:eastAsia="Arial" w:hAnsi="Arial" w:cs="Arial"/>
                <w:color w:val="000000"/>
                <w:sz w:val="20"/>
                <w:szCs w:val="20"/>
              </w:rPr>
              <w:t>1,1%</w:t>
            </w:r>
          </w:p>
        </w:tc>
      </w:tr>
    </w:tbl>
    <w:p w:rsidR="00441822" w:rsidRDefault="00A150AC">
      <w:pPr>
        <w:pStyle w:val="Tablecaption0"/>
        <w:spacing w:line="266" w:lineRule="auto"/>
        <w:rPr>
          <w:sz w:val="24"/>
          <w:szCs w:val="24"/>
        </w:rPr>
      </w:pPr>
      <w:r>
        <w:rPr>
          <w:rFonts w:ascii="Times New Roman" w:eastAsia="Times New Roman" w:hAnsi="Times New Roman" w:cs="Times New Roman"/>
          <w:b/>
          <w:bCs/>
          <w:i w:val="0"/>
          <w:iCs w:val="0"/>
          <w:sz w:val="24"/>
          <w:szCs w:val="24"/>
        </w:rPr>
        <w:t>5.1.5. Phương sai và độ lệch tiêu chuẩn về số liệu thống kê theo thời gian của doanh lợi</w:t>
      </w:r>
    </w:p>
    <w:p w:rsidR="00441822" w:rsidRDefault="00441822">
      <w:pPr>
        <w:spacing w:after="139" w:line="1" w:lineRule="exact"/>
      </w:pPr>
    </w:p>
    <w:p w:rsidR="00441822" w:rsidRDefault="00A150AC">
      <w:pPr>
        <w:pStyle w:val="BodyText"/>
        <w:spacing w:after="40" w:line="269" w:lineRule="auto"/>
        <w:ind w:firstLine="480"/>
        <w:jc w:val="both"/>
      </w:pPr>
      <w:r>
        <w:rPr>
          <w:i/>
          <w:iCs/>
        </w:rPr>
        <w:t>Phương sai là tổng các bình phương trung binh của độ chênh lệch giữa doanh lợi thực tế và doanh lợi bình quân (ký hiệu là &amp;).</w:t>
      </w:r>
      <w:r>
        <w:t xml:space="preserve"> Phương sai càng lớn thì doanh lợi thực tê càng có xu hướng khác biệt nhiều hơn so với doanh lợi bình quân. </w:t>
      </w:r>
      <w:r>
        <w:rPr>
          <w:i/>
          <w:iCs/>
        </w:rPr>
        <w:t xml:space="preserve">Độ lệch tiêu chuẩn là căn bậc hai của phương sai (ký hiệu là ơ). </w:t>
      </w:r>
      <w:r>
        <w:t>Trong chương này chúng ta sẽ tính toán phương sai và độ lệch tiêu chuẩn dựa trên sô liệu lịch sử của doanh lợi. Vì vậy, việc tính toán sẽ giới thiệu sau đây chỉ đúng cho trường hợp tính toán phương sai dựa trên sô' liệu lịch sử. Trường hợp muốh xác định phương sai cho các khoản doanh lợi dự kiến trong tương lai thì cách xác định phương sai sẽ khác so vói phương pháp xác định được giới thiệu trong mục này. Đê hiểu rõ cách xác định phương sai dựa trên sô' liệu lịch sử của doanh lợi hãy nghiên cứu ví dụ sau:</w:t>
      </w:r>
    </w:p>
    <w:p w:rsidR="00441822" w:rsidRDefault="00A150AC">
      <w:pPr>
        <w:pStyle w:val="BodyText"/>
        <w:spacing w:after="520" w:line="269" w:lineRule="auto"/>
        <w:ind w:firstLine="480"/>
        <w:jc w:val="both"/>
      </w:pPr>
      <w:r>
        <w:rPr>
          <w:i/>
          <w:iCs/>
        </w:rPr>
        <w:t>Ví dụ 3:</w:t>
      </w:r>
      <w:r>
        <w:t xml:space="preserve"> Để tính toán phương sai và độ lệch tiêu chuẩn, giả sử rằng: có một khoản đẩu tư đã tiến hành được bôn năm vổi doanh lợi thực tê của từng năm là: 0,10; 0,12; 0,03; -0,09.</w:t>
      </w:r>
    </w:p>
    <w:p w:rsidR="00441822" w:rsidRDefault="00A150AC">
      <w:pPr>
        <w:jc w:val="right"/>
        <w:rPr>
          <w:sz w:val="2"/>
          <w:szCs w:val="2"/>
        </w:rPr>
      </w:pPr>
      <w:r>
        <w:br w:type="page"/>
      </w:r>
    </w:p>
    <w:p w:rsidR="00441822" w:rsidRDefault="00A150AC">
      <w:pPr>
        <w:pStyle w:val="BodyText"/>
        <w:spacing w:after="180" w:line="266" w:lineRule="auto"/>
        <w:ind w:firstLine="0"/>
        <w:jc w:val="both"/>
      </w:pPr>
      <w:r>
        <w:lastRenderedPageBreak/>
        <w:t>Doanh lợi bình quân sẽ là: (0,10 + 0,12 + 0,03 - 0,09)/4 = 0,04. Chúng ta hãy xem xét bảng sau:</w:t>
      </w:r>
    </w:p>
    <w:tbl>
      <w:tblPr>
        <w:tblOverlap w:val="never"/>
        <w:tblW w:w="0" w:type="auto"/>
        <w:jc w:val="center"/>
        <w:tblLayout w:type="fixed"/>
        <w:tblCellMar>
          <w:left w:w="10" w:type="dxa"/>
          <w:right w:w="10" w:type="dxa"/>
        </w:tblCellMar>
        <w:tblLook w:val="0000" w:firstRow="0" w:lastRow="0" w:firstColumn="0" w:lastColumn="0" w:noHBand="0" w:noVBand="0"/>
      </w:tblPr>
      <w:tblGrid>
        <w:gridCol w:w="1680"/>
        <w:gridCol w:w="1656"/>
        <w:gridCol w:w="1666"/>
        <w:gridCol w:w="1579"/>
      </w:tblGrid>
      <w:tr w:rsidR="00441822">
        <w:trPr>
          <w:trHeight w:hRule="exact" w:val="946"/>
          <w:jc w:val="center"/>
        </w:trPr>
        <w:tc>
          <w:tcPr>
            <w:tcW w:w="1680" w:type="dxa"/>
            <w:tcBorders>
              <w:top w:val="single" w:sz="4" w:space="0" w:color="auto"/>
              <w:left w:val="single" w:sz="4" w:space="0" w:color="auto"/>
            </w:tcBorders>
            <w:shd w:val="clear" w:color="auto" w:fill="FFFFFF"/>
            <w:vAlign w:val="bottom"/>
          </w:tcPr>
          <w:p w:rsidR="00441822" w:rsidRDefault="00A150AC">
            <w:pPr>
              <w:pStyle w:val="Other0"/>
              <w:spacing w:after="0" w:line="276" w:lineRule="auto"/>
              <w:ind w:firstLine="0"/>
              <w:jc w:val="center"/>
              <w:rPr>
                <w:sz w:val="20"/>
                <w:szCs w:val="20"/>
              </w:rPr>
            </w:pPr>
            <w:r>
              <w:rPr>
                <w:rFonts w:ascii="Arial" w:eastAsia="Arial" w:hAnsi="Arial" w:cs="Arial"/>
                <w:color w:val="000000"/>
                <w:sz w:val="20"/>
                <w:szCs w:val="20"/>
              </w:rPr>
              <w:t>(1) Doanh lợi thưc tế</w:t>
            </w:r>
          </w:p>
        </w:tc>
        <w:tc>
          <w:tcPr>
            <w:tcW w:w="1656" w:type="dxa"/>
            <w:tcBorders>
              <w:top w:val="single" w:sz="4" w:space="0" w:color="auto"/>
              <w:left w:val="single" w:sz="4" w:space="0" w:color="auto"/>
            </w:tcBorders>
            <w:shd w:val="clear" w:color="auto" w:fill="FFFFFF"/>
            <w:vAlign w:val="bottom"/>
          </w:tcPr>
          <w:p w:rsidR="00441822" w:rsidRDefault="00A150AC">
            <w:pPr>
              <w:pStyle w:val="Other0"/>
              <w:spacing w:after="0" w:line="286" w:lineRule="auto"/>
              <w:ind w:firstLine="0"/>
              <w:jc w:val="center"/>
              <w:rPr>
                <w:sz w:val="20"/>
                <w:szCs w:val="20"/>
              </w:rPr>
            </w:pPr>
            <w:r>
              <w:rPr>
                <w:rFonts w:ascii="Arial" w:eastAsia="Arial" w:hAnsi="Arial" w:cs="Arial"/>
                <w:sz w:val="20"/>
                <w:szCs w:val="20"/>
              </w:rPr>
              <w:t>(2) Doanh lợi bình quân</w:t>
            </w:r>
          </w:p>
        </w:tc>
        <w:tc>
          <w:tcPr>
            <w:tcW w:w="1666" w:type="dxa"/>
            <w:tcBorders>
              <w:top w:val="single" w:sz="4" w:space="0" w:color="auto"/>
              <w:left w:val="single" w:sz="4" w:space="0" w:color="auto"/>
            </w:tcBorders>
            <w:shd w:val="clear" w:color="auto" w:fill="FFFFFF"/>
            <w:vAlign w:val="bottom"/>
          </w:tcPr>
          <w:p w:rsidR="00441822" w:rsidRDefault="00A150AC">
            <w:pPr>
              <w:pStyle w:val="Other0"/>
              <w:spacing w:after="0" w:line="295" w:lineRule="auto"/>
              <w:ind w:firstLine="0"/>
              <w:jc w:val="center"/>
              <w:rPr>
                <w:sz w:val="20"/>
                <w:szCs w:val="20"/>
              </w:rPr>
            </w:pPr>
            <w:r>
              <w:rPr>
                <w:rFonts w:ascii="Arial" w:eastAsia="Arial" w:hAnsi="Arial" w:cs="Arial"/>
                <w:sz w:val="20"/>
                <w:szCs w:val="20"/>
              </w:rPr>
              <w:t>(3) Chênh lệch (1)</w:t>
            </w:r>
            <w:r>
              <w:rPr>
                <w:rFonts w:ascii="Arial" w:eastAsia="Arial" w:hAnsi="Arial" w:cs="Arial"/>
                <w:sz w:val="20"/>
                <w:szCs w:val="20"/>
              </w:rPr>
              <w:softHyphen/>
            </w:r>
          </w:p>
          <w:p w:rsidR="00441822" w:rsidRDefault="00A150AC">
            <w:pPr>
              <w:pStyle w:val="Other0"/>
              <w:spacing w:after="0" w:line="295" w:lineRule="auto"/>
              <w:ind w:firstLine="0"/>
              <w:jc w:val="center"/>
              <w:rPr>
                <w:sz w:val="20"/>
                <w:szCs w:val="20"/>
              </w:rPr>
            </w:pPr>
            <w:r>
              <w:rPr>
                <w:rFonts w:ascii="Arial" w:eastAsia="Arial" w:hAnsi="Arial" w:cs="Arial"/>
                <w:sz w:val="20"/>
                <w:szCs w:val="20"/>
              </w:rPr>
              <w:t>(2)</w:t>
            </w:r>
          </w:p>
        </w:tc>
        <w:tc>
          <w:tcPr>
            <w:tcW w:w="1579" w:type="dxa"/>
            <w:tcBorders>
              <w:top w:val="single" w:sz="4" w:space="0" w:color="auto"/>
              <w:left w:val="single" w:sz="4" w:space="0" w:color="auto"/>
              <w:right w:val="single" w:sz="4" w:space="0" w:color="auto"/>
            </w:tcBorders>
            <w:shd w:val="clear" w:color="auto" w:fill="FFFFFF"/>
            <w:vAlign w:val="bottom"/>
          </w:tcPr>
          <w:p w:rsidR="00441822" w:rsidRDefault="00A150AC">
            <w:pPr>
              <w:pStyle w:val="Other0"/>
              <w:spacing w:after="0" w:line="283" w:lineRule="auto"/>
              <w:ind w:firstLine="0"/>
              <w:jc w:val="center"/>
              <w:rPr>
                <w:sz w:val="20"/>
                <w:szCs w:val="20"/>
              </w:rPr>
            </w:pPr>
            <w:r>
              <w:rPr>
                <w:rFonts w:ascii="Arial" w:eastAsia="Arial" w:hAnsi="Arial" w:cs="Arial"/>
                <w:color w:val="000000"/>
                <w:sz w:val="20"/>
                <w:szCs w:val="20"/>
              </w:rPr>
              <w:t>(4) Bình phương chênh lệch</w:t>
            </w:r>
          </w:p>
        </w:tc>
      </w:tr>
      <w:tr w:rsidR="00441822">
        <w:trPr>
          <w:trHeight w:hRule="exact" w:val="350"/>
          <w:jc w:val="center"/>
        </w:trPr>
        <w:tc>
          <w:tcPr>
            <w:tcW w:w="1680" w:type="dxa"/>
            <w:tcBorders>
              <w:top w:val="single" w:sz="4" w:space="0" w:color="auto"/>
              <w:left w:val="single" w:sz="4" w:space="0" w:color="auto"/>
            </w:tcBorders>
            <w:shd w:val="clear" w:color="auto" w:fill="FFFFFF"/>
            <w:vAlign w:val="bottom"/>
          </w:tcPr>
          <w:p w:rsidR="00441822" w:rsidRDefault="00A150AC">
            <w:pPr>
              <w:pStyle w:val="Other0"/>
              <w:spacing w:after="0"/>
              <w:ind w:firstLine="0"/>
              <w:jc w:val="center"/>
              <w:rPr>
                <w:sz w:val="20"/>
                <w:szCs w:val="20"/>
              </w:rPr>
            </w:pPr>
            <w:r>
              <w:rPr>
                <w:rFonts w:ascii="Arial" w:eastAsia="Arial" w:hAnsi="Arial" w:cs="Arial"/>
                <w:color w:val="000000"/>
                <w:sz w:val="20"/>
                <w:szCs w:val="20"/>
              </w:rPr>
              <w:t>0,10</w:t>
            </w:r>
          </w:p>
        </w:tc>
        <w:tc>
          <w:tcPr>
            <w:tcW w:w="1656" w:type="dxa"/>
            <w:tcBorders>
              <w:top w:val="single" w:sz="4" w:space="0" w:color="auto"/>
              <w:left w:val="single" w:sz="4" w:space="0" w:color="auto"/>
            </w:tcBorders>
            <w:shd w:val="clear" w:color="auto" w:fill="FFFFFF"/>
            <w:vAlign w:val="bottom"/>
          </w:tcPr>
          <w:p w:rsidR="00441822" w:rsidRDefault="00A150AC">
            <w:pPr>
              <w:pStyle w:val="Other0"/>
              <w:spacing w:after="0"/>
              <w:ind w:firstLine="0"/>
              <w:jc w:val="center"/>
              <w:rPr>
                <w:sz w:val="20"/>
                <w:szCs w:val="20"/>
              </w:rPr>
            </w:pPr>
            <w:r>
              <w:rPr>
                <w:rFonts w:ascii="Arial" w:eastAsia="Arial" w:hAnsi="Arial" w:cs="Arial"/>
                <w:sz w:val="20"/>
                <w:szCs w:val="20"/>
              </w:rPr>
              <w:t>0,04</w:t>
            </w:r>
          </w:p>
        </w:tc>
        <w:tc>
          <w:tcPr>
            <w:tcW w:w="1666" w:type="dxa"/>
            <w:tcBorders>
              <w:top w:val="single" w:sz="4" w:space="0" w:color="auto"/>
              <w:left w:val="single" w:sz="4" w:space="0" w:color="auto"/>
            </w:tcBorders>
            <w:shd w:val="clear" w:color="auto" w:fill="FFFFFF"/>
            <w:vAlign w:val="bottom"/>
          </w:tcPr>
          <w:p w:rsidR="00441822" w:rsidRDefault="00A150AC">
            <w:pPr>
              <w:pStyle w:val="Other0"/>
              <w:spacing w:after="0"/>
              <w:ind w:firstLine="0"/>
              <w:jc w:val="center"/>
              <w:rPr>
                <w:sz w:val="20"/>
                <w:szCs w:val="20"/>
              </w:rPr>
            </w:pPr>
            <w:r>
              <w:rPr>
                <w:rFonts w:ascii="Arial" w:eastAsia="Arial" w:hAnsi="Arial" w:cs="Arial"/>
                <w:sz w:val="20"/>
                <w:szCs w:val="20"/>
              </w:rPr>
              <w:t>0,06</w:t>
            </w:r>
          </w:p>
        </w:tc>
        <w:tc>
          <w:tcPr>
            <w:tcW w:w="1579" w:type="dxa"/>
            <w:tcBorders>
              <w:top w:val="single" w:sz="4" w:space="0" w:color="auto"/>
              <w:left w:val="single" w:sz="4" w:space="0" w:color="auto"/>
              <w:right w:val="single" w:sz="4" w:space="0" w:color="auto"/>
            </w:tcBorders>
            <w:shd w:val="clear" w:color="auto" w:fill="FFFFFF"/>
            <w:vAlign w:val="bottom"/>
          </w:tcPr>
          <w:p w:rsidR="00441822" w:rsidRDefault="00A150AC">
            <w:pPr>
              <w:pStyle w:val="Other0"/>
              <w:spacing w:after="0"/>
              <w:ind w:firstLine="500"/>
              <w:rPr>
                <w:sz w:val="20"/>
                <w:szCs w:val="20"/>
              </w:rPr>
            </w:pPr>
            <w:r>
              <w:rPr>
                <w:rFonts w:ascii="Arial" w:eastAsia="Arial" w:hAnsi="Arial" w:cs="Arial"/>
                <w:color w:val="000000"/>
                <w:sz w:val="20"/>
                <w:szCs w:val="20"/>
              </w:rPr>
              <w:t>0,0036</w:t>
            </w:r>
          </w:p>
        </w:tc>
      </w:tr>
      <w:tr w:rsidR="00441822">
        <w:trPr>
          <w:trHeight w:hRule="exact" w:val="341"/>
          <w:jc w:val="center"/>
        </w:trPr>
        <w:tc>
          <w:tcPr>
            <w:tcW w:w="1680" w:type="dxa"/>
            <w:tcBorders>
              <w:left w:val="single" w:sz="4" w:space="0" w:color="auto"/>
            </w:tcBorders>
            <w:shd w:val="clear" w:color="auto" w:fill="FFFFFF"/>
            <w:vAlign w:val="bottom"/>
          </w:tcPr>
          <w:p w:rsidR="00441822" w:rsidRDefault="00A150AC">
            <w:pPr>
              <w:pStyle w:val="Other0"/>
              <w:spacing w:after="0"/>
              <w:ind w:firstLine="0"/>
              <w:jc w:val="center"/>
              <w:rPr>
                <w:sz w:val="20"/>
                <w:szCs w:val="20"/>
              </w:rPr>
            </w:pPr>
            <w:r>
              <w:rPr>
                <w:rFonts w:ascii="Arial" w:eastAsia="Arial" w:hAnsi="Arial" w:cs="Arial"/>
                <w:color w:val="000000"/>
                <w:sz w:val="20"/>
                <w:szCs w:val="20"/>
              </w:rPr>
              <w:t>0,12</w:t>
            </w:r>
          </w:p>
        </w:tc>
        <w:tc>
          <w:tcPr>
            <w:tcW w:w="1656" w:type="dxa"/>
            <w:tcBorders>
              <w:left w:val="single" w:sz="4" w:space="0" w:color="auto"/>
            </w:tcBorders>
            <w:shd w:val="clear" w:color="auto" w:fill="FFFFFF"/>
            <w:vAlign w:val="bottom"/>
          </w:tcPr>
          <w:p w:rsidR="00441822" w:rsidRDefault="00A150AC">
            <w:pPr>
              <w:pStyle w:val="Other0"/>
              <w:spacing w:after="0"/>
              <w:ind w:firstLine="0"/>
              <w:jc w:val="center"/>
              <w:rPr>
                <w:sz w:val="20"/>
                <w:szCs w:val="20"/>
              </w:rPr>
            </w:pPr>
            <w:r>
              <w:rPr>
                <w:rFonts w:ascii="Arial" w:eastAsia="Arial" w:hAnsi="Arial" w:cs="Arial"/>
                <w:sz w:val="20"/>
                <w:szCs w:val="20"/>
              </w:rPr>
              <w:t>0,04</w:t>
            </w:r>
          </w:p>
        </w:tc>
        <w:tc>
          <w:tcPr>
            <w:tcW w:w="1666" w:type="dxa"/>
            <w:tcBorders>
              <w:left w:val="single" w:sz="4" w:space="0" w:color="auto"/>
            </w:tcBorders>
            <w:shd w:val="clear" w:color="auto" w:fill="FFFFFF"/>
            <w:vAlign w:val="bottom"/>
          </w:tcPr>
          <w:p w:rsidR="00441822" w:rsidRDefault="00A150AC">
            <w:pPr>
              <w:pStyle w:val="Other0"/>
              <w:spacing w:after="0"/>
              <w:ind w:firstLine="0"/>
              <w:jc w:val="center"/>
              <w:rPr>
                <w:sz w:val="20"/>
                <w:szCs w:val="20"/>
              </w:rPr>
            </w:pPr>
            <w:r>
              <w:rPr>
                <w:rFonts w:ascii="Arial" w:eastAsia="Arial" w:hAnsi="Arial" w:cs="Arial"/>
                <w:color w:val="000000"/>
                <w:sz w:val="20"/>
                <w:szCs w:val="20"/>
              </w:rPr>
              <w:t>0,08</w:t>
            </w:r>
          </w:p>
        </w:tc>
        <w:tc>
          <w:tcPr>
            <w:tcW w:w="1579" w:type="dxa"/>
            <w:tcBorders>
              <w:left w:val="single" w:sz="4" w:space="0" w:color="auto"/>
              <w:right w:val="single" w:sz="4" w:space="0" w:color="auto"/>
            </w:tcBorders>
            <w:shd w:val="clear" w:color="auto" w:fill="FFFFFF"/>
            <w:vAlign w:val="bottom"/>
          </w:tcPr>
          <w:p w:rsidR="00441822" w:rsidRDefault="00A150AC">
            <w:pPr>
              <w:pStyle w:val="Other0"/>
              <w:spacing w:after="0"/>
              <w:ind w:firstLine="500"/>
              <w:rPr>
                <w:sz w:val="20"/>
                <w:szCs w:val="20"/>
              </w:rPr>
            </w:pPr>
            <w:r>
              <w:rPr>
                <w:rFonts w:ascii="Arial" w:eastAsia="Arial" w:hAnsi="Arial" w:cs="Arial"/>
                <w:color w:val="000000"/>
                <w:sz w:val="20"/>
                <w:szCs w:val="20"/>
              </w:rPr>
              <w:t>0,0064</w:t>
            </w:r>
          </w:p>
        </w:tc>
      </w:tr>
      <w:tr w:rsidR="00441822">
        <w:trPr>
          <w:trHeight w:hRule="exact" w:val="346"/>
          <w:jc w:val="center"/>
        </w:trPr>
        <w:tc>
          <w:tcPr>
            <w:tcW w:w="1680" w:type="dxa"/>
            <w:tcBorders>
              <w:left w:val="single" w:sz="4" w:space="0" w:color="auto"/>
            </w:tcBorders>
            <w:shd w:val="clear" w:color="auto" w:fill="FFFFFF"/>
            <w:vAlign w:val="bottom"/>
          </w:tcPr>
          <w:p w:rsidR="00441822" w:rsidRDefault="00A150AC">
            <w:pPr>
              <w:pStyle w:val="Other0"/>
              <w:spacing w:after="0"/>
              <w:ind w:firstLine="0"/>
              <w:jc w:val="center"/>
              <w:rPr>
                <w:sz w:val="20"/>
                <w:szCs w:val="20"/>
              </w:rPr>
            </w:pPr>
            <w:r>
              <w:rPr>
                <w:rFonts w:ascii="Arial" w:eastAsia="Arial" w:hAnsi="Arial" w:cs="Arial"/>
                <w:sz w:val="20"/>
                <w:szCs w:val="20"/>
              </w:rPr>
              <w:t>0,03</w:t>
            </w:r>
          </w:p>
        </w:tc>
        <w:tc>
          <w:tcPr>
            <w:tcW w:w="1656" w:type="dxa"/>
            <w:tcBorders>
              <w:left w:val="single" w:sz="4" w:space="0" w:color="auto"/>
            </w:tcBorders>
            <w:shd w:val="clear" w:color="auto" w:fill="FFFFFF"/>
            <w:vAlign w:val="bottom"/>
          </w:tcPr>
          <w:p w:rsidR="00441822" w:rsidRDefault="00A150AC">
            <w:pPr>
              <w:pStyle w:val="Other0"/>
              <w:spacing w:after="0"/>
              <w:ind w:firstLine="0"/>
              <w:jc w:val="center"/>
              <w:rPr>
                <w:sz w:val="20"/>
                <w:szCs w:val="20"/>
              </w:rPr>
            </w:pPr>
            <w:r>
              <w:rPr>
                <w:rFonts w:ascii="Arial" w:eastAsia="Arial" w:hAnsi="Arial" w:cs="Arial"/>
                <w:sz w:val="20"/>
                <w:szCs w:val="20"/>
              </w:rPr>
              <w:t>0,04</w:t>
            </w:r>
          </w:p>
        </w:tc>
        <w:tc>
          <w:tcPr>
            <w:tcW w:w="1666" w:type="dxa"/>
            <w:tcBorders>
              <w:left w:val="single" w:sz="4" w:space="0" w:color="auto"/>
            </w:tcBorders>
            <w:shd w:val="clear" w:color="auto" w:fill="FFFFFF"/>
            <w:vAlign w:val="bottom"/>
          </w:tcPr>
          <w:p w:rsidR="00441822" w:rsidRDefault="00A150AC">
            <w:pPr>
              <w:pStyle w:val="Other0"/>
              <w:spacing w:after="0"/>
              <w:ind w:firstLine="480"/>
              <w:rPr>
                <w:sz w:val="20"/>
                <w:szCs w:val="20"/>
              </w:rPr>
            </w:pPr>
            <w:r>
              <w:rPr>
                <w:rFonts w:ascii="Arial" w:eastAsia="Arial" w:hAnsi="Arial" w:cs="Arial"/>
                <w:sz w:val="20"/>
                <w:szCs w:val="20"/>
              </w:rPr>
              <w:t>-0,01</w:t>
            </w:r>
          </w:p>
        </w:tc>
        <w:tc>
          <w:tcPr>
            <w:tcW w:w="1579" w:type="dxa"/>
            <w:tcBorders>
              <w:left w:val="single" w:sz="4" w:space="0" w:color="auto"/>
              <w:right w:val="single" w:sz="4" w:space="0" w:color="auto"/>
            </w:tcBorders>
            <w:shd w:val="clear" w:color="auto" w:fill="FFFFFF"/>
            <w:vAlign w:val="bottom"/>
          </w:tcPr>
          <w:p w:rsidR="00441822" w:rsidRDefault="00A150AC">
            <w:pPr>
              <w:pStyle w:val="Other0"/>
              <w:spacing w:after="0"/>
              <w:ind w:firstLine="500"/>
              <w:rPr>
                <w:sz w:val="20"/>
                <w:szCs w:val="20"/>
              </w:rPr>
            </w:pPr>
            <w:r>
              <w:rPr>
                <w:rFonts w:ascii="Arial" w:eastAsia="Arial" w:hAnsi="Arial" w:cs="Arial"/>
                <w:color w:val="000000"/>
                <w:sz w:val="20"/>
                <w:szCs w:val="20"/>
              </w:rPr>
              <w:t>0,0001</w:t>
            </w:r>
          </w:p>
        </w:tc>
      </w:tr>
      <w:tr w:rsidR="00441822">
        <w:trPr>
          <w:trHeight w:hRule="exact" w:val="350"/>
          <w:jc w:val="center"/>
        </w:trPr>
        <w:tc>
          <w:tcPr>
            <w:tcW w:w="1680" w:type="dxa"/>
            <w:tcBorders>
              <w:left w:val="single" w:sz="4" w:space="0" w:color="auto"/>
            </w:tcBorders>
            <w:shd w:val="clear" w:color="auto" w:fill="FFFFFF"/>
            <w:vAlign w:val="bottom"/>
          </w:tcPr>
          <w:p w:rsidR="00441822" w:rsidRDefault="00A150AC">
            <w:pPr>
              <w:pStyle w:val="Other0"/>
              <w:spacing w:after="0"/>
              <w:ind w:firstLine="0"/>
              <w:jc w:val="center"/>
              <w:rPr>
                <w:sz w:val="20"/>
                <w:szCs w:val="20"/>
              </w:rPr>
            </w:pPr>
            <w:r>
              <w:rPr>
                <w:rFonts w:ascii="Arial" w:eastAsia="Arial" w:hAnsi="Arial" w:cs="Arial"/>
                <w:sz w:val="20"/>
                <w:szCs w:val="20"/>
              </w:rPr>
              <w:t>-0,09</w:t>
            </w:r>
          </w:p>
        </w:tc>
        <w:tc>
          <w:tcPr>
            <w:tcW w:w="1656" w:type="dxa"/>
            <w:tcBorders>
              <w:left w:val="single" w:sz="4" w:space="0" w:color="auto"/>
            </w:tcBorders>
            <w:shd w:val="clear" w:color="auto" w:fill="FFFFFF"/>
            <w:vAlign w:val="bottom"/>
          </w:tcPr>
          <w:p w:rsidR="00441822" w:rsidRDefault="00A150AC">
            <w:pPr>
              <w:pStyle w:val="Other0"/>
              <w:spacing w:after="0"/>
              <w:ind w:firstLine="0"/>
              <w:jc w:val="center"/>
              <w:rPr>
                <w:sz w:val="20"/>
                <w:szCs w:val="20"/>
              </w:rPr>
            </w:pPr>
            <w:r>
              <w:rPr>
                <w:rFonts w:ascii="Arial" w:eastAsia="Arial" w:hAnsi="Arial" w:cs="Arial"/>
                <w:sz w:val="20"/>
                <w:szCs w:val="20"/>
              </w:rPr>
              <w:t>0,04</w:t>
            </w:r>
          </w:p>
        </w:tc>
        <w:tc>
          <w:tcPr>
            <w:tcW w:w="1666" w:type="dxa"/>
            <w:tcBorders>
              <w:left w:val="single" w:sz="4" w:space="0" w:color="auto"/>
            </w:tcBorders>
            <w:shd w:val="clear" w:color="auto" w:fill="FFFFFF"/>
            <w:vAlign w:val="bottom"/>
          </w:tcPr>
          <w:p w:rsidR="00441822" w:rsidRDefault="00A150AC">
            <w:pPr>
              <w:pStyle w:val="Other0"/>
              <w:spacing w:after="0"/>
              <w:ind w:firstLine="480"/>
              <w:rPr>
                <w:sz w:val="20"/>
                <w:szCs w:val="20"/>
              </w:rPr>
            </w:pPr>
            <w:r>
              <w:rPr>
                <w:rFonts w:ascii="Arial" w:eastAsia="Arial" w:hAnsi="Arial" w:cs="Arial"/>
                <w:color w:val="000000"/>
                <w:sz w:val="20"/>
                <w:szCs w:val="20"/>
              </w:rPr>
              <w:t>-0,13</w:t>
            </w:r>
          </w:p>
        </w:tc>
        <w:tc>
          <w:tcPr>
            <w:tcW w:w="1579" w:type="dxa"/>
            <w:tcBorders>
              <w:left w:val="single" w:sz="4" w:space="0" w:color="auto"/>
              <w:right w:val="single" w:sz="4" w:space="0" w:color="auto"/>
            </w:tcBorders>
            <w:shd w:val="clear" w:color="auto" w:fill="FFFFFF"/>
            <w:vAlign w:val="bottom"/>
          </w:tcPr>
          <w:p w:rsidR="00441822" w:rsidRDefault="00A150AC">
            <w:pPr>
              <w:pStyle w:val="Other0"/>
              <w:spacing w:after="0"/>
              <w:ind w:firstLine="500"/>
              <w:rPr>
                <w:sz w:val="20"/>
                <w:szCs w:val="20"/>
              </w:rPr>
            </w:pPr>
            <w:r>
              <w:rPr>
                <w:rFonts w:ascii="Arial" w:eastAsia="Arial" w:hAnsi="Arial" w:cs="Arial"/>
                <w:color w:val="000000"/>
                <w:sz w:val="20"/>
                <w:szCs w:val="20"/>
              </w:rPr>
              <w:t>0,0169</w:t>
            </w:r>
          </w:p>
        </w:tc>
      </w:tr>
      <w:tr w:rsidR="00441822">
        <w:trPr>
          <w:trHeight w:hRule="exact" w:val="384"/>
          <w:jc w:val="center"/>
        </w:trPr>
        <w:tc>
          <w:tcPr>
            <w:tcW w:w="1680" w:type="dxa"/>
            <w:tcBorders>
              <w:top w:val="single" w:sz="4" w:space="0" w:color="auto"/>
              <w:left w:val="single" w:sz="4" w:space="0" w:color="auto"/>
              <w:bottom w:val="single" w:sz="4" w:space="0" w:color="auto"/>
            </w:tcBorders>
            <w:shd w:val="clear" w:color="auto" w:fill="FFFFFF"/>
            <w:vAlign w:val="bottom"/>
          </w:tcPr>
          <w:p w:rsidR="00441822" w:rsidRDefault="00A150AC">
            <w:pPr>
              <w:pStyle w:val="Other0"/>
              <w:spacing w:after="0"/>
              <w:ind w:firstLine="0"/>
              <w:jc w:val="center"/>
              <w:rPr>
                <w:sz w:val="20"/>
                <w:szCs w:val="20"/>
              </w:rPr>
            </w:pPr>
            <w:r>
              <w:rPr>
                <w:rFonts w:ascii="Arial" w:eastAsia="Arial" w:hAnsi="Arial" w:cs="Arial"/>
                <w:b/>
                <w:bCs/>
                <w:color w:val="000000"/>
                <w:sz w:val="20"/>
                <w:szCs w:val="20"/>
              </w:rPr>
              <w:t>0,16</w:t>
            </w:r>
          </w:p>
        </w:tc>
        <w:tc>
          <w:tcPr>
            <w:tcW w:w="1656" w:type="dxa"/>
            <w:tcBorders>
              <w:left w:val="single" w:sz="4" w:space="0" w:color="auto"/>
              <w:bottom w:val="single" w:sz="4" w:space="0" w:color="auto"/>
            </w:tcBorders>
            <w:shd w:val="clear" w:color="auto" w:fill="FFFFFF"/>
          </w:tcPr>
          <w:p w:rsidR="00441822" w:rsidRDefault="00441822">
            <w:pPr>
              <w:rPr>
                <w:sz w:val="10"/>
                <w:szCs w:val="10"/>
              </w:rPr>
            </w:pPr>
          </w:p>
        </w:tc>
        <w:tc>
          <w:tcPr>
            <w:tcW w:w="1666" w:type="dxa"/>
            <w:tcBorders>
              <w:top w:val="single" w:sz="4" w:space="0" w:color="auto"/>
              <w:left w:val="single" w:sz="4" w:space="0" w:color="auto"/>
              <w:bottom w:val="single" w:sz="4" w:space="0" w:color="auto"/>
            </w:tcBorders>
            <w:shd w:val="clear" w:color="auto" w:fill="FFFFFF"/>
            <w:vAlign w:val="bottom"/>
          </w:tcPr>
          <w:p w:rsidR="00441822" w:rsidRDefault="00A150AC">
            <w:pPr>
              <w:pStyle w:val="Other0"/>
              <w:spacing w:after="0"/>
              <w:ind w:firstLine="0"/>
              <w:jc w:val="center"/>
              <w:rPr>
                <w:sz w:val="20"/>
                <w:szCs w:val="20"/>
              </w:rPr>
            </w:pPr>
            <w:r>
              <w:rPr>
                <w:rFonts w:ascii="Arial" w:eastAsia="Arial" w:hAnsi="Arial" w:cs="Arial"/>
                <w:b/>
                <w:bCs/>
                <w:color w:val="000000"/>
                <w:sz w:val="20"/>
                <w:szCs w:val="20"/>
              </w:rPr>
              <w:t>0,00</w:t>
            </w:r>
          </w:p>
        </w:tc>
        <w:tc>
          <w:tcPr>
            <w:tcW w:w="1579" w:type="dxa"/>
            <w:tcBorders>
              <w:top w:val="single" w:sz="4" w:space="0" w:color="auto"/>
              <w:left w:val="single" w:sz="4" w:space="0" w:color="auto"/>
              <w:bottom w:val="single" w:sz="4" w:space="0" w:color="auto"/>
              <w:right w:val="single" w:sz="4" w:space="0" w:color="auto"/>
            </w:tcBorders>
            <w:shd w:val="clear" w:color="auto" w:fill="FFFFFF"/>
            <w:vAlign w:val="bottom"/>
          </w:tcPr>
          <w:p w:rsidR="00441822" w:rsidRDefault="00A150AC">
            <w:pPr>
              <w:pStyle w:val="Other0"/>
              <w:spacing w:after="0"/>
              <w:ind w:firstLine="500"/>
              <w:rPr>
                <w:sz w:val="20"/>
                <w:szCs w:val="20"/>
              </w:rPr>
            </w:pPr>
            <w:r>
              <w:rPr>
                <w:rFonts w:ascii="Arial" w:eastAsia="Arial" w:hAnsi="Arial" w:cs="Arial"/>
                <w:b/>
                <w:bCs/>
                <w:color w:val="000000"/>
                <w:sz w:val="20"/>
                <w:szCs w:val="20"/>
              </w:rPr>
              <w:t>0,0270</w:t>
            </w:r>
          </w:p>
        </w:tc>
      </w:tr>
    </w:tbl>
    <w:p w:rsidR="00441822" w:rsidRDefault="00441822">
      <w:pPr>
        <w:spacing w:after="179" w:line="1" w:lineRule="exact"/>
      </w:pPr>
    </w:p>
    <w:p w:rsidR="00441822" w:rsidRDefault="00A150AC">
      <w:pPr>
        <w:pStyle w:val="BodyText"/>
        <w:spacing w:after="100"/>
        <w:ind w:firstLine="460"/>
        <w:jc w:val="both"/>
      </w:pPr>
      <w:r>
        <w:t>Phương sai Var (R) được tính như sau:</w:t>
      </w:r>
    </w:p>
    <w:p w:rsidR="00441822" w:rsidRDefault="00A150AC">
      <w:pPr>
        <w:pStyle w:val="BodyText"/>
        <w:spacing w:after="100"/>
        <w:ind w:firstLine="920"/>
        <w:jc w:val="both"/>
      </w:pPr>
      <w:r>
        <w:t xml:space="preserve">Var (R) = </w:t>
      </w:r>
      <w:r>
        <w:rPr>
          <w:color w:val="3D3D3D"/>
        </w:rPr>
        <w:t>8</w:t>
      </w:r>
      <w:r>
        <w:rPr>
          <w:color w:val="3D3D3D"/>
          <w:vertAlign w:val="superscript"/>
        </w:rPr>
        <w:t>2</w:t>
      </w:r>
      <w:r>
        <w:rPr>
          <w:color w:val="3D3D3D"/>
        </w:rPr>
        <w:t xml:space="preserve"> </w:t>
      </w:r>
      <w:r>
        <w:t>= 0,027 / (4 - 1) = 0,009</w:t>
      </w:r>
    </w:p>
    <w:p w:rsidR="00441822" w:rsidRDefault="00A150AC">
      <w:pPr>
        <w:pStyle w:val="BodyText"/>
        <w:spacing w:after="100"/>
        <w:ind w:firstLine="460"/>
        <w:jc w:val="both"/>
      </w:pPr>
      <w:r>
        <w:t>Độ lệch tiêu chuẩn SD (R) được tính như sau:</w:t>
      </w:r>
    </w:p>
    <w:p w:rsidR="00441822" w:rsidRDefault="00A150AC">
      <w:pPr>
        <w:pStyle w:val="BodyText"/>
        <w:spacing w:after="100"/>
        <w:ind w:firstLine="920"/>
      </w:pPr>
      <w:r>
        <w:t xml:space="preserve">SD(R) = ơ </w:t>
      </w:r>
      <w:r>
        <w:rPr>
          <w:color w:val="3D3D3D"/>
        </w:rPr>
        <w:t xml:space="preserve">= </w:t>
      </w:r>
      <w:r>
        <w:rPr>
          <w:smallCaps/>
        </w:rPr>
        <w:t>ạ/o,OO9</w:t>
      </w:r>
      <w:r>
        <w:t xml:space="preserve"> = 0,09487</w:t>
      </w:r>
    </w:p>
    <w:p w:rsidR="00441822" w:rsidRDefault="00A150AC">
      <w:pPr>
        <w:pStyle w:val="BodyText"/>
        <w:spacing w:after="100"/>
        <w:ind w:firstLine="460"/>
        <w:jc w:val="both"/>
      </w:pPr>
      <w:r>
        <w:t>Theo bảng trên ta thấy: Tổng của chênh lệch luôn luôn bằng 0, điều này giúp chúng ta có thể kiểm tra việc tính toán một cách dễ dàng.</w:t>
      </w:r>
    </w:p>
    <w:p w:rsidR="00441822" w:rsidRDefault="00A150AC">
      <w:pPr>
        <w:pStyle w:val="BodyText"/>
        <w:spacing w:after="0"/>
        <w:ind w:firstLine="460"/>
        <w:jc w:val="both"/>
      </w:pPr>
      <w:r>
        <w:t>Nếu ta ký hiệu: T là sô năm quan sát, Rị là doanh lợi thực tê của năm thứ i, R là doanh lợi bình quân hàng năm cho suốt thời kỳ xem xét. Ta sẽ có công thức tính phương sai</w:t>
      </w:r>
    </w:p>
    <w:tbl>
      <w:tblPr>
        <w:tblOverlap w:val="never"/>
        <w:tblW w:w="0" w:type="auto"/>
        <w:tblInd w:w="-10" w:type="dxa"/>
        <w:tblLayout w:type="fixed"/>
        <w:tblCellMar>
          <w:left w:w="10" w:type="dxa"/>
          <w:right w:w="10" w:type="dxa"/>
        </w:tblCellMar>
        <w:tblLook w:val="0000" w:firstRow="0" w:lastRow="0" w:firstColumn="0" w:lastColumn="0" w:noHBand="0" w:noVBand="0"/>
      </w:tblPr>
      <w:tblGrid>
        <w:gridCol w:w="1872"/>
        <w:gridCol w:w="3264"/>
        <w:gridCol w:w="926"/>
      </w:tblGrid>
      <w:tr w:rsidR="00441822">
        <w:trPr>
          <w:trHeight w:hRule="exact" w:val="360"/>
        </w:trPr>
        <w:tc>
          <w:tcPr>
            <w:tcW w:w="6062" w:type="dxa"/>
            <w:gridSpan w:val="3"/>
            <w:shd w:val="clear" w:color="auto" w:fill="FFFFFF"/>
          </w:tcPr>
          <w:p w:rsidR="00441822" w:rsidRDefault="00A150AC">
            <w:pPr>
              <w:pStyle w:val="Other0"/>
              <w:spacing w:after="0"/>
              <w:ind w:firstLine="0"/>
            </w:pPr>
            <w:r>
              <w:t>như sau:</w:t>
            </w:r>
          </w:p>
        </w:tc>
      </w:tr>
      <w:tr w:rsidR="00441822">
        <w:trPr>
          <w:trHeight w:hRule="exact" w:val="787"/>
        </w:trPr>
        <w:tc>
          <w:tcPr>
            <w:tcW w:w="1872" w:type="dxa"/>
            <w:shd w:val="clear" w:color="auto" w:fill="FFFFFF"/>
          </w:tcPr>
          <w:p w:rsidR="00441822" w:rsidRDefault="00441822">
            <w:pPr>
              <w:rPr>
                <w:sz w:val="10"/>
                <w:szCs w:val="10"/>
              </w:rPr>
            </w:pPr>
          </w:p>
        </w:tc>
        <w:tc>
          <w:tcPr>
            <w:tcW w:w="3264" w:type="dxa"/>
            <w:shd w:val="clear" w:color="auto" w:fill="FFFFFF"/>
            <w:vAlign w:val="bottom"/>
          </w:tcPr>
          <w:p w:rsidR="00441822" w:rsidRDefault="00A150AC">
            <w:pPr>
              <w:pStyle w:val="Other0"/>
              <w:tabs>
                <w:tab w:val="left" w:pos="2097"/>
              </w:tabs>
              <w:spacing w:after="0"/>
              <w:ind w:firstLine="340"/>
            </w:pPr>
            <w:r>
              <w:t xml:space="preserve">Var(R) </w:t>
            </w:r>
            <w:r>
              <w:rPr>
                <w:color w:val="3D3D3D"/>
              </w:rPr>
              <w:t>=</w:t>
            </w:r>
            <w:r>
              <w:rPr>
                <w:color w:val="3D3D3D"/>
              </w:rPr>
              <w:tab/>
            </w:r>
            <w:r>
              <w:rPr>
                <w:vertAlign w:val="superscript"/>
              </w:rPr>
              <w:t>R)2</w:t>
            </w:r>
          </w:p>
          <w:p w:rsidR="00441822" w:rsidRDefault="00A150AC">
            <w:pPr>
              <w:pStyle w:val="Other0"/>
              <w:spacing w:after="0" w:line="180" w:lineRule="auto"/>
              <w:ind w:firstLine="0"/>
              <w:jc w:val="center"/>
            </w:pPr>
            <w:r>
              <w:t>T-l</w:t>
            </w:r>
          </w:p>
        </w:tc>
        <w:tc>
          <w:tcPr>
            <w:tcW w:w="926" w:type="dxa"/>
            <w:shd w:val="clear" w:color="auto" w:fill="FFFFFF"/>
            <w:vAlign w:val="center"/>
          </w:tcPr>
          <w:p w:rsidR="00441822" w:rsidRDefault="00A150AC">
            <w:pPr>
              <w:pStyle w:val="Other0"/>
              <w:spacing w:after="0"/>
            </w:pPr>
            <w:r>
              <w:rPr>
                <w:color w:val="000000"/>
              </w:rPr>
              <w:t>(5.6)</w:t>
            </w:r>
          </w:p>
        </w:tc>
      </w:tr>
      <w:tr w:rsidR="00441822">
        <w:trPr>
          <w:trHeight w:hRule="exact" w:val="437"/>
        </w:trPr>
        <w:tc>
          <w:tcPr>
            <w:tcW w:w="1872" w:type="dxa"/>
            <w:shd w:val="clear" w:color="auto" w:fill="FFFFFF"/>
            <w:vAlign w:val="bottom"/>
          </w:tcPr>
          <w:p w:rsidR="00441822" w:rsidRDefault="00A150AC">
            <w:pPr>
              <w:pStyle w:val="Other0"/>
              <w:spacing w:after="0"/>
              <w:ind w:firstLine="440"/>
            </w:pPr>
            <w:r>
              <w:rPr>
                <w:i/>
                <w:iCs/>
              </w:rPr>
              <w:t>Trong đó:</w:t>
            </w:r>
          </w:p>
        </w:tc>
        <w:tc>
          <w:tcPr>
            <w:tcW w:w="3264" w:type="dxa"/>
            <w:shd w:val="clear" w:color="auto" w:fill="FFFFFF"/>
            <w:vAlign w:val="bottom"/>
          </w:tcPr>
          <w:p w:rsidR="00441822" w:rsidRDefault="00A150AC">
            <w:pPr>
              <w:pStyle w:val="Other0"/>
              <w:spacing w:after="0"/>
              <w:ind w:left="1240" w:firstLine="0"/>
            </w:pPr>
            <w:r>
              <w:t>i= 1, 2, 3,... T</w:t>
            </w:r>
          </w:p>
        </w:tc>
        <w:tc>
          <w:tcPr>
            <w:tcW w:w="926" w:type="dxa"/>
            <w:shd w:val="clear" w:color="auto" w:fill="FFFFFF"/>
          </w:tcPr>
          <w:p w:rsidR="00441822" w:rsidRDefault="00441822">
            <w:pPr>
              <w:rPr>
                <w:sz w:val="10"/>
                <w:szCs w:val="10"/>
              </w:rPr>
            </w:pPr>
          </w:p>
        </w:tc>
      </w:tr>
      <w:tr w:rsidR="00441822">
        <w:trPr>
          <w:trHeight w:hRule="exact" w:val="379"/>
        </w:trPr>
        <w:tc>
          <w:tcPr>
            <w:tcW w:w="1872" w:type="dxa"/>
            <w:shd w:val="clear" w:color="auto" w:fill="FFFFFF"/>
          </w:tcPr>
          <w:p w:rsidR="00441822" w:rsidRDefault="00441822">
            <w:pPr>
              <w:rPr>
                <w:sz w:val="10"/>
                <w:szCs w:val="10"/>
              </w:rPr>
            </w:pPr>
          </w:p>
        </w:tc>
        <w:tc>
          <w:tcPr>
            <w:tcW w:w="3264" w:type="dxa"/>
            <w:tcBorders>
              <w:top w:val="single" w:sz="4" w:space="0" w:color="auto"/>
            </w:tcBorders>
            <w:shd w:val="clear" w:color="auto" w:fill="FFFFFF"/>
            <w:vAlign w:val="bottom"/>
          </w:tcPr>
          <w:p w:rsidR="00441822" w:rsidRDefault="00A150AC">
            <w:pPr>
              <w:pStyle w:val="Other0"/>
              <w:spacing w:after="0"/>
              <w:ind w:firstLine="340"/>
            </w:pPr>
            <w:r>
              <w:rPr>
                <w:color w:val="000000"/>
              </w:rPr>
              <w:t xml:space="preserve">SD(R) </w:t>
            </w:r>
            <w:r>
              <w:rPr>
                <w:color w:val="3D3D3D"/>
              </w:rPr>
              <w:t xml:space="preserve">= </w:t>
            </w:r>
            <w:r>
              <w:rPr>
                <w:color w:val="000000"/>
              </w:rPr>
              <w:t>ỢVar(R)</w:t>
            </w:r>
          </w:p>
        </w:tc>
        <w:tc>
          <w:tcPr>
            <w:tcW w:w="926" w:type="dxa"/>
            <w:shd w:val="clear" w:color="auto" w:fill="FFFFFF"/>
            <w:vAlign w:val="bottom"/>
          </w:tcPr>
          <w:p w:rsidR="00441822" w:rsidRDefault="00A150AC">
            <w:pPr>
              <w:pStyle w:val="Other0"/>
              <w:spacing w:after="0"/>
            </w:pPr>
            <w:r>
              <w:rPr>
                <w:color w:val="000000"/>
              </w:rPr>
              <w:t>(5.7)</w:t>
            </w:r>
          </w:p>
        </w:tc>
      </w:tr>
    </w:tbl>
    <w:p w:rsidR="00441822" w:rsidRDefault="00A150AC">
      <w:pPr>
        <w:spacing w:line="1" w:lineRule="exact"/>
        <w:rPr>
          <w:sz w:val="2"/>
          <w:szCs w:val="2"/>
        </w:rPr>
      </w:pPr>
      <w:r>
        <w:br w:type="page"/>
      </w:r>
    </w:p>
    <w:p w:rsidR="00441822" w:rsidRDefault="00A150AC">
      <w:pPr>
        <w:pStyle w:val="Heading30"/>
        <w:keepNext/>
        <w:keepLines/>
        <w:spacing w:after="120" w:line="233" w:lineRule="auto"/>
        <w:jc w:val="both"/>
        <w:rPr>
          <w:sz w:val="26"/>
          <w:szCs w:val="26"/>
        </w:rPr>
      </w:pPr>
      <w:bookmarkStart w:id="225" w:name="bookmark245"/>
      <w:bookmarkStart w:id="226" w:name="bookmark246"/>
      <w:bookmarkStart w:id="227" w:name="bookmark247"/>
      <w:r>
        <w:rPr>
          <w:sz w:val="26"/>
          <w:szCs w:val="26"/>
        </w:rPr>
        <w:lastRenderedPageBreak/>
        <w:t xml:space="preserve">5.2. DOANH LỢl, </w:t>
      </w:r>
      <w:r>
        <w:rPr>
          <w:rFonts w:ascii="Cambria" w:eastAsia="Cambria" w:hAnsi="Cambria" w:cs="Cambria"/>
          <w:smallCaps/>
          <w:sz w:val="30"/>
          <w:szCs w:val="30"/>
        </w:rPr>
        <w:t xml:space="preserve">rủi ro và đường thị trường </w:t>
      </w:r>
      <w:r>
        <w:rPr>
          <w:sz w:val="26"/>
          <w:szCs w:val="26"/>
        </w:rPr>
        <w:t>CHÚNG KHOÁN</w:t>
      </w:r>
      <w:bookmarkEnd w:id="225"/>
      <w:bookmarkEnd w:id="226"/>
      <w:bookmarkEnd w:id="227"/>
    </w:p>
    <w:p w:rsidR="00441822" w:rsidRDefault="00A150AC">
      <w:pPr>
        <w:pStyle w:val="BodyText"/>
        <w:spacing w:after="120"/>
        <w:ind w:firstLine="500"/>
        <w:jc w:val="both"/>
      </w:pPr>
      <w:r>
        <w:t>Phần trên chúng ta đã trình bày vể doanh lợi, doanh lợi bình quân, cách tính phương sai và độ lệch tiêu chuẩn của doanh lợi. Trong phần này sẽ tập trung nghiên cứu làm thế nào để phân tích doanh lợi và phương sai khi có được thông tin hên quan đến doanh lợi dự kiến và xác suất để đạt được doanh lợi dự kiến đó.</w:t>
      </w:r>
    </w:p>
    <w:p w:rsidR="00441822" w:rsidRDefault="00A150AC">
      <w:pPr>
        <w:pStyle w:val="BodyText"/>
        <w:numPr>
          <w:ilvl w:val="0"/>
          <w:numId w:val="54"/>
        </w:numPr>
        <w:tabs>
          <w:tab w:val="left" w:pos="1186"/>
        </w:tabs>
        <w:spacing w:after="120"/>
        <w:ind w:firstLine="460"/>
        <w:jc w:val="both"/>
        <w:rPr>
          <w:sz w:val="24"/>
          <w:szCs w:val="24"/>
        </w:rPr>
      </w:pPr>
      <w:bookmarkStart w:id="228" w:name="bookmark248"/>
      <w:bookmarkEnd w:id="228"/>
      <w:r>
        <w:rPr>
          <w:b/>
          <w:bCs/>
          <w:sz w:val="24"/>
          <w:szCs w:val="24"/>
        </w:rPr>
        <w:t>Doanh lợi dự kiến</w:t>
      </w:r>
    </w:p>
    <w:p w:rsidR="00441822" w:rsidRDefault="00A150AC">
      <w:pPr>
        <w:pStyle w:val="BodyText"/>
        <w:spacing w:after="40"/>
        <w:ind w:firstLine="500"/>
        <w:jc w:val="both"/>
      </w:pPr>
      <w:r>
        <w:t>Giả sử: Xem xét hai cổ phần L và Ư cho thời kỳ là một năm. Dự kiêh doanh lợi của cổ phần L cho năm tới là: 25%, dự kiến doanh lợi của cổ phần u cho cùng thời kỳ là: 20%.</w:t>
      </w:r>
    </w:p>
    <w:p w:rsidR="00441822" w:rsidRDefault="00A150AC">
      <w:pPr>
        <w:pStyle w:val="BodyText"/>
        <w:spacing w:after="40"/>
        <w:ind w:firstLine="500"/>
        <w:jc w:val="both"/>
      </w:pPr>
      <w:r>
        <w:t>Khi các nhà đầu tư đều đồng ý về doanh lợi dự kiến cho hai loại cổ phần trên thì tại sao vẫn có người muốh chọn cổ phần Ư? Rõ ràng là khi lựa chọn đầu tư vào đâu, các nhà đầu tư có tính đến mức độ rủi ro của nó.</w:t>
      </w:r>
    </w:p>
    <w:p w:rsidR="00441822" w:rsidRDefault="00A150AC">
      <w:pPr>
        <w:pStyle w:val="BodyText"/>
        <w:spacing w:after="120"/>
        <w:ind w:firstLine="500"/>
        <w:jc w:val="both"/>
      </w:pPr>
      <w:r>
        <w:t>Trong nền kinh tế thị trường, người ta thường quan tâm tới hai tình trạng kinh tế đôì lập nhau, đó là: Nền kinh tế ở trạng thái hưng thịnh và nền kinh tế suy thoái. Trong năm tới có thể nến kinh tế ở trạng thái hưng thịnh trong suốt cả năm, cũng có thể bị suy thoái trong suốt cả năm hoặc cũng có thể một phần của năm sẽ là hưng thịnh và phần còn lại của năm sẽ là suy thoái. Tóm lại, các tình trạng khác nhau của nền kinh tế được xem như là những đại lượng ngẫu nhiên.</w:t>
      </w:r>
    </w:p>
    <w:p w:rsidR="00441822" w:rsidRDefault="00A150AC">
      <w:pPr>
        <w:pStyle w:val="BodyText"/>
        <w:spacing w:after="120"/>
        <w:ind w:firstLine="460"/>
        <w:jc w:val="both"/>
      </w:pPr>
      <w:r>
        <w:rPr>
          <w:i/>
          <w:iCs/>
        </w:rPr>
        <w:t>Ví dụ 4</w:t>
      </w:r>
    </w:p>
    <w:p w:rsidR="00441822" w:rsidRDefault="00A150AC">
      <w:pPr>
        <w:pStyle w:val="BodyText"/>
        <w:spacing w:after="460"/>
        <w:ind w:firstLine="500"/>
        <w:jc w:val="both"/>
      </w:pPr>
      <w:r>
        <w:t>Người ta dự kiến rằng: Ở tình trạng kinh tế hưng thịnh, cổ phần L sẽ có doanh lợi là: 70% và cô phần Ư sẽ có doanh lợi là: 10%. Nếu nển kinh tê ở tình trạng suy thoái, cổ phần L sẽ có doanh lợi là: -20% và cổ phần u sẽ có doanh lợi là: 30%.</w:t>
      </w:r>
    </w:p>
    <w:p w:rsidR="00441822" w:rsidRDefault="00441822">
      <w:pPr>
        <w:jc w:val="right"/>
        <w:rPr>
          <w:sz w:val="2"/>
          <w:szCs w:val="2"/>
        </w:rPr>
        <w:sectPr w:rsidR="00441822">
          <w:footerReference w:type="even" r:id="rId77"/>
          <w:footerReference w:type="default" r:id="rId78"/>
          <w:pgSz w:w="8902" w:h="12394"/>
          <w:pgMar w:top="257" w:right="876" w:bottom="1252" w:left="801" w:header="0" w:footer="3" w:gutter="0"/>
          <w:pgNumType w:start="130"/>
          <w:cols w:space="720"/>
          <w:noEndnote/>
          <w:docGrid w:linePitch="360"/>
        </w:sectPr>
      </w:pPr>
    </w:p>
    <w:p w:rsidR="00441822" w:rsidRDefault="00A150AC">
      <w:pPr>
        <w:pStyle w:val="BodyText"/>
        <w:spacing w:after="0"/>
        <w:ind w:firstLine="0"/>
        <w:jc w:val="both"/>
      </w:pPr>
      <w:r>
        <w:lastRenderedPageBreak/>
        <w:t>Giả sừ xác suất cho mỗi tình trạng kinh tê kể trên đểu là:</w:t>
      </w:r>
    </w:p>
    <w:p w:rsidR="00441822" w:rsidRDefault="00A150AC">
      <w:pPr>
        <w:pStyle w:val="BodyText"/>
        <w:spacing w:after="140"/>
        <w:ind w:firstLine="0"/>
        <w:jc w:val="both"/>
      </w:pPr>
      <w:r>
        <w:t>0,5. Chúng ta có thê' tống kết bằng bảng sau:</w:t>
      </w:r>
    </w:p>
    <w:tbl>
      <w:tblPr>
        <w:tblOverlap w:val="never"/>
        <w:tblW w:w="0" w:type="auto"/>
        <w:jc w:val="center"/>
        <w:tblLayout w:type="fixed"/>
        <w:tblCellMar>
          <w:left w:w="10" w:type="dxa"/>
          <w:right w:w="10" w:type="dxa"/>
        </w:tblCellMar>
        <w:tblLook w:val="0000" w:firstRow="0" w:lastRow="0" w:firstColumn="0" w:lastColumn="0" w:noHBand="0" w:noVBand="0"/>
      </w:tblPr>
      <w:tblGrid>
        <w:gridCol w:w="1632"/>
        <w:gridCol w:w="1838"/>
        <w:gridCol w:w="1608"/>
        <w:gridCol w:w="1565"/>
      </w:tblGrid>
      <w:tr w:rsidR="00441822">
        <w:trPr>
          <w:trHeight w:hRule="exact" w:val="648"/>
          <w:jc w:val="center"/>
        </w:trPr>
        <w:tc>
          <w:tcPr>
            <w:tcW w:w="1632" w:type="dxa"/>
            <w:vMerge w:val="restart"/>
            <w:tcBorders>
              <w:top w:val="single" w:sz="4" w:space="0" w:color="auto"/>
              <w:left w:val="single" w:sz="4" w:space="0" w:color="auto"/>
            </w:tcBorders>
            <w:shd w:val="clear" w:color="auto" w:fill="FFFFFF"/>
            <w:vAlign w:val="center"/>
          </w:tcPr>
          <w:p w:rsidR="00441822" w:rsidRDefault="00A150AC">
            <w:pPr>
              <w:pStyle w:val="Other0"/>
              <w:spacing w:after="0" w:line="276" w:lineRule="auto"/>
              <w:ind w:firstLine="0"/>
              <w:jc w:val="center"/>
              <w:rPr>
                <w:sz w:val="20"/>
                <w:szCs w:val="20"/>
              </w:rPr>
            </w:pPr>
            <w:r>
              <w:rPr>
                <w:rFonts w:ascii="Arial" w:eastAsia="Arial" w:hAnsi="Arial" w:cs="Arial"/>
                <w:sz w:val="20"/>
                <w:szCs w:val="20"/>
              </w:rPr>
              <w:t>Tinh trạng của nén kinh tế</w:t>
            </w:r>
          </w:p>
        </w:tc>
        <w:tc>
          <w:tcPr>
            <w:tcW w:w="1838" w:type="dxa"/>
            <w:vMerge w:val="restart"/>
            <w:tcBorders>
              <w:top w:val="single" w:sz="4" w:space="0" w:color="auto"/>
              <w:left w:val="single" w:sz="4" w:space="0" w:color="auto"/>
            </w:tcBorders>
            <w:shd w:val="clear" w:color="auto" w:fill="FFFFFF"/>
            <w:vAlign w:val="center"/>
          </w:tcPr>
          <w:p w:rsidR="00441822" w:rsidRDefault="00A150AC">
            <w:pPr>
              <w:pStyle w:val="Other0"/>
              <w:spacing w:after="0" w:line="276" w:lineRule="auto"/>
              <w:ind w:firstLine="0"/>
              <w:jc w:val="center"/>
              <w:rPr>
                <w:sz w:val="20"/>
                <w:szCs w:val="20"/>
              </w:rPr>
            </w:pPr>
            <w:r>
              <w:rPr>
                <w:rFonts w:ascii="Arial" w:eastAsia="Arial" w:hAnsi="Arial" w:cs="Arial"/>
                <w:sz w:val="20"/>
                <w:szCs w:val="20"/>
              </w:rPr>
              <w:t>Xác suất xảy ra cho mỗi tinh trạng kinh tế</w:t>
            </w:r>
          </w:p>
        </w:tc>
        <w:tc>
          <w:tcPr>
            <w:tcW w:w="3173" w:type="dxa"/>
            <w:gridSpan w:val="2"/>
            <w:tcBorders>
              <w:top w:val="single" w:sz="4" w:space="0" w:color="auto"/>
              <w:left w:val="single" w:sz="4" w:space="0" w:color="auto"/>
              <w:right w:val="single" w:sz="4" w:space="0" w:color="auto"/>
            </w:tcBorders>
            <w:shd w:val="clear" w:color="auto" w:fill="FFFFFF"/>
            <w:vAlign w:val="bottom"/>
          </w:tcPr>
          <w:p w:rsidR="00441822" w:rsidRDefault="00A150AC">
            <w:pPr>
              <w:pStyle w:val="Other0"/>
              <w:spacing w:after="0" w:line="276" w:lineRule="auto"/>
              <w:ind w:firstLine="0"/>
              <w:jc w:val="center"/>
              <w:rPr>
                <w:sz w:val="20"/>
                <w:szCs w:val="20"/>
              </w:rPr>
            </w:pPr>
            <w:r>
              <w:rPr>
                <w:rFonts w:ascii="Arial" w:eastAsia="Arial" w:hAnsi="Arial" w:cs="Arial"/>
                <w:color w:val="000000"/>
                <w:sz w:val="20"/>
                <w:szCs w:val="20"/>
              </w:rPr>
              <w:t>Doanh lợi dự kiến (%) cho từng tinh trạng kinh tế</w:t>
            </w:r>
          </w:p>
        </w:tc>
      </w:tr>
      <w:tr w:rsidR="00441822">
        <w:trPr>
          <w:trHeight w:hRule="exact" w:val="365"/>
          <w:jc w:val="center"/>
        </w:trPr>
        <w:tc>
          <w:tcPr>
            <w:tcW w:w="1632" w:type="dxa"/>
            <w:vMerge/>
            <w:tcBorders>
              <w:left w:val="single" w:sz="4" w:space="0" w:color="auto"/>
            </w:tcBorders>
            <w:shd w:val="clear" w:color="auto" w:fill="FFFFFF"/>
            <w:vAlign w:val="center"/>
          </w:tcPr>
          <w:p w:rsidR="00441822" w:rsidRDefault="00441822"/>
        </w:tc>
        <w:tc>
          <w:tcPr>
            <w:tcW w:w="1838" w:type="dxa"/>
            <w:vMerge/>
            <w:tcBorders>
              <w:left w:val="single" w:sz="4" w:space="0" w:color="auto"/>
            </w:tcBorders>
            <w:shd w:val="clear" w:color="auto" w:fill="FFFFFF"/>
            <w:vAlign w:val="center"/>
          </w:tcPr>
          <w:p w:rsidR="00441822" w:rsidRDefault="00441822"/>
        </w:tc>
        <w:tc>
          <w:tcPr>
            <w:tcW w:w="1608" w:type="dxa"/>
            <w:tcBorders>
              <w:top w:val="single" w:sz="4" w:space="0" w:color="auto"/>
              <w:left w:val="single" w:sz="4" w:space="0" w:color="auto"/>
            </w:tcBorders>
            <w:shd w:val="clear" w:color="auto" w:fill="FFFFFF"/>
            <w:vAlign w:val="bottom"/>
          </w:tcPr>
          <w:p w:rsidR="00441822" w:rsidRDefault="00A150AC">
            <w:pPr>
              <w:pStyle w:val="Other0"/>
              <w:spacing w:after="0"/>
              <w:ind w:firstLine="0"/>
              <w:jc w:val="center"/>
              <w:rPr>
                <w:sz w:val="20"/>
                <w:szCs w:val="20"/>
              </w:rPr>
            </w:pPr>
            <w:r>
              <w:rPr>
                <w:rFonts w:ascii="Arial" w:eastAsia="Arial" w:hAnsi="Arial" w:cs="Arial"/>
                <w:sz w:val="20"/>
                <w:szCs w:val="20"/>
              </w:rPr>
              <w:t>Cổ phần L</w:t>
            </w:r>
          </w:p>
        </w:tc>
        <w:tc>
          <w:tcPr>
            <w:tcW w:w="1565" w:type="dxa"/>
            <w:tcBorders>
              <w:top w:val="single" w:sz="4" w:space="0" w:color="auto"/>
              <w:left w:val="single" w:sz="4" w:space="0" w:color="auto"/>
              <w:right w:val="single" w:sz="4" w:space="0" w:color="auto"/>
            </w:tcBorders>
            <w:shd w:val="clear" w:color="auto" w:fill="FFFFFF"/>
            <w:vAlign w:val="bottom"/>
          </w:tcPr>
          <w:p w:rsidR="00441822" w:rsidRDefault="00A150AC">
            <w:pPr>
              <w:pStyle w:val="Other0"/>
              <w:spacing w:after="0"/>
              <w:ind w:firstLine="0"/>
              <w:jc w:val="center"/>
              <w:rPr>
                <w:sz w:val="20"/>
                <w:szCs w:val="20"/>
              </w:rPr>
            </w:pPr>
            <w:r>
              <w:rPr>
                <w:rFonts w:ascii="Arial" w:eastAsia="Arial" w:hAnsi="Arial" w:cs="Arial"/>
                <w:color w:val="000000"/>
                <w:sz w:val="20"/>
                <w:szCs w:val="20"/>
              </w:rPr>
              <w:t>Cổ phần u</w:t>
            </w:r>
          </w:p>
        </w:tc>
      </w:tr>
      <w:tr w:rsidR="00441822">
        <w:trPr>
          <w:trHeight w:hRule="exact" w:val="365"/>
          <w:jc w:val="center"/>
        </w:trPr>
        <w:tc>
          <w:tcPr>
            <w:tcW w:w="1632" w:type="dxa"/>
            <w:tcBorders>
              <w:top w:val="single" w:sz="4" w:space="0" w:color="auto"/>
              <w:left w:val="single" w:sz="4" w:space="0" w:color="auto"/>
            </w:tcBorders>
            <w:shd w:val="clear" w:color="auto" w:fill="FFFFFF"/>
            <w:vAlign w:val="bottom"/>
          </w:tcPr>
          <w:p w:rsidR="00441822" w:rsidRDefault="00A150AC">
            <w:pPr>
              <w:pStyle w:val="Other0"/>
              <w:spacing w:after="0"/>
              <w:ind w:firstLine="460"/>
              <w:rPr>
                <w:sz w:val="20"/>
                <w:szCs w:val="20"/>
              </w:rPr>
            </w:pPr>
            <w:r>
              <w:rPr>
                <w:rFonts w:ascii="Arial" w:eastAsia="Arial" w:hAnsi="Arial" w:cs="Arial"/>
                <w:color w:val="000000"/>
                <w:sz w:val="20"/>
                <w:szCs w:val="20"/>
              </w:rPr>
              <w:t>Suy thoái</w:t>
            </w:r>
          </w:p>
        </w:tc>
        <w:tc>
          <w:tcPr>
            <w:tcW w:w="1838" w:type="dxa"/>
            <w:tcBorders>
              <w:top w:val="single" w:sz="4" w:space="0" w:color="auto"/>
              <w:left w:val="single" w:sz="4" w:space="0" w:color="auto"/>
            </w:tcBorders>
            <w:shd w:val="clear" w:color="auto" w:fill="FFFFFF"/>
            <w:vAlign w:val="bottom"/>
          </w:tcPr>
          <w:p w:rsidR="00441822" w:rsidRDefault="00A150AC">
            <w:pPr>
              <w:pStyle w:val="Other0"/>
              <w:spacing w:after="0"/>
              <w:ind w:firstLine="0"/>
              <w:jc w:val="center"/>
              <w:rPr>
                <w:sz w:val="20"/>
                <w:szCs w:val="20"/>
              </w:rPr>
            </w:pPr>
            <w:r>
              <w:rPr>
                <w:rFonts w:ascii="Arial" w:eastAsia="Arial" w:hAnsi="Arial" w:cs="Arial"/>
                <w:sz w:val="20"/>
                <w:szCs w:val="20"/>
              </w:rPr>
              <w:t>0.5</w:t>
            </w:r>
          </w:p>
        </w:tc>
        <w:tc>
          <w:tcPr>
            <w:tcW w:w="1608" w:type="dxa"/>
            <w:tcBorders>
              <w:top w:val="single" w:sz="4" w:space="0" w:color="auto"/>
              <w:left w:val="single" w:sz="4" w:space="0" w:color="auto"/>
            </w:tcBorders>
            <w:shd w:val="clear" w:color="auto" w:fill="FFFFFF"/>
            <w:vAlign w:val="bottom"/>
          </w:tcPr>
          <w:p w:rsidR="00441822" w:rsidRDefault="00A150AC">
            <w:pPr>
              <w:pStyle w:val="Other0"/>
              <w:spacing w:after="0"/>
              <w:ind w:firstLine="0"/>
              <w:jc w:val="center"/>
              <w:rPr>
                <w:sz w:val="20"/>
                <w:szCs w:val="20"/>
              </w:rPr>
            </w:pPr>
            <w:r>
              <w:rPr>
                <w:rFonts w:ascii="Arial" w:eastAsia="Arial" w:hAnsi="Arial" w:cs="Arial"/>
                <w:color w:val="000000"/>
                <w:sz w:val="20"/>
                <w:szCs w:val="20"/>
              </w:rPr>
              <w:t>-20</w:t>
            </w:r>
          </w:p>
        </w:tc>
        <w:tc>
          <w:tcPr>
            <w:tcW w:w="1565" w:type="dxa"/>
            <w:tcBorders>
              <w:top w:val="single" w:sz="4" w:space="0" w:color="auto"/>
              <w:left w:val="single" w:sz="4" w:space="0" w:color="auto"/>
              <w:right w:val="single" w:sz="4" w:space="0" w:color="auto"/>
            </w:tcBorders>
            <w:shd w:val="clear" w:color="auto" w:fill="FFFFFF"/>
            <w:vAlign w:val="bottom"/>
          </w:tcPr>
          <w:p w:rsidR="00441822" w:rsidRDefault="00A150AC">
            <w:pPr>
              <w:pStyle w:val="Other0"/>
              <w:spacing w:after="0"/>
              <w:ind w:firstLine="0"/>
              <w:jc w:val="center"/>
              <w:rPr>
                <w:sz w:val="20"/>
                <w:szCs w:val="20"/>
              </w:rPr>
            </w:pPr>
            <w:r>
              <w:rPr>
                <w:rFonts w:ascii="Arial" w:eastAsia="Arial" w:hAnsi="Arial" w:cs="Arial"/>
                <w:color w:val="000000"/>
                <w:sz w:val="20"/>
                <w:szCs w:val="20"/>
              </w:rPr>
              <w:t>30</w:t>
            </w:r>
          </w:p>
        </w:tc>
      </w:tr>
      <w:tr w:rsidR="00441822">
        <w:trPr>
          <w:trHeight w:hRule="exact" w:val="355"/>
          <w:jc w:val="center"/>
        </w:trPr>
        <w:tc>
          <w:tcPr>
            <w:tcW w:w="1632" w:type="dxa"/>
            <w:tcBorders>
              <w:left w:val="single" w:sz="4" w:space="0" w:color="auto"/>
            </w:tcBorders>
            <w:shd w:val="clear" w:color="auto" w:fill="FFFFFF"/>
            <w:vAlign w:val="bottom"/>
          </w:tcPr>
          <w:p w:rsidR="00441822" w:rsidRDefault="00A150AC">
            <w:pPr>
              <w:pStyle w:val="Other0"/>
              <w:spacing w:after="0"/>
              <w:ind w:firstLine="460"/>
              <w:rPr>
                <w:sz w:val="20"/>
                <w:szCs w:val="20"/>
              </w:rPr>
            </w:pPr>
            <w:r>
              <w:rPr>
                <w:rFonts w:ascii="Arial" w:eastAsia="Arial" w:hAnsi="Arial" w:cs="Arial"/>
                <w:color w:val="000000"/>
                <w:sz w:val="20"/>
                <w:szCs w:val="20"/>
              </w:rPr>
              <w:t>Hưng thịnh</w:t>
            </w:r>
          </w:p>
        </w:tc>
        <w:tc>
          <w:tcPr>
            <w:tcW w:w="1838" w:type="dxa"/>
            <w:tcBorders>
              <w:left w:val="single" w:sz="4" w:space="0" w:color="auto"/>
            </w:tcBorders>
            <w:shd w:val="clear" w:color="auto" w:fill="FFFFFF"/>
            <w:vAlign w:val="bottom"/>
          </w:tcPr>
          <w:p w:rsidR="00441822" w:rsidRDefault="00A150AC">
            <w:pPr>
              <w:pStyle w:val="Other0"/>
              <w:spacing w:after="0"/>
              <w:ind w:firstLine="0"/>
              <w:jc w:val="center"/>
              <w:rPr>
                <w:sz w:val="20"/>
                <w:szCs w:val="20"/>
              </w:rPr>
            </w:pPr>
            <w:r>
              <w:rPr>
                <w:rFonts w:ascii="Arial" w:eastAsia="Arial" w:hAnsi="Arial" w:cs="Arial"/>
                <w:sz w:val="20"/>
                <w:szCs w:val="20"/>
              </w:rPr>
              <w:t>0,5</w:t>
            </w:r>
          </w:p>
        </w:tc>
        <w:tc>
          <w:tcPr>
            <w:tcW w:w="1608" w:type="dxa"/>
            <w:tcBorders>
              <w:left w:val="single" w:sz="4" w:space="0" w:color="auto"/>
            </w:tcBorders>
            <w:shd w:val="clear" w:color="auto" w:fill="FFFFFF"/>
            <w:vAlign w:val="bottom"/>
          </w:tcPr>
          <w:p w:rsidR="00441822" w:rsidRDefault="00A150AC">
            <w:pPr>
              <w:pStyle w:val="Other0"/>
              <w:spacing w:after="0"/>
              <w:ind w:firstLine="0"/>
              <w:jc w:val="center"/>
              <w:rPr>
                <w:sz w:val="20"/>
                <w:szCs w:val="20"/>
              </w:rPr>
            </w:pPr>
            <w:r>
              <w:rPr>
                <w:rFonts w:ascii="Arial" w:eastAsia="Arial" w:hAnsi="Arial" w:cs="Arial"/>
                <w:color w:val="000000"/>
                <w:sz w:val="20"/>
                <w:szCs w:val="20"/>
              </w:rPr>
              <w:t>70</w:t>
            </w:r>
          </w:p>
        </w:tc>
        <w:tc>
          <w:tcPr>
            <w:tcW w:w="1565" w:type="dxa"/>
            <w:tcBorders>
              <w:left w:val="single" w:sz="4" w:space="0" w:color="auto"/>
              <w:right w:val="single" w:sz="4" w:space="0" w:color="auto"/>
            </w:tcBorders>
            <w:shd w:val="clear" w:color="auto" w:fill="FFFFFF"/>
            <w:vAlign w:val="bottom"/>
          </w:tcPr>
          <w:p w:rsidR="00441822" w:rsidRDefault="00A150AC">
            <w:pPr>
              <w:pStyle w:val="Other0"/>
              <w:spacing w:after="0"/>
              <w:ind w:firstLine="0"/>
              <w:jc w:val="center"/>
              <w:rPr>
                <w:sz w:val="20"/>
                <w:szCs w:val="20"/>
              </w:rPr>
            </w:pPr>
            <w:r>
              <w:rPr>
                <w:rFonts w:ascii="Arial" w:eastAsia="Arial" w:hAnsi="Arial" w:cs="Arial"/>
                <w:color w:val="000000"/>
                <w:sz w:val="20"/>
                <w:szCs w:val="20"/>
              </w:rPr>
              <w:t>10</w:t>
            </w:r>
          </w:p>
        </w:tc>
      </w:tr>
      <w:tr w:rsidR="00441822">
        <w:trPr>
          <w:trHeight w:hRule="exact" w:val="398"/>
          <w:jc w:val="center"/>
        </w:trPr>
        <w:tc>
          <w:tcPr>
            <w:tcW w:w="1632" w:type="dxa"/>
            <w:tcBorders>
              <w:left w:val="single" w:sz="4" w:space="0" w:color="auto"/>
              <w:bottom w:val="single" w:sz="4" w:space="0" w:color="auto"/>
            </w:tcBorders>
            <w:shd w:val="clear" w:color="auto" w:fill="FFFFFF"/>
          </w:tcPr>
          <w:p w:rsidR="00441822" w:rsidRDefault="00441822">
            <w:pPr>
              <w:rPr>
                <w:sz w:val="10"/>
                <w:szCs w:val="10"/>
              </w:rPr>
            </w:pPr>
          </w:p>
        </w:tc>
        <w:tc>
          <w:tcPr>
            <w:tcW w:w="1838" w:type="dxa"/>
            <w:tcBorders>
              <w:top w:val="single" w:sz="4" w:space="0" w:color="auto"/>
              <w:left w:val="single" w:sz="4" w:space="0" w:color="auto"/>
              <w:bottom w:val="single" w:sz="4" w:space="0" w:color="auto"/>
            </w:tcBorders>
            <w:shd w:val="clear" w:color="auto" w:fill="FFFFFF"/>
            <w:vAlign w:val="bottom"/>
          </w:tcPr>
          <w:p w:rsidR="00441822" w:rsidRDefault="00A150AC">
            <w:pPr>
              <w:pStyle w:val="Other0"/>
              <w:spacing w:after="0"/>
              <w:ind w:firstLine="0"/>
              <w:jc w:val="center"/>
              <w:rPr>
                <w:sz w:val="20"/>
                <w:szCs w:val="20"/>
              </w:rPr>
            </w:pPr>
            <w:r>
              <w:rPr>
                <w:rFonts w:ascii="Arial" w:eastAsia="Arial" w:hAnsi="Arial" w:cs="Arial"/>
                <w:b/>
                <w:bCs/>
                <w:color w:val="000000"/>
                <w:sz w:val="20"/>
                <w:szCs w:val="20"/>
              </w:rPr>
              <w:t>1,0</w:t>
            </w:r>
          </w:p>
        </w:tc>
        <w:tc>
          <w:tcPr>
            <w:tcW w:w="1608" w:type="dxa"/>
            <w:tcBorders>
              <w:left w:val="single" w:sz="4" w:space="0" w:color="auto"/>
              <w:bottom w:val="single" w:sz="4" w:space="0" w:color="auto"/>
            </w:tcBorders>
            <w:shd w:val="clear" w:color="auto" w:fill="FFFFFF"/>
          </w:tcPr>
          <w:p w:rsidR="00441822" w:rsidRDefault="00441822">
            <w:pPr>
              <w:rPr>
                <w:sz w:val="10"/>
                <w:szCs w:val="10"/>
              </w:rPr>
            </w:pPr>
          </w:p>
        </w:tc>
        <w:tc>
          <w:tcPr>
            <w:tcW w:w="1565" w:type="dxa"/>
            <w:tcBorders>
              <w:left w:val="single" w:sz="4" w:space="0" w:color="auto"/>
              <w:bottom w:val="single" w:sz="4" w:space="0" w:color="auto"/>
              <w:right w:val="single" w:sz="4" w:space="0" w:color="auto"/>
            </w:tcBorders>
            <w:shd w:val="clear" w:color="auto" w:fill="FFFFFF"/>
          </w:tcPr>
          <w:p w:rsidR="00441822" w:rsidRDefault="00441822">
            <w:pPr>
              <w:rPr>
                <w:sz w:val="10"/>
                <w:szCs w:val="10"/>
              </w:rPr>
            </w:pPr>
          </w:p>
        </w:tc>
      </w:tr>
    </w:tbl>
    <w:p w:rsidR="00441822" w:rsidRDefault="00441822">
      <w:pPr>
        <w:spacing w:after="139" w:line="1" w:lineRule="exact"/>
      </w:pPr>
    </w:p>
    <w:p w:rsidR="00441822" w:rsidRDefault="00A150AC">
      <w:pPr>
        <w:pStyle w:val="BodyText"/>
        <w:ind w:firstLine="480"/>
        <w:jc w:val="both"/>
      </w:pPr>
      <w:r>
        <w:t>Nếu ta mua cổ phần u, một nửa thời gian sẽ cho ta doanh lợi là: 30% và nửa thời gian còn lại sẽ cho ta doanh lợi là: 10%. Như vậy, doanh lợi dự kiến cho cổ phần u ký hiệu E (R</w:t>
      </w:r>
      <w:r>
        <w:rPr>
          <w:vertAlign w:val="subscript"/>
        </w:rPr>
        <w:t>u</w:t>
      </w:r>
      <w:r>
        <w:t>) sẽ là:</w:t>
      </w:r>
    </w:p>
    <w:p w:rsidR="00441822" w:rsidRDefault="00A150AC">
      <w:pPr>
        <w:pStyle w:val="BodyText"/>
        <w:ind w:firstLine="0"/>
        <w:jc w:val="center"/>
      </w:pPr>
      <w:r>
        <w:t>E (RJ = 0,50 X 30% + 0,50 X 10% = 20%</w:t>
      </w:r>
    </w:p>
    <w:p w:rsidR="00441822" w:rsidRDefault="00A150AC">
      <w:pPr>
        <w:pStyle w:val="BodyText"/>
        <w:ind w:firstLine="480"/>
        <w:jc w:val="both"/>
      </w:pPr>
      <w:r>
        <w:t>Nói một cách khác, chúng ta chờ đợi một khoản doanh lợi bình quân là 20% cho suốt thời kỷ xem xét.</w:t>
      </w:r>
    </w:p>
    <w:p w:rsidR="00441822" w:rsidRDefault="00A150AC">
      <w:pPr>
        <w:pStyle w:val="BodyText"/>
        <w:ind w:firstLine="480"/>
        <w:jc w:val="both"/>
      </w:pPr>
      <w:r>
        <w:t>Tương tự, doanh lợi dự kiến bình quân cho cổ phần L ký hiệu là: E (RJ sẽ được tính như sau:</w:t>
      </w:r>
    </w:p>
    <w:p w:rsidR="00441822" w:rsidRDefault="00A150AC">
      <w:pPr>
        <w:pStyle w:val="BodyText"/>
        <w:ind w:firstLine="0"/>
        <w:jc w:val="center"/>
      </w:pPr>
      <w:r>
        <w:rPr>
          <w:smallCaps/>
        </w:rPr>
        <w:t>E(Rl)</w:t>
      </w:r>
      <w:r>
        <w:t xml:space="preserve"> = 0,50 X (-20%) + 0,50 X 70% = 25%</w:t>
      </w:r>
    </w:p>
    <w:p w:rsidR="00441822" w:rsidRDefault="00A150AC">
      <w:pPr>
        <w:pStyle w:val="BodyText"/>
        <w:ind w:firstLine="480"/>
        <w:jc w:val="both"/>
      </w:pPr>
      <w:r>
        <w:t xml:space="preserve">Đến đây có thế biết rõ: Vì sao cổ phàn L có thu nhập dự kiến cao hơn so với cổ phần u mà vẫn có người thích mua cô phần Ư? Cố phần L mặc dù có doanh lợi dự kiến cao hơn nhưng độ rủi ro cao hơn. Nếu như sự suy thoái kinh tế xảy ra và kéo dài trong suốt thời kỳ thì cổ phần L bị lỗ 20%, trong khi đó, dù nền kinh tê ở tình trạng nào đi nữa thì cố phần </w:t>
      </w:r>
      <w:r>
        <w:rPr>
          <w:color w:val="000000"/>
        </w:rPr>
        <w:t xml:space="preserve">u </w:t>
      </w:r>
      <w:r>
        <w:t>vẫn có lãi.</w:t>
      </w:r>
    </w:p>
    <w:p w:rsidR="00441822" w:rsidRDefault="00A150AC">
      <w:pPr>
        <w:pStyle w:val="BodyText"/>
        <w:spacing w:after="160"/>
        <w:ind w:firstLine="480"/>
        <w:jc w:val="both"/>
      </w:pPr>
      <w:r>
        <w:t>Trong phần trước đã định nghĩa mức bù đắp rủi ro là phần chênh lệch giữa doanh lợi của tài sản rủi ro và doanh lợi của tài sản không có rủi ro. Người ta có thế áp dụng định</w:t>
      </w:r>
      <w:r>
        <w:br w:type="page"/>
      </w:r>
      <w:r>
        <w:lastRenderedPageBreak/>
        <w:t>nghĩa này đê tính toán mức bù đắp rủi ro dự kiên như là sự chênh lệch giữa doanh lợi dự kiến cúa khoản đầu tư có rúi ro và doanh lợi chắc chắn cùa khoản đầu tư không có rủi ro.</w:t>
      </w:r>
    </w:p>
    <w:p w:rsidR="00441822" w:rsidRDefault="00A150AC">
      <w:pPr>
        <w:pStyle w:val="BodyText"/>
        <w:spacing w:after="80"/>
        <w:ind w:firstLine="460"/>
        <w:jc w:val="both"/>
      </w:pPr>
      <w:r>
        <w:rPr>
          <w:i/>
          <w:iCs/>
        </w:rPr>
        <w:t>Ví dụ 5</w:t>
      </w:r>
    </w:p>
    <w:p w:rsidR="00441822" w:rsidRDefault="00A150AC">
      <w:pPr>
        <w:pStyle w:val="BodyText"/>
        <w:spacing w:after="160" w:line="252" w:lineRule="auto"/>
        <w:ind w:firstLine="480"/>
        <w:jc w:val="both"/>
      </w:pPr>
      <w:r>
        <w:t xml:space="preserve">Doanh lợi cùa khoản đầu tư không có rủi ro là: 8%; ta gọi 8% là tỷ suâ't không </w:t>
      </w:r>
      <w:r>
        <w:rPr>
          <w:color w:val="3D3D3D"/>
        </w:rPr>
        <w:t xml:space="preserve">có </w:t>
      </w:r>
      <w:r>
        <w:t>rủi ro và ký hiệu là: R</w:t>
      </w:r>
      <w:r>
        <w:rPr>
          <w:vertAlign w:val="subscript"/>
        </w:rPr>
        <w:t>f</w:t>
      </w:r>
      <w:r>
        <w:t>. Ta có thê' viết công thức tính mức bù đắp rủi ro dự kiến như sau:</w:t>
      </w:r>
    </w:p>
    <w:p w:rsidR="00441822" w:rsidRDefault="00A150AC">
      <w:pPr>
        <w:pStyle w:val="Bodytext90"/>
        <w:spacing w:after="160"/>
        <w:ind w:left="0" w:firstLine="0"/>
        <w:jc w:val="center"/>
        <w:rPr>
          <w:sz w:val="17"/>
          <w:szCs w:val="17"/>
        </w:rPr>
      </w:pPr>
      <w:r>
        <w:rPr>
          <w:sz w:val="17"/>
          <w:szCs w:val="17"/>
        </w:rPr>
        <w:t>Mức bù đắp rủi ro dự kiến = Doanh lợi dự kiến - Tỷ suất không có rủi ro</w:t>
      </w:r>
    </w:p>
    <w:p w:rsidR="00441822" w:rsidRDefault="00A150AC">
      <w:pPr>
        <w:pStyle w:val="BodyText"/>
        <w:tabs>
          <w:tab w:val="left" w:pos="3701"/>
        </w:tabs>
        <w:spacing w:after="160"/>
        <w:ind w:firstLine="0"/>
        <w:jc w:val="right"/>
      </w:pPr>
      <w:r>
        <w:t xml:space="preserve">= E(R) </w:t>
      </w:r>
      <w:r>
        <w:rPr>
          <w:color w:val="3D3D3D"/>
        </w:rPr>
        <w:t xml:space="preserve">- </w:t>
      </w:r>
      <w:r>
        <w:t>Rf</w:t>
      </w:r>
      <w:r>
        <w:tab/>
        <w:t>(5.8)</w:t>
      </w:r>
    </w:p>
    <w:p w:rsidR="00441822" w:rsidRDefault="00A150AC">
      <w:pPr>
        <w:pStyle w:val="BodyText"/>
        <w:spacing w:after="40"/>
        <w:ind w:firstLine="480"/>
        <w:jc w:val="both"/>
      </w:pPr>
      <w:r>
        <w:t>Sử dụng công thức này, có thê tính mức bù đắp rùi ro dự kiến cho cô phần L và cô phần Ư:</w:t>
      </w:r>
    </w:p>
    <w:p w:rsidR="00441822" w:rsidRDefault="00A150AC">
      <w:pPr>
        <w:pStyle w:val="BodyText"/>
        <w:spacing w:after="40"/>
        <w:ind w:firstLine="480"/>
        <w:jc w:val="both"/>
      </w:pPr>
      <w:r>
        <w:t xml:space="preserve">Mức bù đắp rủi ro dự kiến cho cổ phần u = E(Ru) </w:t>
      </w:r>
      <w:r>
        <w:rPr>
          <w:color w:val="3D3D3D"/>
        </w:rPr>
        <w:t xml:space="preserve">- </w:t>
      </w:r>
      <w:r>
        <w:t>Rf</w:t>
      </w:r>
    </w:p>
    <w:p w:rsidR="00441822" w:rsidRDefault="00A150AC">
      <w:pPr>
        <w:pStyle w:val="BodyText"/>
        <w:spacing w:after="40"/>
        <w:ind w:right="300" w:firstLine="0"/>
        <w:jc w:val="right"/>
      </w:pPr>
      <w:r>
        <w:t>= 20% - 8% = 12%</w:t>
      </w:r>
    </w:p>
    <w:p w:rsidR="00441822" w:rsidRDefault="00A150AC">
      <w:pPr>
        <w:pStyle w:val="BodyText"/>
        <w:spacing w:after="40"/>
        <w:ind w:firstLine="460"/>
        <w:jc w:val="both"/>
      </w:pPr>
      <w:r>
        <w:t xml:space="preserve">Mức bù đắp rủi ro dự kiến cho cổ phần L = E(RJ </w:t>
      </w:r>
      <w:r>
        <w:rPr>
          <w:color w:val="3D3D3D"/>
        </w:rPr>
        <w:t xml:space="preserve">- </w:t>
      </w:r>
      <w:r>
        <w:t>Rf</w:t>
      </w:r>
    </w:p>
    <w:p w:rsidR="00441822" w:rsidRDefault="00A150AC">
      <w:pPr>
        <w:pStyle w:val="BodyText"/>
        <w:spacing w:after="40"/>
        <w:ind w:right="300" w:firstLine="0"/>
        <w:jc w:val="right"/>
      </w:pPr>
      <w:r>
        <w:t xml:space="preserve">= 25% </w:t>
      </w:r>
      <w:r>
        <w:rPr>
          <w:color w:val="3D3D3D"/>
        </w:rPr>
        <w:t xml:space="preserve">- </w:t>
      </w:r>
      <w:r>
        <w:t>8% = 17%</w:t>
      </w:r>
    </w:p>
    <w:p w:rsidR="00441822" w:rsidRDefault="00A150AC">
      <w:pPr>
        <w:pStyle w:val="BodyText"/>
        <w:spacing w:after="220"/>
        <w:ind w:firstLine="480"/>
        <w:jc w:val="both"/>
      </w:pPr>
      <w:r>
        <w:t xml:space="preserve">Việc tính toán doanh lợi dự kiến cho cổ’ phần u và </w:t>
      </w:r>
      <w:r>
        <w:rPr>
          <w:i/>
          <w:iCs/>
        </w:rPr>
        <w:t xml:space="preserve">cổ </w:t>
      </w:r>
      <w:r>
        <w:t>phần L trong trường hợp xác suất xảy ra cho từng tình trạng kinh tế là bằng nhau được tổng kết ớ bảng sau:</w:t>
      </w:r>
    </w:p>
    <w:tbl>
      <w:tblPr>
        <w:tblOverlap w:val="never"/>
        <w:tblW w:w="0" w:type="auto"/>
        <w:jc w:val="center"/>
        <w:tblLayout w:type="fixed"/>
        <w:tblCellMar>
          <w:left w:w="10" w:type="dxa"/>
          <w:right w:w="10" w:type="dxa"/>
        </w:tblCellMar>
        <w:tblLook w:val="0000" w:firstRow="0" w:lastRow="0" w:firstColumn="0" w:lastColumn="0" w:noHBand="0" w:noVBand="0"/>
      </w:tblPr>
      <w:tblGrid>
        <w:gridCol w:w="1061"/>
        <w:gridCol w:w="1109"/>
        <w:gridCol w:w="1128"/>
        <w:gridCol w:w="1114"/>
        <w:gridCol w:w="1090"/>
        <w:gridCol w:w="1166"/>
      </w:tblGrid>
      <w:tr w:rsidR="00441822">
        <w:trPr>
          <w:trHeight w:hRule="exact" w:val="365"/>
          <w:jc w:val="center"/>
        </w:trPr>
        <w:tc>
          <w:tcPr>
            <w:tcW w:w="1061" w:type="dxa"/>
            <w:tcBorders>
              <w:top w:val="single" w:sz="4" w:space="0" w:color="auto"/>
              <w:left w:val="single" w:sz="4" w:space="0" w:color="auto"/>
            </w:tcBorders>
            <w:shd w:val="clear" w:color="auto" w:fill="FFFFFF"/>
          </w:tcPr>
          <w:p w:rsidR="00441822" w:rsidRDefault="00441822">
            <w:pPr>
              <w:rPr>
                <w:sz w:val="10"/>
                <w:szCs w:val="10"/>
              </w:rPr>
            </w:pPr>
          </w:p>
        </w:tc>
        <w:tc>
          <w:tcPr>
            <w:tcW w:w="1109" w:type="dxa"/>
            <w:tcBorders>
              <w:top w:val="single" w:sz="4" w:space="0" w:color="auto"/>
              <w:left w:val="single" w:sz="4" w:space="0" w:color="auto"/>
            </w:tcBorders>
            <w:shd w:val="clear" w:color="auto" w:fill="FFFFFF"/>
          </w:tcPr>
          <w:p w:rsidR="00441822" w:rsidRDefault="00441822">
            <w:pPr>
              <w:rPr>
                <w:sz w:val="10"/>
                <w:szCs w:val="10"/>
              </w:rPr>
            </w:pPr>
          </w:p>
        </w:tc>
        <w:tc>
          <w:tcPr>
            <w:tcW w:w="2242" w:type="dxa"/>
            <w:gridSpan w:val="2"/>
            <w:tcBorders>
              <w:top w:val="single" w:sz="4" w:space="0" w:color="auto"/>
              <w:left w:val="single" w:sz="4" w:space="0" w:color="auto"/>
            </w:tcBorders>
            <w:shd w:val="clear" w:color="auto" w:fill="FFFFFF"/>
            <w:vAlign w:val="bottom"/>
          </w:tcPr>
          <w:p w:rsidR="00441822" w:rsidRDefault="00A150AC">
            <w:pPr>
              <w:pStyle w:val="Other0"/>
              <w:spacing w:after="0"/>
              <w:ind w:firstLine="0"/>
              <w:jc w:val="center"/>
              <w:rPr>
                <w:sz w:val="17"/>
                <w:szCs w:val="17"/>
              </w:rPr>
            </w:pPr>
            <w:r>
              <w:rPr>
                <w:rFonts w:ascii="Arial" w:eastAsia="Arial" w:hAnsi="Arial" w:cs="Arial"/>
                <w:sz w:val="17"/>
                <w:szCs w:val="17"/>
              </w:rPr>
              <w:t>CỔ phần L</w:t>
            </w:r>
          </w:p>
        </w:tc>
        <w:tc>
          <w:tcPr>
            <w:tcW w:w="2256" w:type="dxa"/>
            <w:gridSpan w:val="2"/>
            <w:tcBorders>
              <w:top w:val="single" w:sz="4" w:space="0" w:color="auto"/>
              <w:left w:val="single" w:sz="4" w:space="0" w:color="auto"/>
              <w:right w:val="single" w:sz="4" w:space="0" w:color="auto"/>
            </w:tcBorders>
            <w:shd w:val="clear" w:color="auto" w:fill="FFFFFF"/>
            <w:vAlign w:val="bottom"/>
          </w:tcPr>
          <w:p w:rsidR="00441822" w:rsidRDefault="00A150AC">
            <w:pPr>
              <w:pStyle w:val="Other0"/>
              <w:spacing w:after="0"/>
              <w:ind w:firstLine="0"/>
              <w:jc w:val="center"/>
              <w:rPr>
                <w:sz w:val="17"/>
                <w:szCs w:val="17"/>
              </w:rPr>
            </w:pPr>
            <w:r>
              <w:rPr>
                <w:rFonts w:ascii="Arial" w:eastAsia="Arial" w:hAnsi="Arial" w:cs="Arial"/>
                <w:sz w:val="17"/>
                <w:szCs w:val="17"/>
              </w:rPr>
              <w:t>CỔ phấn u</w:t>
            </w:r>
          </w:p>
        </w:tc>
      </w:tr>
      <w:tr w:rsidR="00441822">
        <w:trPr>
          <w:trHeight w:hRule="exact" w:val="355"/>
          <w:jc w:val="center"/>
        </w:trPr>
        <w:tc>
          <w:tcPr>
            <w:tcW w:w="1061" w:type="dxa"/>
            <w:tcBorders>
              <w:top w:val="single" w:sz="4" w:space="0" w:color="auto"/>
              <w:left w:val="single" w:sz="4" w:space="0" w:color="auto"/>
            </w:tcBorders>
            <w:shd w:val="clear" w:color="auto" w:fill="FFFFFF"/>
            <w:vAlign w:val="bottom"/>
          </w:tcPr>
          <w:p w:rsidR="00441822" w:rsidRDefault="00A150AC">
            <w:pPr>
              <w:pStyle w:val="Other0"/>
              <w:spacing w:after="0"/>
              <w:ind w:firstLine="0"/>
              <w:jc w:val="center"/>
              <w:rPr>
                <w:sz w:val="17"/>
                <w:szCs w:val="17"/>
              </w:rPr>
            </w:pPr>
            <w:r>
              <w:rPr>
                <w:rFonts w:ascii="Arial" w:eastAsia="Arial" w:hAnsi="Arial" w:cs="Arial"/>
                <w:sz w:val="17"/>
                <w:szCs w:val="17"/>
              </w:rPr>
              <w:t>(1)</w:t>
            </w:r>
          </w:p>
        </w:tc>
        <w:tc>
          <w:tcPr>
            <w:tcW w:w="1109" w:type="dxa"/>
            <w:tcBorders>
              <w:top w:val="single" w:sz="4" w:space="0" w:color="auto"/>
              <w:left w:val="single" w:sz="4" w:space="0" w:color="auto"/>
            </w:tcBorders>
            <w:shd w:val="clear" w:color="auto" w:fill="FFFFFF"/>
            <w:vAlign w:val="bottom"/>
          </w:tcPr>
          <w:p w:rsidR="00441822" w:rsidRDefault="00A150AC">
            <w:pPr>
              <w:pStyle w:val="Other0"/>
              <w:spacing w:after="0"/>
              <w:ind w:firstLine="0"/>
              <w:jc w:val="center"/>
              <w:rPr>
                <w:sz w:val="17"/>
                <w:szCs w:val="17"/>
              </w:rPr>
            </w:pPr>
            <w:r>
              <w:rPr>
                <w:rFonts w:ascii="Arial" w:eastAsia="Arial" w:hAnsi="Arial" w:cs="Arial"/>
                <w:color w:val="3D3D3D"/>
                <w:sz w:val="17"/>
                <w:szCs w:val="17"/>
              </w:rPr>
              <w:t>(2)</w:t>
            </w:r>
          </w:p>
        </w:tc>
        <w:tc>
          <w:tcPr>
            <w:tcW w:w="1128" w:type="dxa"/>
            <w:tcBorders>
              <w:top w:val="single" w:sz="4" w:space="0" w:color="auto"/>
              <w:left w:val="single" w:sz="4" w:space="0" w:color="auto"/>
            </w:tcBorders>
            <w:shd w:val="clear" w:color="auto" w:fill="FFFFFF"/>
            <w:vAlign w:val="bottom"/>
          </w:tcPr>
          <w:p w:rsidR="00441822" w:rsidRDefault="00A150AC">
            <w:pPr>
              <w:pStyle w:val="Other0"/>
              <w:spacing w:after="0"/>
              <w:ind w:firstLine="460"/>
              <w:rPr>
                <w:sz w:val="17"/>
                <w:szCs w:val="17"/>
              </w:rPr>
            </w:pPr>
            <w:r>
              <w:rPr>
                <w:rFonts w:ascii="Arial" w:eastAsia="Arial" w:hAnsi="Arial" w:cs="Arial"/>
                <w:color w:val="3D3D3D"/>
                <w:sz w:val="17"/>
                <w:szCs w:val="17"/>
              </w:rPr>
              <w:t>(3)</w:t>
            </w:r>
          </w:p>
        </w:tc>
        <w:tc>
          <w:tcPr>
            <w:tcW w:w="1114" w:type="dxa"/>
            <w:tcBorders>
              <w:top w:val="single" w:sz="4" w:space="0" w:color="auto"/>
              <w:left w:val="single" w:sz="4" w:space="0" w:color="auto"/>
            </w:tcBorders>
            <w:shd w:val="clear" w:color="auto" w:fill="FFFFFF"/>
            <w:vAlign w:val="bottom"/>
          </w:tcPr>
          <w:p w:rsidR="00441822" w:rsidRDefault="00A150AC">
            <w:pPr>
              <w:pStyle w:val="Other0"/>
              <w:spacing w:after="0"/>
              <w:ind w:firstLine="0"/>
              <w:jc w:val="center"/>
              <w:rPr>
                <w:sz w:val="17"/>
                <w:szCs w:val="17"/>
              </w:rPr>
            </w:pPr>
            <w:r>
              <w:rPr>
                <w:rFonts w:ascii="Arial" w:eastAsia="Arial" w:hAnsi="Arial" w:cs="Arial"/>
                <w:sz w:val="17"/>
                <w:szCs w:val="17"/>
              </w:rPr>
              <w:t>(4)</w:t>
            </w:r>
          </w:p>
        </w:tc>
        <w:tc>
          <w:tcPr>
            <w:tcW w:w="1090" w:type="dxa"/>
            <w:tcBorders>
              <w:top w:val="single" w:sz="4" w:space="0" w:color="auto"/>
              <w:left w:val="single" w:sz="4" w:space="0" w:color="auto"/>
            </w:tcBorders>
            <w:shd w:val="clear" w:color="auto" w:fill="FFFFFF"/>
            <w:vAlign w:val="bottom"/>
          </w:tcPr>
          <w:p w:rsidR="00441822" w:rsidRDefault="00A150AC">
            <w:pPr>
              <w:pStyle w:val="Other0"/>
              <w:spacing w:after="0"/>
              <w:ind w:firstLine="0"/>
              <w:jc w:val="center"/>
              <w:rPr>
                <w:sz w:val="17"/>
                <w:szCs w:val="17"/>
              </w:rPr>
            </w:pPr>
            <w:r>
              <w:rPr>
                <w:rFonts w:ascii="Arial" w:eastAsia="Arial" w:hAnsi="Arial" w:cs="Arial"/>
                <w:sz w:val="17"/>
                <w:szCs w:val="17"/>
              </w:rPr>
              <w:t>(5)</w:t>
            </w:r>
          </w:p>
        </w:tc>
        <w:tc>
          <w:tcPr>
            <w:tcW w:w="1166" w:type="dxa"/>
            <w:tcBorders>
              <w:top w:val="single" w:sz="4" w:space="0" w:color="auto"/>
              <w:left w:val="single" w:sz="4" w:space="0" w:color="auto"/>
              <w:right w:val="single" w:sz="4" w:space="0" w:color="auto"/>
            </w:tcBorders>
            <w:shd w:val="clear" w:color="auto" w:fill="FFFFFF"/>
            <w:vAlign w:val="bottom"/>
          </w:tcPr>
          <w:p w:rsidR="00441822" w:rsidRDefault="00A150AC">
            <w:pPr>
              <w:pStyle w:val="Other0"/>
              <w:spacing w:after="0"/>
              <w:ind w:firstLine="0"/>
              <w:jc w:val="center"/>
              <w:rPr>
                <w:sz w:val="17"/>
                <w:szCs w:val="17"/>
              </w:rPr>
            </w:pPr>
            <w:r>
              <w:rPr>
                <w:rFonts w:ascii="Arial" w:eastAsia="Arial" w:hAnsi="Arial" w:cs="Arial"/>
                <w:sz w:val="17"/>
                <w:szCs w:val="17"/>
              </w:rPr>
              <w:t>(6)</w:t>
            </w:r>
          </w:p>
        </w:tc>
      </w:tr>
      <w:tr w:rsidR="00441822">
        <w:trPr>
          <w:trHeight w:hRule="exact" w:val="1104"/>
          <w:jc w:val="center"/>
        </w:trPr>
        <w:tc>
          <w:tcPr>
            <w:tcW w:w="1061" w:type="dxa"/>
            <w:tcBorders>
              <w:top w:val="single" w:sz="4" w:space="0" w:color="auto"/>
              <w:left w:val="single" w:sz="4" w:space="0" w:color="auto"/>
            </w:tcBorders>
            <w:shd w:val="clear" w:color="auto" w:fill="FFFFFF"/>
          </w:tcPr>
          <w:p w:rsidR="00441822" w:rsidRDefault="00A150AC">
            <w:pPr>
              <w:pStyle w:val="Other0"/>
              <w:spacing w:before="100" w:after="0" w:line="312" w:lineRule="auto"/>
              <w:ind w:firstLine="0"/>
              <w:jc w:val="center"/>
              <w:rPr>
                <w:sz w:val="17"/>
                <w:szCs w:val="17"/>
              </w:rPr>
            </w:pPr>
            <w:r>
              <w:rPr>
                <w:rFonts w:ascii="Arial" w:eastAsia="Arial" w:hAnsi="Arial" w:cs="Arial"/>
                <w:sz w:val="17"/>
                <w:szCs w:val="17"/>
              </w:rPr>
              <w:t>Tình trạng kinh tế</w:t>
            </w:r>
          </w:p>
        </w:tc>
        <w:tc>
          <w:tcPr>
            <w:tcW w:w="1109" w:type="dxa"/>
            <w:tcBorders>
              <w:top w:val="single" w:sz="4" w:space="0" w:color="auto"/>
              <w:left w:val="single" w:sz="4" w:space="0" w:color="auto"/>
            </w:tcBorders>
            <w:shd w:val="clear" w:color="auto" w:fill="FFFFFF"/>
            <w:vAlign w:val="bottom"/>
          </w:tcPr>
          <w:p w:rsidR="00441822" w:rsidRDefault="00A150AC">
            <w:pPr>
              <w:pStyle w:val="Other0"/>
              <w:spacing w:after="0" w:line="307" w:lineRule="auto"/>
              <w:ind w:firstLine="0"/>
              <w:jc w:val="center"/>
              <w:rPr>
                <w:sz w:val="17"/>
                <w:szCs w:val="17"/>
              </w:rPr>
            </w:pPr>
            <w:r>
              <w:rPr>
                <w:rFonts w:ascii="Arial" w:eastAsia="Arial" w:hAnsi="Arial" w:cs="Arial"/>
                <w:sz w:val="17"/>
                <w:szCs w:val="17"/>
              </w:rPr>
              <w:t>Xác suất xảy ra của mỗi tinh trạng kinh tế</w:t>
            </w:r>
          </w:p>
        </w:tc>
        <w:tc>
          <w:tcPr>
            <w:tcW w:w="1128" w:type="dxa"/>
            <w:tcBorders>
              <w:top w:val="single" w:sz="4" w:space="0" w:color="auto"/>
              <w:left w:val="single" w:sz="4" w:space="0" w:color="auto"/>
            </w:tcBorders>
            <w:shd w:val="clear" w:color="auto" w:fill="FFFFFF"/>
            <w:vAlign w:val="bottom"/>
          </w:tcPr>
          <w:p w:rsidR="00441822" w:rsidRDefault="00A150AC">
            <w:pPr>
              <w:pStyle w:val="Other0"/>
              <w:spacing w:after="0" w:line="310" w:lineRule="auto"/>
              <w:ind w:firstLine="0"/>
              <w:jc w:val="center"/>
              <w:rPr>
                <w:sz w:val="17"/>
                <w:szCs w:val="17"/>
              </w:rPr>
            </w:pPr>
            <w:r>
              <w:rPr>
                <w:rFonts w:ascii="Arial" w:eastAsia="Arial" w:hAnsi="Arial" w:cs="Arial"/>
                <w:sz w:val="17"/>
                <w:szCs w:val="17"/>
              </w:rPr>
              <w:t>Doanh lợi dự kiến cho từng tinh trạng kinh tế</w:t>
            </w:r>
          </w:p>
        </w:tc>
        <w:tc>
          <w:tcPr>
            <w:tcW w:w="1114" w:type="dxa"/>
            <w:tcBorders>
              <w:top w:val="single" w:sz="4" w:space="0" w:color="auto"/>
              <w:left w:val="single" w:sz="4" w:space="0" w:color="auto"/>
            </w:tcBorders>
            <w:shd w:val="clear" w:color="auto" w:fill="FFFFFF"/>
          </w:tcPr>
          <w:p w:rsidR="00441822" w:rsidRDefault="00A150AC">
            <w:pPr>
              <w:pStyle w:val="Other0"/>
              <w:spacing w:before="80" w:after="0" w:line="336" w:lineRule="auto"/>
              <w:ind w:firstLine="0"/>
              <w:jc w:val="center"/>
              <w:rPr>
                <w:sz w:val="17"/>
                <w:szCs w:val="17"/>
              </w:rPr>
            </w:pPr>
            <w:r>
              <w:rPr>
                <w:rFonts w:ascii="Arial" w:eastAsia="Arial" w:hAnsi="Arial" w:cs="Arial"/>
                <w:sz w:val="17"/>
                <w:szCs w:val="17"/>
              </w:rPr>
              <w:t xml:space="preserve">Tích số (2) </w:t>
            </w:r>
            <w:r>
              <w:rPr>
                <w:rFonts w:ascii="Arial" w:eastAsia="Arial" w:hAnsi="Arial" w:cs="Arial"/>
                <w:color w:val="4A4A4A"/>
                <w:sz w:val="17"/>
                <w:szCs w:val="17"/>
              </w:rPr>
              <w:t xml:space="preserve">X </w:t>
            </w:r>
            <w:r>
              <w:rPr>
                <w:rFonts w:ascii="Arial" w:eastAsia="Arial" w:hAnsi="Arial" w:cs="Arial"/>
                <w:sz w:val="17"/>
                <w:szCs w:val="17"/>
              </w:rPr>
              <w:t>(3)</w:t>
            </w:r>
          </w:p>
        </w:tc>
        <w:tc>
          <w:tcPr>
            <w:tcW w:w="1090" w:type="dxa"/>
            <w:tcBorders>
              <w:top w:val="single" w:sz="4" w:space="0" w:color="auto"/>
              <w:left w:val="single" w:sz="4" w:space="0" w:color="auto"/>
            </w:tcBorders>
            <w:shd w:val="clear" w:color="auto" w:fill="FFFFFF"/>
            <w:vAlign w:val="bottom"/>
          </w:tcPr>
          <w:p w:rsidR="00441822" w:rsidRDefault="00A150AC">
            <w:pPr>
              <w:pStyle w:val="Other0"/>
              <w:spacing w:after="0" w:line="310" w:lineRule="auto"/>
              <w:ind w:firstLine="0"/>
              <w:jc w:val="center"/>
              <w:rPr>
                <w:sz w:val="17"/>
                <w:szCs w:val="17"/>
              </w:rPr>
            </w:pPr>
            <w:r>
              <w:rPr>
                <w:rFonts w:ascii="Arial" w:eastAsia="Arial" w:hAnsi="Arial" w:cs="Arial"/>
                <w:sz w:val="17"/>
                <w:szCs w:val="17"/>
              </w:rPr>
              <w:t>Doanh lợi dự kiến cho từng tinh trạng kinh tế</w:t>
            </w:r>
          </w:p>
        </w:tc>
        <w:tc>
          <w:tcPr>
            <w:tcW w:w="1166" w:type="dxa"/>
            <w:tcBorders>
              <w:top w:val="single" w:sz="4" w:space="0" w:color="auto"/>
              <w:left w:val="single" w:sz="4" w:space="0" w:color="auto"/>
              <w:right w:val="single" w:sz="4" w:space="0" w:color="auto"/>
            </w:tcBorders>
            <w:shd w:val="clear" w:color="auto" w:fill="FFFFFF"/>
          </w:tcPr>
          <w:p w:rsidR="00441822" w:rsidRDefault="00A150AC">
            <w:pPr>
              <w:pStyle w:val="Other0"/>
              <w:spacing w:before="80" w:after="0" w:line="324" w:lineRule="auto"/>
              <w:ind w:firstLine="0"/>
              <w:jc w:val="center"/>
              <w:rPr>
                <w:sz w:val="17"/>
                <w:szCs w:val="17"/>
              </w:rPr>
            </w:pPr>
            <w:r>
              <w:rPr>
                <w:rFonts w:ascii="Arial" w:eastAsia="Arial" w:hAnsi="Arial" w:cs="Arial"/>
                <w:sz w:val="17"/>
                <w:szCs w:val="17"/>
              </w:rPr>
              <w:t>Tích số (2) X (5)</w:t>
            </w:r>
          </w:p>
        </w:tc>
      </w:tr>
      <w:tr w:rsidR="00441822">
        <w:trPr>
          <w:trHeight w:hRule="exact" w:val="691"/>
          <w:jc w:val="center"/>
        </w:trPr>
        <w:tc>
          <w:tcPr>
            <w:tcW w:w="1061" w:type="dxa"/>
            <w:vMerge w:val="restart"/>
            <w:tcBorders>
              <w:top w:val="single" w:sz="4" w:space="0" w:color="auto"/>
              <w:left w:val="single" w:sz="4" w:space="0" w:color="auto"/>
            </w:tcBorders>
            <w:shd w:val="clear" w:color="auto" w:fill="FFFFFF"/>
          </w:tcPr>
          <w:p w:rsidR="00441822" w:rsidRDefault="00A150AC">
            <w:pPr>
              <w:pStyle w:val="Other0"/>
              <w:spacing w:before="80" w:after="0" w:line="413" w:lineRule="auto"/>
              <w:ind w:firstLine="0"/>
              <w:rPr>
                <w:sz w:val="17"/>
                <w:szCs w:val="17"/>
              </w:rPr>
            </w:pPr>
            <w:r>
              <w:rPr>
                <w:rFonts w:ascii="Arial" w:eastAsia="Arial" w:hAnsi="Arial" w:cs="Arial"/>
                <w:sz w:val="17"/>
                <w:szCs w:val="17"/>
              </w:rPr>
              <w:t>Suy thoái Hưng thinh</w:t>
            </w:r>
          </w:p>
        </w:tc>
        <w:tc>
          <w:tcPr>
            <w:tcW w:w="1109" w:type="dxa"/>
            <w:tcBorders>
              <w:top w:val="single" w:sz="4" w:space="0" w:color="auto"/>
              <w:left w:val="single" w:sz="4" w:space="0" w:color="auto"/>
            </w:tcBorders>
            <w:shd w:val="clear" w:color="auto" w:fill="FFFFFF"/>
            <w:vAlign w:val="bottom"/>
          </w:tcPr>
          <w:p w:rsidR="00441822" w:rsidRDefault="00A150AC">
            <w:pPr>
              <w:pStyle w:val="Other0"/>
              <w:spacing w:after="120"/>
              <w:ind w:firstLine="0"/>
              <w:jc w:val="center"/>
              <w:rPr>
                <w:sz w:val="17"/>
                <w:szCs w:val="17"/>
              </w:rPr>
            </w:pPr>
            <w:r>
              <w:rPr>
                <w:rFonts w:ascii="Arial" w:eastAsia="Arial" w:hAnsi="Arial" w:cs="Arial"/>
                <w:sz w:val="17"/>
                <w:szCs w:val="17"/>
              </w:rPr>
              <w:t>0,50</w:t>
            </w:r>
          </w:p>
          <w:p w:rsidR="00441822" w:rsidRDefault="00A150AC">
            <w:pPr>
              <w:pStyle w:val="Other0"/>
              <w:spacing w:after="0"/>
              <w:ind w:firstLine="0"/>
              <w:jc w:val="center"/>
              <w:rPr>
                <w:sz w:val="17"/>
                <w:szCs w:val="17"/>
              </w:rPr>
            </w:pPr>
            <w:r>
              <w:rPr>
                <w:rFonts w:ascii="Arial" w:eastAsia="Arial" w:hAnsi="Arial" w:cs="Arial"/>
                <w:sz w:val="17"/>
                <w:szCs w:val="17"/>
              </w:rPr>
              <w:t>0,50</w:t>
            </w:r>
          </w:p>
        </w:tc>
        <w:tc>
          <w:tcPr>
            <w:tcW w:w="1128" w:type="dxa"/>
            <w:vMerge w:val="restart"/>
            <w:tcBorders>
              <w:top w:val="single" w:sz="4" w:space="0" w:color="auto"/>
              <w:left w:val="single" w:sz="4" w:space="0" w:color="auto"/>
            </w:tcBorders>
            <w:shd w:val="clear" w:color="auto" w:fill="FFFFFF"/>
          </w:tcPr>
          <w:p w:rsidR="00441822" w:rsidRDefault="00A150AC">
            <w:pPr>
              <w:pStyle w:val="Other0"/>
              <w:spacing w:before="100" w:after="120"/>
              <w:ind w:firstLine="0"/>
              <w:jc w:val="center"/>
              <w:rPr>
                <w:sz w:val="17"/>
                <w:szCs w:val="17"/>
              </w:rPr>
            </w:pPr>
            <w:r>
              <w:rPr>
                <w:rFonts w:ascii="Arial" w:eastAsia="Arial" w:hAnsi="Arial" w:cs="Arial"/>
                <w:sz w:val="17"/>
                <w:szCs w:val="17"/>
              </w:rPr>
              <w:t>-0,20</w:t>
            </w:r>
          </w:p>
          <w:p w:rsidR="00441822" w:rsidRDefault="00A150AC">
            <w:pPr>
              <w:pStyle w:val="Other0"/>
              <w:spacing w:after="0"/>
              <w:ind w:firstLine="0"/>
              <w:jc w:val="center"/>
              <w:rPr>
                <w:sz w:val="17"/>
                <w:szCs w:val="17"/>
              </w:rPr>
            </w:pPr>
            <w:r>
              <w:rPr>
                <w:rFonts w:ascii="Arial" w:eastAsia="Arial" w:hAnsi="Arial" w:cs="Arial"/>
                <w:sz w:val="17"/>
                <w:szCs w:val="17"/>
              </w:rPr>
              <w:t>0,70</w:t>
            </w:r>
          </w:p>
        </w:tc>
        <w:tc>
          <w:tcPr>
            <w:tcW w:w="1114" w:type="dxa"/>
            <w:tcBorders>
              <w:top w:val="single" w:sz="4" w:space="0" w:color="auto"/>
              <w:left w:val="single" w:sz="4" w:space="0" w:color="auto"/>
            </w:tcBorders>
            <w:shd w:val="clear" w:color="auto" w:fill="FFFFFF"/>
            <w:vAlign w:val="bottom"/>
          </w:tcPr>
          <w:p w:rsidR="00441822" w:rsidRDefault="00A150AC">
            <w:pPr>
              <w:pStyle w:val="Other0"/>
              <w:spacing w:after="140"/>
              <w:ind w:firstLine="220"/>
              <w:rPr>
                <w:sz w:val="17"/>
                <w:szCs w:val="17"/>
              </w:rPr>
            </w:pPr>
            <w:r>
              <w:rPr>
                <w:rFonts w:ascii="Arial" w:eastAsia="Arial" w:hAnsi="Arial" w:cs="Arial"/>
                <w:sz w:val="17"/>
                <w:szCs w:val="17"/>
              </w:rPr>
              <w:t>-0,10</w:t>
            </w:r>
          </w:p>
          <w:p w:rsidR="00441822" w:rsidRDefault="00A150AC">
            <w:pPr>
              <w:pStyle w:val="Other0"/>
              <w:spacing w:after="0"/>
              <w:ind w:firstLine="0"/>
              <w:jc w:val="center"/>
              <w:rPr>
                <w:sz w:val="17"/>
                <w:szCs w:val="17"/>
              </w:rPr>
            </w:pPr>
            <w:r>
              <w:rPr>
                <w:rFonts w:ascii="Arial" w:eastAsia="Arial" w:hAnsi="Arial" w:cs="Arial"/>
                <w:sz w:val="17"/>
                <w:szCs w:val="17"/>
              </w:rPr>
              <w:t>0,35</w:t>
            </w:r>
          </w:p>
        </w:tc>
        <w:tc>
          <w:tcPr>
            <w:tcW w:w="1090" w:type="dxa"/>
            <w:vMerge w:val="restart"/>
            <w:tcBorders>
              <w:top w:val="single" w:sz="4" w:space="0" w:color="auto"/>
              <w:left w:val="single" w:sz="4" w:space="0" w:color="auto"/>
            </w:tcBorders>
            <w:shd w:val="clear" w:color="auto" w:fill="FFFFFF"/>
          </w:tcPr>
          <w:p w:rsidR="00441822" w:rsidRDefault="00A150AC">
            <w:pPr>
              <w:pStyle w:val="Other0"/>
              <w:spacing w:before="100" w:after="140"/>
              <w:ind w:firstLine="0"/>
              <w:jc w:val="center"/>
              <w:rPr>
                <w:sz w:val="17"/>
                <w:szCs w:val="17"/>
              </w:rPr>
            </w:pPr>
            <w:r>
              <w:rPr>
                <w:rFonts w:ascii="Arial" w:eastAsia="Arial" w:hAnsi="Arial" w:cs="Arial"/>
                <w:sz w:val="17"/>
                <w:szCs w:val="17"/>
              </w:rPr>
              <w:t>0,30</w:t>
            </w:r>
          </w:p>
          <w:p w:rsidR="00441822" w:rsidRDefault="00A150AC">
            <w:pPr>
              <w:pStyle w:val="Other0"/>
              <w:spacing w:after="0"/>
              <w:ind w:firstLine="0"/>
              <w:jc w:val="center"/>
              <w:rPr>
                <w:sz w:val="17"/>
                <w:szCs w:val="17"/>
              </w:rPr>
            </w:pPr>
            <w:r>
              <w:rPr>
                <w:rFonts w:ascii="Arial" w:eastAsia="Arial" w:hAnsi="Arial" w:cs="Arial"/>
                <w:sz w:val="17"/>
                <w:szCs w:val="17"/>
              </w:rPr>
              <w:t>0,10</w:t>
            </w:r>
          </w:p>
        </w:tc>
        <w:tc>
          <w:tcPr>
            <w:tcW w:w="1166" w:type="dxa"/>
            <w:tcBorders>
              <w:top w:val="single" w:sz="4" w:space="0" w:color="auto"/>
              <w:left w:val="single" w:sz="4" w:space="0" w:color="auto"/>
              <w:right w:val="single" w:sz="4" w:space="0" w:color="auto"/>
            </w:tcBorders>
            <w:shd w:val="clear" w:color="auto" w:fill="FFFFFF"/>
            <w:vAlign w:val="bottom"/>
          </w:tcPr>
          <w:p w:rsidR="00441822" w:rsidRDefault="00A150AC">
            <w:pPr>
              <w:pStyle w:val="Other0"/>
              <w:spacing w:after="140"/>
              <w:ind w:firstLine="0"/>
              <w:jc w:val="center"/>
              <w:rPr>
                <w:sz w:val="17"/>
                <w:szCs w:val="17"/>
              </w:rPr>
            </w:pPr>
            <w:r>
              <w:rPr>
                <w:rFonts w:ascii="Arial" w:eastAsia="Arial" w:hAnsi="Arial" w:cs="Arial"/>
                <w:sz w:val="17"/>
                <w:szCs w:val="17"/>
              </w:rPr>
              <w:t>0,15</w:t>
            </w:r>
          </w:p>
          <w:p w:rsidR="00441822" w:rsidRDefault="00A150AC">
            <w:pPr>
              <w:pStyle w:val="Other0"/>
              <w:spacing w:after="0"/>
              <w:ind w:firstLine="0"/>
              <w:jc w:val="center"/>
              <w:rPr>
                <w:sz w:val="17"/>
                <w:szCs w:val="17"/>
              </w:rPr>
            </w:pPr>
            <w:r>
              <w:rPr>
                <w:rFonts w:ascii="Arial" w:eastAsia="Arial" w:hAnsi="Arial" w:cs="Arial"/>
                <w:sz w:val="17"/>
                <w:szCs w:val="17"/>
              </w:rPr>
              <w:t>0,05</w:t>
            </w:r>
          </w:p>
        </w:tc>
      </w:tr>
      <w:tr w:rsidR="00441822">
        <w:trPr>
          <w:trHeight w:hRule="exact" w:val="370"/>
          <w:jc w:val="center"/>
        </w:trPr>
        <w:tc>
          <w:tcPr>
            <w:tcW w:w="1061" w:type="dxa"/>
            <w:vMerge/>
            <w:tcBorders>
              <w:left w:val="single" w:sz="4" w:space="0" w:color="auto"/>
              <w:bottom w:val="single" w:sz="4" w:space="0" w:color="auto"/>
            </w:tcBorders>
            <w:shd w:val="clear" w:color="auto" w:fill="FFFFFF"/>
          </w:tcPr>
          <w:p w:rsidR="00441822" w:rsidRDefault="00441822"/>
        </w:tc>
        <w:tc>
          <w:tcPr>
            <w:tcW w:w="1109" w:type="dxa"/>
            <w:tcBorders>
              <w:top w:val="single" w:sz="4" w:space="0" w:color="auto"/>
              <w:left w:val="single" w:sz="4" w:space="0" w:color="auto"/>
              <w:bottom w:val="single" w:sz="4" w:space="0" w:color="auto"/>
            </w:tcBorders>
            <w:shd w:val="clear" w:color="auto" w:fill="FFFFFF"/>
            <w:vAlign w:val="bottom"/>
          </w:tcPr>
          <w:p w:rsidR="00441822" w:rsidRDefault="00A150AC">
            <w:pPr>
              <w:pStyle w:val="Other0"/>
              <w:spacing w:after="0"/>
              <w:ind w:firstLine="0"/>
              <w:jc w:val="center"/>
              <w:rPr>
                <w:sz w:val="17"/>
                <w:szCs w:val="17"/>
              </w:rPr>
            </w:pPr>
            <w:r>
              <w:rPr>
                <w:rFonts w:ascii="Arial" w:eastAsia="Arial" w:hAnsi="Arial" w:cs="Arial"/>
                <w:color w:val="000000"/>
                <w:sz w:val="17"/>
                <w:szCs w:val="17"/>
              </w:rPr>
              <w:t>1,00</w:t>
            </w:r>
          </w:p>
        </w:tc>
        <w:tc>
          <w:tcPr>
            <w:tcW w:w="1128" w:type="dxa"/>
            <w:vMerge/>
            <w:tcBorders>
              <w:left w:val="single" w:sz="4" w:space="0" w:color="auto"/>
              <w:bottom w:val="single" w:sz="4" w:space="0" w:color="auto"/>
            </w:tcBorders>
            <w:shd w:val="clear" w:color="auto" w:fill="FFFFFF"/>
          </w:tcPr>
          <w:p w:rsidR="00441822" w:rsidRDefault="00441822"/>
        </w:tc>
        <w:tc>
          <w:tcPr>
            <w:tcW w:w="1114" w:type="dxa"/>
            <w:tcBorders>
              <w:top w:val="single" w:sz="4" w:space="0" w:color="auto"/>
              <w:left w:val="single" w:sz="4" w:space="0" w:color="auto"/>
              <w:bottom w:val="single" w:sz="4" w:space="0" w:color="auto"/>
            </w:tcBorders>
            <w:shd w:val="clear" w:color="auto" w:fill="FFFFFF"/>
            <w:vAlign w:val="bottom"/>
          </w:tcPr>
          <w:p w:rsidR="00441822" w:rsidRDefault="00A150AC">
            <w:pPr>
              <w:pStyle w:val="Other0"/>
              <w:spacing w:after="0"/>
              <w:ind w:firstLine="0"/>
              <w:jc w:val="center"/>
              <w:rPr>
                <w:sz w:val="20"/>
                <w:szCs w:val="20"/>
              </w:rPr>
            </w:pPr>
            <w:r>
              <w:rPr>
                <w:rFonts w:ascii="Arial" w:eastAsia="Arial" w:hAnsi="Arial" w:cs="Arial"/>
                <w:smallCaps/>
                <w:color w:val="000000"/>
                <w:sz w:val="22"/>
                <w:szCs w:val="22"/>
              </w:rPr>
              <w:t>E(R</w:t>
            </w:r>
            <w:r>
              <w:rPr>
                <w:rFonts w:ascii="Arial" w:eastAsia="Arial" w:hAnsi="Arial" w:cs="Arial"/>
                <w:smallCaps/>
                <w:color w:val="000000"/>
                <w:sz w:val="22"/>
                <w:szCs w:val="22"/>
                <w:vertAlign w:val="subscript"/>
              </w:rPr>
              <w:t>l</w:t>
            </w:r>
            <w:r>
              <w:rPr>
                <w:rFonts w:ascii="Arial" w:eastAsia="Arial" w:hAnsi="Arial" w:cs="Arial"/>
                <w:smallCaps/>
                <w:color w:val="000000"/>
                <w:sz w:val="22"/>
                <w:szCs w:val="22"/>
              </w:rPr>
              <w:t>)</w:t>
            </w:r>
            <w:r>
              <w:rPr>
                <w:rFonts w:ascii="Arial" w:eastAsia="Arial" w:hAnsi="Arial" w:cs="Arial"/>
                <w:b/>
                <w:bCs/>
                <w:color w:val="000000"/>
                <w:sz w:val="20"/>
                <w:szCs w:val="20"/>
              </w:rPr>
              <w:t xml:space="preserve"> = 25%</w:t>
            </w:r>
          </w:p>
        </w:tc>
        <w:tc>
          <w:tcPr>
            <w:tcW w:w="1090" w:type="dxa"/>
            <w:vMerge/>
            <w:tcBorders>
              <w:left w:val="single" w:sz="4" w:space="0" w:color="auto"/>
              <w:bottom w:val="single" w:sz="4" w:space="0" w:color="auto"/>
            </w:tcBorders>
            <w:shd w:val="clear" w:color="auto" w:fill="FFFFFF"/>
          </w:tcPr>
          <w:p w:rsidR="00441822" w:rsidRDefault="00441822"/>
        </w:tc>
        <w:tc>
          <w:tcPr>
            <w:tcW w:w="1166" w:type="dxa"/>
            <w:tcBorders>
              <w:top w:val="single" w:sz="4" w:space="0" w:color="auto"/>
              <w:left w:val="single" w:sz="4" w:space="0" w:color="auto"/>
              <w:bottom w:val="single" w:sz="4" w:space="0" w:color="auto"/>
              <w:right w:val="single" w:sz="4" w:space="0" w:color="auto"/>
            </w:tcBorders>
            <w:shd w:val="clear" w:color="auto" w:fill="FFFFFF"/>
            <w:vAlign w:val="bottom"/>
          </w:tcPr>
          <w:p w:rsidR="00441822" w:rsidRDefault="00A150AC">
            <w:pPr>
              <w:pStyle w:val="Other0"/>
              <w:spacing w:after="0"/>
              <w:ind w:firstLine="0"/>
              <w:jc w:val="center"/>
              <w:rPr>
                <w:sz w:val="20"/>
                <w:szCs w:val="20"/>
              </w:rPr>
            </w:pPr>
            <w:r>
              <w:rPr>
                <w:rFonts w:ascii="Arial" w:eastAsia="Arial" w:hAnsi="Arial" w:cs="Arial"/>
                <w:b/>
                <w:bCs/>
                <w:color w:val="000000"/>
                <w:sz w:val="20"/>
                <w:szCs w:val="20"/>
              </w:rPr>
              <w:t>E(RJ = 20%</w:t>
            </w:r>
          </w:p>
        </w:tc>
      </w:tr>
    </w:tbl>
    <w:p w:rsidR="00441822" w:rsidRDefault="00441822">
      <w:pPr>
        <w:sectPr w:rsidR="00441822">
          <w:footerReference w:type="even" r:id="rId79"/>
          <w:footerReference w:type="default" r:id="rId80"/>
          <w:footerReference w:type="first" r:id="rId81"/>
          <w:pgSz w:w="8902" w:h="12394"/>
          <w:pgMar w:top="257" w:right="876" w:bottom="1252" w:left="801" w:header="0" w:footer="3" w:gutter="0"/>
          <w:pgNumType w:start="132"/>
          <w:cols w:space="720"/>
          <w:noEndnote/>
          <w:titlePg/>
          <w:docGrid w:linePitch="360"/>
        </w:sectPr>
      </w:pPr>
    </w:p>
    <w:p w:rsidR="00441822" w:rsidRDefault="00A150AC">
      <w:pPr>
        <w:pStyle w:val="BodyText"/>
        <w:spacing w:after="100"/>
        <w:ind w:firstLine="460"/>
        <w:jc w:val="both"/>
      </w:pPr>
      <w:r>
        <w:lastRenderedPageBreak/>
        <w:t>Hãy nghiên cứu một ví dụ khác để hiểu rõ hơn về cách tính doanh lợi dự kiến.</w:t>
      </w:r>
    </w:p>
    <w:p w:rsidR="00441822" w:rsidRDefault="00A150AC">
      <w:pPr>
        <w:pStyle w:val="BodyText"/>
        <w:spacing w:after="40" w:line="252" w:lineRule="auto"/>
        <w:ind w:firstLine="460"/>
        <w:jc w:val="both"/>
      </w:pPr>
      <w:r>
        <w:rPr>
          <w:i/>
          <w:iCs/>
        </w:rPr>
        <w:t>Ví dụ 6</w:t>
      </w:r>
    </w:p>
    <w:p w:rsidR="00441822" w:rsidRDefault="00A150AC">
      <w:pPr>
        <w:pStyle w:val="BodyText"/>
        <w:spacing w:after="40" w:line="252" w:lineRule="auto"/>
        <w:ind w:firstLine="460"/>
        <w:jc w:val="both"/>
      </w:pPr>
      <w:r>
        <w:t>Giả sử người ta tính toán được rằng: Xác suất để xảy tình trạng kinh tế hưng thịnh sẽ kéo dài 20% thời gian xem xét. Hây xác định doanh lợi dự kiến cho cổ phần u và cổ phần L... Nếu tỷ lệ không có rủi ro là: 10%, hây tính mức bù đắp rủi ro dự kiến cho từng cổ phần.</w:t>
      </w:r>
    </w:p>
    <w:p w:rsidR="00441822" w:rsidRDefault="00A150AC">
      <w:pPr>
        <w:pStyle w:val="BodyText"/>
        <w:spacing w:after="220" w:line="252" w:lineRule="auto"/>
        <w:ind w:firstLine="460"/>
        <w:jc w:val="both"/>
      </w:pPr>
      <w:r>
        <w:t>Việc tính toán thể hiện ở bảng sau:</w:t>
      </w:r>
    </w:p>
    <w:tbl>
      <w:tblPr>
        <w:tblOverlap w:val="never"/>
        <w:tblW w:w="0" w:type="auto"/>
        <w:jc w:val="center"/>
        <w:tblLayout w:type="fixed"/>
        <w:tblCellMar>
          <w:left w:w="10" w:type="dxa"/>
          <w:right w:w="10" w:type="dxa"/>
        </w:tblCellMar>
        <w:tblLook w:val="0000" w:firstRow="0" w:lastRow="0" w:firstColumn="0" w:lastColumn="0" w:noHBand="0" w:noVBand="0"/>
      </w:tblPr>
      <w:tblGrid>
        <w:gridCol w:w="1090"/>
        <w:gridCol w:w="1070"/>
        <w:gridCol w:w="1205"/>
        <w:gridCol w:w="1133"/>
        <w:gridCol w:w="1099"/>
        <w:gridCol w:w="1032"/>
      </w:tblGrid>
      <w:tr w:rsidR="00441822">
        <w:trPr>
          <w:trHeight w:hRule="exact" w:val="394"/>
          <w:jc w:val="center"/>
        </w:trPr>
        <w:tc>
          <w:tcPr>
            <w:tcW w:w="1090" w:type="dxa"/>
            <w:tcBorders>
              <w:top w:val="single" w:sz="4" w:space="0" w:color="auto"/>
              <w:left w:val="single" w:sz="4" w:space="0" w:color="auto"/>
            </w:tcBorders>
            <w:shd w:val="clear" w:color="auto" w:fill="FFFFFF"/>
          </w:tcPr>
          <w:p w:rsidR="00441822" w:rsidRDefault="00441822">
            <w:pPr>
              <w:rPr>
                <w:sz w:val="10"/>
                <w:szCs w:val="10"/>
              </w:rPr>
            </w:pPr>
          </w:p>
        </w:tc>
        <w:tc>
          <w:tcPr>
            <w:tcW w:w="1070" w:type="dxa"/>
            <w:tcBorders>
              <w:top w:val="single" w:sz="4" w:space="0" w:color="auto"/>
              <w:left w:val="single" w:sz="4" w:space="0" w:color="auto"/>
            </w:tcBorders>
            <w:shd w:val="clear" w:color="auto" w:fill="FFFFFF"/>
          </w:tcPr>
          <w:p w:rsidR="00441822" w:rsidRDefault="00441822">
            <w:pPr>
              <w:rPr>
                <w:sz w:val="10"/>
                <w:szCs w:val="10"/>
              </w:rPr>
            </w:pPr>
          </w:p>
        </w:tc>
        <w:tc>
          <w:tcPr>
            <w:tcW w:w="2338" w:type="dxa"/>
            <w:gridSpan w:val="2"/>
            <w:tcBorders>
              <w:top w:val="single" w:sz="4" w:space="0" w:color="auto"/>
              <w:left w:val="single" w:sz="4" w:space="0" w:color="auto"/>
            </w:tcBorders>
            <w:shd w:val="clear" w:color="auto" w:fill="FFFFFF"/>
            <w:vAlign w:val="bottom"/>
          </w:tcPr>
          <w:p w:rsidR="00441822" w:rsidRDefault="00A150AC">
            <w:pPr>
              <w:pStyle w:val="Other0"/>
              <w:spacing w:after="0"/>
              <w:ind w:firstLine="0"/>
              <w:jc w:val="center"/>
              <w:rPr>
                <w:sz w:val="17"/>
                <w:szCs w:val="17"/>
              </w:rPr>
            </w:pPr>
            <w:r>
              <w:rPr>
                <w:rFonts w:ascii="Arial" w:eastAsia="Arial" w:hAnsi="Arial" w:cs="Arial"/>
                <w:sz w:val="17"/>
                <w:szCs w:val="17"/>
              </w:rPr>
              <w:t>Cổ phán L</w:t>
            </w:r>
          </w:p>
        </w:tc>
        <w:tc>
          <w:tcPr>
            <w:tcW w:w="2131" w:type="dxa"/>
            <w:gridSpan w:val="2"/>
            <w:tcBorders>
              <w:top w:val="single" w:sz="4" w:space="0" w:color="auto"/>
              <w:left w:val="single" w:sz="4" w:space="0" w:color="auto"/>
              <w:right w:val="single" w:sz="4" w:space="0" w:color="auto"/>
            </w:tcBorders>
            <w:shd w:val="clear" w:color="auto" w:fill="FFFFFF"/>
            <w:vAlign w:val="bottom"/>
          </w:tcPr>
          <w:p w:rsidR="00441822" w:rsidRDefault="00A150AC">
            <w:pPr>
              <w:pStyle w:val="Other0"/>
              <w:spacing w:after="0"/>
              <w:ind w:firstLine="0"/>
              <w:jc w:val="center"/>
              <w:rPr>
                <w:sz w:val="17"/>
                <w:szCs w:val="17"/>
              </w:rPr>
            </w:pPr>
            <w:r>
              <w:rPr>
                <w:rFonts w:ascii="Arial" w:eastAsia="Arial" w:hAnsi="Arial" w:cs="Arial"/>
                <w:sz w:val="17"/>
                <w:szCs w:val="17"/>
              </w:rPr>
              <w:t>Cổ phần u</w:t>
            </w:r>
          </w:p>
        </w:tc>
      </w:tr>
      <w:tr w:rsidR="00441822">
        <w:trPr>
          <w:trHeight w:hRule="exact" w:val="1536"/>
          <w:jc w:val="center"/>
        </w:trPr>
        <w:tc>
          <w:tcPr>
            <w:tcW w:w="1090" w:type="dxa"/>
            <w:tcBorders>
              <w:top w:val="single" w:sz="4" w:space="0" w:color="auto"/>
              <w:left w:val="single" w:sz="4" w:space="0" w:color="auto"/>
            </w:tcBorders>
            <w:shd w:val="clear" w:color="auto" w:fill="FFFFFF"/>
          </w:tcPr>
          <w:p w:rsidR="00441822" w:rsidRDefault="00A150AC">
            <w:pPr>
              <w:pStyle w:val="Other0"/>
              <w:spacing w:before="100" w:after="0" w:line="360" w:lineRule="auto"/>
              <w:ind w:firstLine="0"/>
              <w:jc w:val="center"/>
              <w:rPr>
                <w:sz w:val="17"/>
                <w:szCs w:val="17"/>
              </w:rPr>
            </w:pPr>
            <w:r>
              <w:rPr>
                <w:rFonts w:ascii="Arial" w:eastAsia="Arial" w:hAnsi="Arial" w:cs="Arial"/>
                <w:sz w:val="17"/>
                <w:szCs w:val="17"/>
              </w:rPr>
              <w:t>(1) Tình trạng kinh tế</w:t>
            </w:r>
          </w:p>
        </w:tc>
        <w:tc>
          <w:tcPr>
            <w:tcW w:w="1070" w:type="dxa"/>
            <w:tcBorders>
              <w:top w:val="single" w:sz="4" w:space="0" w:color="auto"/>
              <w:left w:val="single" w:sz="4" w:space="0" w:color="auto"/>
            </w:tcBorders>
            <w:shd w:val="clear" w:color="auto" w:fill="FFFFFF"/>
            <w:vAlign w:val="bottom"/>
          </w:tcPr>
          <w:p w:rsidR="00441822" w:rsidRDefault="00A150AC">
            <w:pPr>
              <w:pStyle w:val="Other0"/>
              <w:spacing w:after="0" w:line="331" w:lineRule="auto"/>
              <w:ind w:firstLine="0"/>
              <w:jc w:val="center"/>
              <w:rPr>
                <w:sz w:val="17"/>
                <w:szCs w:val="17"/>
              </w:rPr>
            </w:pPr>
            <w:r>
              <w:rPr>
                <w:rFonts w:ascii="Arial" w:eastAsia="Arial" w:hAnsi="Arial" w:cs="Arial"/>
                <w:sz w:val="17"/>
                <w:szCs w:val="17"/>
              </w:rPr>
              <w:t>(2)</w:t>
            </w:r>
          </w:p>
          <w:p w:rsidR="00441822" w:rsidRDefault="00A150AC">
            <w:pPr>
              <w:pStyle w:val="Other0"/>
              <w:spacing w:after="0" w:line="331" w:lineRule="auto"/>
              <w:ind w:firstLine="0"/>
              <w:jc w:val="center"/>
              <w:rPr>
                <w:sz w:val="17"/>
                <w:szCs w:val="17"/>
              </w:rPr>
            </w:pPr>
            <w:r>
              <w:rPr>
                <w:rFonts w:ascii="Arial" w:eastAsia="Arial" w:hAnsi="Arial" w:cs="Arial"/>
                <w:sz w:val="17"/>
                <w:szCs w:val="17"/>
              </w:rPr>
              <w:t>Xác suất xảy ra của mỗi tinh trạng kinh tế</w:t>
            </w:r>
          </w:p>
        </w:tc>
        <w:tc>
          <w:tcPr>
            <w:tcW w:w="1205" w:type="dxa"/>
            <w:tcBorders>
              <w:top w:val="single" w:sz="4" w:space="0" w:color="auto"/>
              <w:left w:val="single" w:sz="4" w:space="0" w:color="auto"/>
            </w:tcBorders>
            <w:shd w:val="clear" w:color="auto" w:fill="FFFFFF"/>
            <w:vAlign w:val="bottom"/>
          </w:tcPr>
          <w:p w:rsidR="00441822" w:rsidRDefault="00A150AC">
            <w:pPr>
              <w:pStyle w:val="Other0"/>
              <w:spacing w:after="40" w:line="331" w:lineRule="auto"/>
              <w:ind w:firstLine="0"/>
              <w:jc w:val="center"/>
              <w:rPr>
                <w:sz w:val="17"/>
                <w:szCs w:val="17"/>
              </w:rPr>
            </w:pPr>
            <w:r>
              <w:rPr>
                <w:rFonts w:ascii="Arial" w:eastAsia="Arial" w:hAnsi="Arial" w:cs="Arial"/>
                <w:sz w:val="17"/>
                <w:szCs w:val="17"/>
              </w:rPr>
              <w:t>(3)</w:t>
            </w:r>
          </w:p>
          <w:p w:rsidR="00441822" w:rsidRDefault="00A150AC">
            <w:pPr>
              <w:pStyle w:val="Other0"/>
              <w:spacing w:after="0" w:line="331" w:lineRule="auto"/>
              <w:ind w:firstLine="0"/>
              <w:jc w:val="center"/>
              <w:rPr>
                <w:sz w:val="17"/>
                <w:szCs w:val="17"/>
              </w:rPr>
            </w:pPr>
            <w:r>
              <w:rPr>
                <w:rFonts w:ascii="Arial" w:eastAsia="Arial" w:hAnsi="Arial" w:cs="Arial"/>
                <w:sz w:val="17"/>
                <w:szCs w:val="17"/>
              </w:rPr>
              <w:t>Doanh lợi dự kiến cho từng tình trạng kinh tế</w:t>
            </w:r>
          </w:p>
        </w:tc>
        <w:tc>
          <w:tcPr>
            <w:tcW w:w="1133" w:type="dxa"/>
            <w:tcBorders>
              <w:top w:val="single" w:sz="4" w:space="0" w:color="auto"/>
              <w:left w:val="single" w:sz="4" w:space="0" w:color="auto"/>
            </w:tcBorders>
            <w:shd w:val="clear" w:color="auto" w:fill="FFFFFF"/>
          </w:tcPr>
          <w:p w:rsidR="00441822" w:rsidRDefault="00A150AC">
            <w:pPr>
              <w:pStyle w:val="Other0"/>
              <w:spacing w:before="100" w:after="0" w:line="377" w:lineRule="auto"/>
              <w:ind w:firstLine="0"/>
              <w:jc w:val="center"/>
              <w:rPr>
                <w:sz w:val="17"/>
                <w:szCs w:val="17"/>
              </w:rPr>
            </w:pPr>
            <w:r>
              <w:rPr>
                <w:rFonts w:ascii="Arial" w:eastAsia="Arial" w:hAnsi="Arial" w:cs="Arial"/>
                <w:sz w:val="17"/>
                <w:szCs w:val="17"/>
              </w:rPr>
              <w:t>(4) Tích số (2)x (3)</w:t>
            </w:r>
          </w:p>
        </w:tc>
        <w:tc>
          <w:tcPr>
            <w:tcW w:w="1099" w:type="dxa"/>
            <w:tcBorders>
              <w:top w:val="single" w:sz="4" w:space="0" w:color="auto"/>
              <w:left w:val="single" w:sz="4" w:space="0" w:color="auto"/>
            </w:tcBorders>
            <w:shd w:val="clear" w:color="auto" w:fill="FFFFFF"/>
            <w:vAlign w:val="bottom"/>
          </w:tcPr>
          <w:p w:rsidR="00441822" w:rsidRDefault="00A150AC">
            <w:pPr>
              <w:pStyle w:val="Other0"/>
              <w:spacing w:after="40" w:line="331" w:lineRule="auto"/>
              <w:ind w:firstLine="0"/>
              <w:jc w:val="center"/>
              <w:rPr>
                <w:sz w:val="17"/>
                <w:szCs w:val="17"/>
              </w:rPr>
            </w:pPr>
            <w:r>
              <w:rPr>
                <w:rFonts w:ascii="Arial" w:eastAsia="Arial" w:hAnsi="Arial" w:cs="Arial"/>
                <w:sz w:val="17"/>
                <w:szCs w:val="17"/>
              </w:rPr>
              <w:t>(5)</w:t>
            </w:r>
          </w:p>
          <w:p w:rsidR="00441822" w:rsidRDefault="00A150AC">
            <w:pPr>
              <w:pStyle w:val="Other0"/>
              <w:spacing w:after="0" w:line="331" w:lineRule="auto"/>
              <w:ind w:firstLine="0"/>
              <w:jc w:val="center"/>
              <w:rPr>
                <w:sz w:val="17"/>
                <w:szCs w:val="17"/>
              </w:rPr>
            </w:pPr>
            <w:r>
              <w:rPr>
                <w:rFonts w:ascii="Arial" w:eastAsia="Arial" w:hAnsi="Arial" w:cs="Arial"/>
                <w:sz w:val="17"/>
                <w:szCs w:val="17"/>
              </w:rPr>
              <w:t>Doanh lợi dự kiến cho từng tinh trạng kinh tế</w:t>
            </w:r>
          </w:p>
        </w:tc>
        <w:tc>
          <w:tcPr>
            <w:tcW w:w="1032" w:type="dxa"/>
            <w:tcBorders>
              <w:top w:val="single" w:sz="4" w:space="0" w:color="auto"/>
              <w:left w:val="single" w:sz="4" w:space="0" w:color="auto"/>
              <w:right w:val="single" w:sz="4" w:space="0" w:color="auto"/>
            </w:tcBorders>
            <w:shd w:val="clear" w:color="auto" w:fill="FFFFFF"/>
          </w:tcPr>
          <w:p w:rsidR="00441822" w:rsidRDefault="00A150AC">
            <w:pPr>
              <w:pStyle w:val="Other0"/>
              <w:spacing w:before="120" w:after="0" w:line="372" w:lineRule="auto"/>
              <w:ind w:firstLine="0"/>
              <w:jc w:val="center"/>
              <w:rPr>
                <w:sz w:val="17"/>
                <w:szCs w:val="17"/>
              </w:rPr>
            </w:pPr>
            <w:r>
              <w:rPr>
                <w:rFonts w:ascii="Arial" w:eastAsia="Arial" w:hAnsi="Arial" w:cs="Arial"/>
                <w:sz w:val="17"/>
                <w:szCs w:val="17"/>
              </w:rPr>
              <w:t>(6) Tích sổ (2)x (5)</w:t>
            </w:r>
          </w:p>
        </w:tc>
      </w:tr>
      <w:tr w:rsidR="00441822">
        <w:trPr>
          <w:trHeight w:hRule="exact" w:val="730"/>
          <w:jc w:val="center"/>
        </w:trPr>
        <w:tc>
          <w:tcPr>
            <w:tcW w:w="1090" w:type="dxa"/>
            <w:vMerge w:val="restart"/>
            <w:tcBorders>
              <w:top w:val="single" w:sz="4" w:space="0" w:color="auto"/>
              <w:left w:val="single" w:sz="4" w:space="0" w:color="auto"/>
            </w:tcBorders>
            <w:shd w:val="clear" w:color="auto" w:fill="FFFFFF"/>
          </w:tcPr>
          <w:p w:rsidR="00441822" w:rsidRDefault="00A150AC">
            <w:pPr>
              <w:pStyle w:val="Other0"/>
              <w:spacing w:before="100" w:after="140"/>
              <w:ind w:firstLine="0"/>
              <w:rPr>
                <w:sz w:val="17"/>
                <w:szCs w:val="17"/>
              </w:rPr>
            </w:pPr>
            <w:r>
              <w:rPr>
                <w:rFonts w:ascii="Arial" w:eastAsia="Arial" w:hAnsi="Arial" w:cs="Arial"/>
                <w:sz w:val="17"/>
                <w:szCs w:val="17"/>
              </w:rPr>
              <w:t>Suy thoái</w:t>
            </w:r>
          </w:p>
          <w:p w:rsidR="00441822" w:rsidRDefault="00A150AC">
            <w:pPr>
              <w:pStyle w:val="Other0"/>
              <w:spacing w:after="0"/>
              <w:ind w:firstLine="0"/>
              <w:rPr>
                <w:sz w:val="17"/>
                <w:szCs w:val="17"/>
              </w:rPr>
            </w:pPr>
            <w:r>
              <w:rPr>
                <w:rFonts w:ascii="Arial" w:eastAsia="Arial" w:hAnsi="Arial" w:cs="Arial"/>
                <w:sz w:val="17"/>
                <w:szCs w:val="17"/>
              </w:rPr>
              <w:t>Hưng thịnh</w:t>
            </w:r>
          </w:p>
        </w:tc>
        <w:tc>
          <w:tcPr>
            <w:tcW w:w="1070" w:type="dxa"/>
            <w:tcBorders>
              <w:top w:val="single" w:sz="4" w:space="0" w:color="auto"/>
              <w:left w:val="single" w:sz="4" w:space="0" w:color="auto"/>
            </w:tcBorders>
            <w:shd w:val="clear" w:color="auto" w:fill="FFFFFF"/>
            <w:vAlign w:val="bottom"/>
          </w:tcPr>
          <w:p w:rsidR="00441822" w:rsidRDefault="00A150AC">
            <w:pPr>
              <w:pStyle w:val="Other0"/>
              <w:spacing w:after="140"/>
              <w:ind w:firstLine="0"/>
              <w:jc w:val="center"/>
              <w:rPr>
                <w:sz w:val="17"/>
                <w:szCs w:val="17"/>
              </w:rPr>
            </w:pPr>
            <w:r>
              <w:rPr>
                <w:rFonts w:ascii="Arial" w:eastAsia="Arial" w:hAnsi="Arial" w:cs="Arial"/>
                <w:sz w:val="17"/>
                <w:szCs w:val="17"/>
              </w:rPr>
              <w:t>0,8</w:t>
            </w:r>
          </w:p>
          <w:p w:rsidR="00441822" w:rsidRDefault="00A150AC">
            <w:pPr>
              <w:pStyle w:val="Other0"/>
              <w:spacing w:after="0"/>
              <w:ind w:firstLine="0"/>
              <w:jc w:val="center"/>
              <w:rPr>
                <w:sz w:val="17"/>
                <w:szCs w:val="17"/>
              </w:rPr>
            </w:pPr>
            <w:r>
              <w:rPr>
                <w:rFonts w:ascii="Arial" w:eastAsia="Arial" w:hAnsi="Arial" w:cs="Arial"/>
                <w:sz w:val="17"/>
                <w:szCs w:val="17"/>
              </w:rPr>
              <w:t>0,2</w:t>
            </w:r>
          </w:p>
        </w:tc>
        <w:tc>
          <w:tcPr>
            <w:tcW w:w="1205" w:type="dxa"/>
            <w:vMerge w:val="restart"/>
            <w:tcBorders>
              <w:top w:val="single" w:sz="4" w:space="0" w:color="auto"/>
              <w:left w:val="single" w:sz="4" w:space="0" w:color="auto"/>
            </w:tcBorders>
            <w:shd w:val="clear" w:color="auto" w:fill="FFFFFF"/>
          </w:tcPr>
          <w:p w:rsidR="00441822" w:rsidRDefault="00A150AC">
            <w:pPr>
              <w:pStyle w:val="Other0"/>
              <w:spacing w:before="100" w:after="140"/>
              <w:ind w:firstLine="0"/>
              <w:jc w:val="center"/>
              <w:rPr>
                <w:sz w:val="17"/>
                <w:szCs w:val="17"/>
              </w:rPr>
            </w:pPr>
            <w:r>
              <w:rPr>
                <w:rFonts w:ascii="Arial" w:eastAsia="Arial" w:hAnsi="Arial" w:cs="Arial"/>
                <w:sz w:val="17"/>
                <w:szCs w:val="17"/>
              </w:rPr>
              <w:t>-0,20</w:t>
            </w:r>
          </w:p>
          <w:p w:rsidR="00441822" w:rsidRDefault="00A150AC">
            <w:pPr>
              <w:pStyle w:val="Other0"/>
              <w:spacing w:after="0"/>
              <w:ind w:firstLine="0"/>
              <w:jc w:val="center"/>
              <w:rPr>
                <w:sz w:val="17"/>
                <w:szCs w:val="17"/>
              </w:rPr>
            </w:pPr>
            <w:r>
              <w:rPr>
                <w:rFonts w:ascii="Arial" w:eastAsia="Arial" w:hAnsi="Arial" w:cs="Arial"/>
                <w:sz w:val="17"/>
                <w:szCs w:val="17"/>
              </w:rPr>
              <w:t>0,70</w:t>
            </w:r>
          </w:p>
        </w:tc>
        <w:tc>
          <w:tcPr>
            <w:tcW w:w="1133" w:type="dxa"/>
            <w:tcBorders>
              <w:top w:val="single" w:sz="4" w:space="0" w:color="auto"/>
              <w:left w:val="single" w:sz="4" w:space="0" w:color="auto"/>
            </w:tcBorders>
            <w:shd w:val="clear" w:color="auto" w:fill="FFFFFF"/>
            <w:vAlign w:val="bottom"/>
          </w:tcPr>
          <w:p w:rsidR="00441822" w:rsidRDefault="00A150AC">
            <w:pPr>
              <w:pStyle w:val="Other0"/>
              <w:spacing w:after="140"/>
              <w:ind w:firstLine="0"/>
              <w:jc w:val="center"/>
              <w:rPr>
                <w:sz w:val="17"/>
                <w:szCs w:val="17"/>
              </w:rPr>
            </w:pPr>
            <w:r>
              <w:rPr>
                <w:rFonts w:ascii="Arial" w:eastAsia="Arial" w:hAnsi="Arial" w:cs="Arial"/>
                <w:sz w:val="17"/>
                <w:szCs w:val="17"/>
              </w:rPr>
              <w:t>-0,16</w:t>
            </w:r>
          </w:p>
          <w:p w:rsidR="00441822" w:rsidRDefault="00A150AC">
            <w:pPr>
              <w:pStyle w:val="Other0"/>
              <w:spacing w:after="0"/>
              <w:ind w:firstLine="0"/>
              <w:jc w:val="center"/>
              <w:rPr>
                <w:sz w:val="17"/>
                <w:szCs w:val="17"/>
              </w:rPr>
            </w:pPr>
            <w:r>
              <w:rPr>
                <w:rFonts w:ascii="Arial" w:eastAsia="Arial" w:hAnsi="Arial" w:cs="Arial"/>
                <w:sz w:val="17"/>
                <w:szCs w:val="17"/>
              </w:rPr>
              <w:t>0,14</w:t>
            </w:r>
          </w:p>
        </w:tc>
        <w:tc>
          <w:tcPr>
            <w:tcW w:w="1099" w:type="dxa"/>
            <w:vMerge w:val="restart"/>
            <w:tcBorders>
              <w:top w:val="single" w:sz="4" w:space="0" w:color="auto"/>
              <w:left w:val="single" w:sz="4" w:space="0" w:color="auto"/>
            </w:tcBorders>
            <w:shd w:val="clear" w:color="auto" w:fill="FFFFFF"/>
          </w:tcPr>
          <w:p w:rsidR="00441822" w:rsidRDefault="00A150AC">
            <w:pPr>
              <w:pStyle w:val="Other0"/>
              <w:spacing w:before="120" w:after="160"/>
              <w:ind w:firstLine="0"/>
              <w:jc w:val="center"/>
              <w:rPr>
                <w:sz w:val="17"/>
                <w:szCs w:val="17"/>
              </w:rPr>
            </w:pPr>
            <w:r>
              <w:rPr>
                <w:rFonts w:ascii="Arial" w:eastAsia="Arial" w:hAnsi="Arial" w:cs="Arial"/>
                <w:sz w:val="17"/>
                <w:szCs w:val="17"/>
              </w:rPr>
              <w:t>0,30</w:t>
            </w:r>
          </w:p>
          <w:p w:rsidR="00441822" w:rsidRDefault="00A150AC">
            <w:pPr>
              <w:pStyle w:val="Other0"/>
              <w:spacing w:after="0"/>
              <w:ind w:firstLine="0"/>
              <w:jc w:val="center"/>
              <w:rPr>
                <w:sz w:val="17"/>
                <w:szCs w:val="17"/>
              </w:rPr>
            </w:pPr>
            <w:r>
              <w:rPr>
                <w:rFonts w:ascii="Arial" w:eastAsia="Arial" w:hAnsi="Arial" w:cs="Arial"/>
                <w:sz w:val="17"/>
                <w:szCs w:val="17"/>
              </w:rPr>
              <w:t>0,10</w:t>
            </w:r>
          </w:p>
        </w:tc>
        <w:tc>
          <w:tcPr>
            <w:tcW w:w="1032" w:type="dxa"/>
            <w:tcBorders>
              <w:top w:val="single" w:sz="4" w:space="0" w:color="auto"/>
              <w:left w:val="single" w:sz="4" w:space="0" w:color="auto"/>
              <w:right w:val="single" w:sz="4" w:space="0" w:color="auto"/>
            </w:tcBorders>
            <w:shd w:val="clear" w:color="auto" w:fill="FFFFFF"/>
            <w:vAlign w:val="bottom"/>
          </w:tcPr>
          <w:p w:rsidR="00441822" w:rsidRDefault="00A150AC">
            <w:pPr>
              <w:pStyle w:val="Other0"/>
              <w:spacing w:after="160"/>
              <w:ind w:firstLine="340"/>
              <w:rPr>
                <w:sz w:val="17"/>
                <w:szCs w:val="17"/>
              </w:rPr>
            </w:pPr>
            <w:r>
              <w:rPr>
                <w:rFonts w:ascii="Arial" w:eastAsia="Arial" w:hAnsi="Arial" w:cs="Arial"/>
                <w:sz w:val="17"/>
                <w:szCs w:val="17"/>
              </w:rPr>
              <w:t>0,24</w:t>
            </w:r>
          </w:p>
          <w:p w:rsidR="00441822" w:rsidRDefault="00A150AC">
            <w:pPr>
              <w:pStyle w:val="Other0"/>
              <w:spacing w:after="0"/>
              <w:ind w:firstLine="340"/>
              <w:rPr>
                <w:sz w:val="17"/>
                <w:szCs w:val="17"/>
              </w:rPr>
            </w:pPr>
            <w:r>
              <w:rPr>
                <w:rFonts w:ascii="Arial" w:eastAsia="Arial" w:hAnsi="Arial" w:cs="Arial"/>
                <w:sz w:val="17"/>
                <w:szCs w:val="17"/>
              </w:rPr>
              <w:t>0,02</w:t>
            </w:r>
          </w:p>
        </w:tc>
      </w:tr>
      <w:tr w:rsidR="00441822" w:rsidTr="001521CF">
        <w:trPr>
          <w:trHeight w:hRule="exact" w:val="707"/>
          <w:jc w:val="center"/>
        </w:trPr>
        <w:tc>
          <w:tcPr>
            <w:tcW w:w="1090" w:type="dxa"/>
            <w:vMerge/>
            <w:tcBorders>
              <w:left w:val="single" w:sz="4" w:space="0" w:color="auto"/>
              <w:bottom w:val="single" w:sz="4" w:space="0" w:color="auto"/>
            </w:tcBorders>
            <w:shd w:val="clear" w:color="auto" w:fill="FFFFFF"/>
          </w:tcPr>
          <w:p w:rsidR="00441822" w:rsidRDefault="00441822"/>
        </w:tc>
        <w:tc>
          <w:tcPr>
            <w:tcW w:w="1070" w:type="dxa"/>
            <w:tcBorders>
              <w:top w:val="single" w:sz="4" w:space="0" w:color="auto"/>
              <w:left w:val="single" w:sz="4" w:space="0" w:color="auto"/>
              <w:bottom w:val="single" w:sz="4" w:space="0" w:color="auto"/>
            </w:tcBorders>
            <w:shd w:val="clear" w:color="auto" w:fill="FFFFFF"/>
            <w:vAlign w:val="bottom"/>
          </w:tcPr>
          <w:p w:rsidR="00441822" w:rsidRDefault="00A150AC">
            <w:pPr>
              <w:pStyle w:val="Other0"/>
              <w:spacing w:after="0"/>
              <w:ind w:firstLine="0"/>
              <w:jc w:val="center"/>
              <w:rPr>
                <w:sz w:val="17"/>
                <w:szCs w:val="17"/>
              </w:rPr>
            </w:pPr>
            <w:r>
              <w:rPr>
                <w:rFonts w:ascii="Arial" w:eastAsia="Arial" w:hAnsi="Arial" w:cs="Arial"/>
                <w:color w:val="000000"/>
                <w:sz w:val="17"/>
                <w:szCs w:val="17"/>
              </w:rPr>
              <w:t>1.0</w:t>
            </w:r>
          </w:p>
        </w:tc>
        <w:tc>
          <w:tcPr>
            <w:tcW w:w="1205" w:type="dxa"/>
            <w:vMerge/>
            <w:tcBorders>
              <w:left w:val="single" w:sz="4" w:space="0" w:color="auto"/>
              <w:bottom w:val="single" w:sz="4" w:space="0" w:color="auto"/>
            </w:tcBorders>
            <w:shd w:val="clear" w:color="auto" w:fill="FFFFFF"/>
          </w:tcPr>
          <w:p w:rsidR="00441822" w:rsidRDefault="00441822"/>
        </w:tc>
        <w:tc>
          <w:tcPr>
            <w:tcW w:w="1133" w:type="dxa"/>
            <w:tcBorders>
              <w:top w:val="single" w:sz="4" w:space="0" w:color="auto"/>
              <w:left w:val="single" w:sz="4" w:space="0" w:color="auto"/>
              <w:bottom w:val="single" w:sz="4" w:space="0" w:color="auto"/>
            </w:tcBorders>
            <w:shd w:val="clear" w:color="auto" w:fill="FFFFFF"/>
            <w:vAlign w:val="bottom"/>
          </w:tcPr>
          <w:p w:rsidR="00441822" w:rsidRDefault="00A150AC">
            <w:pPr>
              <w:pStyle w:val="Other0"/>
              <w:spacing w:after="0"/>
              <w:ind w:firstLine="0"/>
              <w:jc w:val="center"/>
              <w:rPr>
                <w:sz w:val="22"/>
                <w:szCs w:val="22"/>
              </w:rPr>
            </w:pPr>
            <w:r>
              <w:rPr>
                <w:rFonts w:ascii="Arial" w:eastAsia="Arial" w:hAnsi="Arial" w:cs="Arial"/>
                <w:smallCaps/>
                <w:color w:val="000000"/>
                <w:sz w:val="22"/>
                <w:szCs w:val="22"/>
              </w:rPr>
              <w:t>E(R</w:t>
            </w:r>
            <w:r>
              <w:rPr>
                <w:rFonts w:ascii="Arial" w:eastAsia="Arial" w:hAnsi="Arial" w:cs="Arial"/>
                <w:smallCaps/>
                <w:color w:val="000000"/>
                <w:sz w:val="22"/>
                <w:szCs w:val="22"/>
                <w:vertAlign w:val="subscript"/>
              </w:rPr>
              <w:t>l</w:t>
            </w:r>
            <w:r>
              <w:rPr>
                <w:rFonts w:ascii="Arial" w:eastAsia="Arial" w:hAnsi="Arial" w:cs="Arial"/>
                <w:smallCaps/>
                <w:color w:val="000000"/>
                <w:sz w:val="22"/>
                <w:szCs w:val="22"/>
              </w:rPr>
              <w:t>) = -2%</w:t>
            </w:r>
          </w:p>
        </w:tc>
        <w:tc>
          <w:tcPr>
            <w:tcW w:w="1099" w:type="dxa"/>
            <w:vMerge/>
            <w:tcBorders>
              <w:left w:val="single" w:sz="4" w:space="0" w:color="auto"/>
              <w:bottom w:val="single" w:sz="4" w:space="0" w:color="auto"/>
            </w:tcBorders>
            <w:shd w:val="clear" w:color="auto" w:fill="FFFFFF"/>
          </w:tcPr>
          <w:p w:rsidR="00441822" w:rsidRDefault="00441822"/>
        </w:tc>
        <w:tc>
          <w:tcPr>
            <w:tcW w:w="1032" w:type="dxa"/>
            <w:tcBorders>
              <w:top w:val="single" w:sz="4" w:space="0" w:color="auto"/>
              <w:left w:val="single" w:sz="4" w:space="0" w:color="auto"/>
              <w:bottom w:val="single" w:sz="4" w:space="0" w:color="auto"/>
              <w:right w:val="single" w:sz="4" w:space="0" w:color="auto"/>
            </w:tcBorders>
            <w:shd w:val="clear" w:color="auto" w:fill="FFFFFF"/>
            <w:vAlign w:val="bottom"/>
          </w:tcPr>
          <w:p w:rsidR="00441822" w:rsidRDefault="00A150AC">
            <w:pPr>
              <w:pStyle w:val="Other0"/>
              <w:spacing w:after="0"/>
              <w:ind w:firstLine="0"/>
              <w:rPr>
                <w:sz w:val="20"/>
                <w:szCs w:val="20"/>
              </w:rPr>
            </w:pPr>
            <w:r>
              <w:rPr>
                <w:rFonts w:ascii="Arial" w:eastAsia="Arial" w:hAnsi="Arial" w:cs="Arial"/>
                <w:b/>
                <w:bCs/>
                <w:color w:val="000000"/>
                <w:sz w:val="20"/>
                <w:szCs w:val="20"/>
              </w:rPr>
              <w:t>E(RJ = 26%</w:t>
            </w:r>
          </w:p>
        </w:tc>
      </w:tr>
    </w:tbl>
    <w:p w:rsidR="00441822" w:rsidRDefault="00441822">
      <w:pPr>
        <w:spacing w:after="179" w:line="1" w:lineRule="exact"/>
      </w:pPr>
    </w:p>
    <w:p w:rsidR="00441822" w:rsidRDefault="00A150AC">
      <w:pPr>
        <w:pStyle w:val="BodyText"/>
        <w:spacing w:after="40"/>
        <w:ind w:firstLine="460"/>
        <w:jc w:val="both"/>
      </w:pPr>
      <w:r>
        <w:t>Vì chỉ có hai khả năng có thể xảy ra là: Hưng thịnh và suy thoái. Do vậy, khi biết xác suất xảy ra của tình trạng hưng thịnh là 0,2 thì ta có thể tính được xác suất xảy ra tình trạng suy thoái là: (1 - 0,2 = 0,8).</w:t>
      </w:r>
    </w:p>
    <w:p w:rsidR="00441822" w:rsidRDefault="00A150AC">
      <w:pPr>
        <w:pStyle w:val="BodyText"/>
        <w:spacing w:after="180" w:line="286" w:lineRule="auto"/>
        <w:ind w:left="440" w:firstLine="20"/>
        <w:jc w:val="both"/>
      </w:pPr>
      <w:r>
        <w:t xml:space="preserve">Mức bù đắp rủi ro của cổ phần u = 26% </w:t>
      </w:r>
      <w:r>
        <w:rPr>
          <w:color w:val="000000"/>
        </w:rPr>
        <w:t xml:space="preserve">- </w:t>
      </w:r>
      <w:r>
        <w:t>10% = 16% Mức bù đắp rủi ro của cổ phần L = -2% - 10% = -12%</w:t>
      </w:r>
    </w:p>
    <w:p w:rsidR="00441822" w:rsidRDefault="00A150AC">
      <w:pPr>
        <w:pStyle w:val="BodyText"/>
        <w:numPr>
          <w:ilvl w:val="0"/>
          <w:numId w:val="54"/>
        </w:numPr>
        <w:tabs>
          <w:tab w:val="left" w:pos="1206"/>
        </w:tabs>
        <w:spacing w:after="100" w:line="271" w:lineRule="auto"/>
        <w:ind w:firstLine="440"/>
        <w:jc w:val="both"/>
        <w:rPr>
          <w:sz w:val="24"/>
          <w:szCs w:val="24"/>
        </w:rPr>
      </w:pPr>
      <w:bookmarkStart w:id="229" w:name="bookmark249"/>
      <w:bookmarkEnd w:id="229"/>
      <w:r>
        <w:rPr>
          <w:b/>
          <w:bCs/>
          <w:sz w:val="24"/>
          <w:szCs w:val="24"/>
        </w:rPr>
        <w:t>Tính toán phương sai của doanh lợi dự kiến</w:t>
      </w:r>
    </w:p>
    <w:p w:rsidR="00441822" w:rsidRDefault="00A150AC">
      <w:pPr>
        <w:pStyle w:val="BodyText"/>
        <w:spacing w:after="120"/>
        <w:ind w:firstLine="440"/>
        <w:jc w:val="both"/>
      </w:pPr>
      <w:r>
        <w:t>Để tính toán phương sai của doanh lợi dự kiến cho các</w:t>
      </w:r>
      <w:r>
        <w:br w:type="page"/>
      </w:r>
      <w:r>
        <w:lastRenderedPageBreak/>
        <w:t xml:space="preserve">khoản đầu tư khác nhau, trưốc hết ta cần phải xác định các chênh lệch bình phương giữa doanh lợi dự kiên cho từng khoản đầu tư ớ mỗi tình trạng kinh tê và doanh lợi dự kiên bình quân. Sau đó ta nhân từng kết quả chênh lệch bình phương đó với xác suất tương ứng của nó. Tổng của các tích </w:t>
      </w:r>
      <w:r>
        <w:rPr>
          <w:i/>
          <w:iCs/>
        </w:rPr>
        <w:t>số</w:t>
      </w:r>
      <w:r>
        <w:t xml:space="preserve"> sẽ là phương sai của doanh lợi dự kiến cho khoản đầu tư mà ta đang xem xét. Độ lệch tiêu chuẩn được tính bằng căn bậc hai cùa phương sai.</w:t>
      </w:r>
    </w:p>
    <w:p w:rsidR="00441822" w:rsidRDefault="00A150AC">
      <w:pPr>
        <w:pStyle w:val="BodyText"/>
        <w:spacing w:after="80" w:line="252" w:lineRule="auto"/>
        <w:ind w:firstLine="480"/>
      </w:pPr>
      <w:r>
        <w:rPr>
          <w:i/>
          <w:iCs/>
        </w:rPr>
        <w:t>Ví dụ</w:t>
      </w:r>
      <w:r>
        <w:t xml:space="preserve"> 7</w:t>
      </w:r>
    </w:p>
    <w:p w:rsidR="00441822" w:rsidRDefault="00A150AC">
      <w:pPr>
        <w:pStyle w:val="BodyText"/>
        <w:spacing w:after="0" w:line="252" w:lineRule="auto"/>
        <w:ind w:firstLine="480"/>
        <w:jc w:val="both"/>
      </w:pPr>
      <w:r>
        <w:t xml:space="preserve">Để minh họa rõ hơn điểu vừa nói </w:t>
      </w:r>
      <w:r>
        <w:rPr>
          <w:i/>
          <w:iCs/>
        </w:rPr>
        <w:t>ở</w:t>
      </w:r>
      <w:r>
        <w:t xml:space="preserve"> trên, ta tiếp tục lấy cổ phần L và cổ phần u làm ví dụ. Trong trường hợp xác suất xảy ra tình trạng hưng thịnh và suy thoái đều là 0,5. Phương sai của cổ phần u và cố’ phần L sẽ là bao nhiêu?</w:t>
      </w:r>
    </w:p>
    <w:p w:rsidR="00441822" w:rsidRDefault="00A150AC">
      <w:pPr>
        <w:pStyle w:val="BodyText"/>
        <w:spacing w:after="260"/>
        <w:ind w:firstLine="480"/>
        <w:jc w:val="both"/>
      </w:pPr>
      <w:r>
        <w:t>Ta biết, E(R</w:t>
      </w:r>
      <w:r>
        <w:rPr>
          <w:vertAlign w:val="subscript"/>
        </w:rPr>
        <w:t>Ư</w:t>
      </w:r>
      <w:r>
        <w:t xml:space="preserve">) = 20% và </w:t>
      </w:r>
      <w:r>
        <w:rPr>
          <w:smallCaps/>
        </w:rPr>
        <w:t>E(Rl)</w:t>
      </w:r>
      <w:r>
        <w:t xml:space="preserve"> = 25%. Việc tính toán phương sai của hai cố phần này thể hiện trong bảng sau:</w:t>
      </w:r>
    </w:p>
    <w:tbl>
      <w:tblPr>
        <w:tblOverlap w:val="never"/>
        <w:tblW w:w="0" w:type="auto"/>
        <w:jc w:val="center"/>
        <w:tblLayout w:type="fixed"/>
        <w:tblCellMar>
          <w:left w:w="10" w:type="dxa"/>
          <w:right w:w="10" w:type="dxa"/>
        </w:tblCellMar>
        <w:tblLook w:val="0000" w:firstRow="0" w:lastRow="0" w:firstColumn="0" w:lastColumn="0" w:noHBand="0" w:noVBand="0"/>
      </w:tblPr>
      <w:tblGrid>
        <w:gridCol w:w="1118"/>
        <w:gridCol w:w="1157"/>
        <w:gridCol w:w="1805"/>
        <w:gridCol w:w="1440"/>
        <w:gridCol w:w="1186"/>
      </w:tblGrid>
      <w:tr w:rsidR="00441822">
        <w:trPr>
          <w:trHeight w:hRule="exact" w:val="370"/>
          <w:jc w:val="center"/>
        </w:trPr>
        <w:tc>
          <w:tcPr>
            <w:tcW w:w="1118" w:type="dxa"/>
            <w:tcBorders>
              <w:top w:val="single" w:sz="4" w:space="0" w:color="auto"/>
              <w:left w:val="single" w:sz="4" w:space="0" w:color="auto"/>
            </w:tcBorders>
            <w:shd w:val="clear" w:color="auto" w:fill="FFFFFF"/>
            <w:vAlign w:val="bottom"/>
          </w:tcPr>
          <w:p w:rsidR="00441822" w:rsidRDefault="00A150AC">
            <w:pPr>
              <w:pStyle w:val="Other0"/>
              <w:spacing w:after="0"/>
              <w:ind w:firstLine="0"/>
              <w:jc w:val="center"/>
              <w:rPr>
                <w:sz w:val="17"/>
                <w:szCs w:val="17"/>
              </w:rPr>
            </w:pPr>
            <w:r>
              <w:rPr>
                <w:rFonts w:ascii="Arial" w:eastAsia="Arial" w:hAnsi="Arial" w:cs="Arial"/>
                <w:sz w:val="17"/>
                <w:szCs w:val="17"/>
              </w:rPr>
              <w:t>(1)</w:t>
            </w:r>
          </w:p>
        </w:tc>
        <w:tc>
          <w:tcPr>
            <w:tcW w:w="1157" w:type="dxa"/>
            <w:tcBorders>
              <w:top w:val="single" w:sz="4" w:space="0" w:color="auto"/>
              <w:left w:val="single" w:sz="4" w:space="0" w:color="auto"/>
            </w:tcBorders>
            <w:shd w:val="clear" w:color="auto" w:fill="FFFFFF"/>
            <w:vAlign w:val="bottom"/>
          </w:tcPr>
          <w:p w:rsidR="00441822" w:rsidRDefault="00A150AC">
            <w:pPr>
              <w:pStyle w:val="Other0"/>
              <w:spacing w:after="0"/>
              <w:ind w:firstLine="0"/>
              <w:jc w:val="center"/>
              <w:rPr>
                <w:sz w:val="17"/>
                <w:szCs w:val="17"/>
              </w:rPr>
            </w:pPr>
            <w:r>
              <w:rPr>
                <w:rFonts w:ascii="Arial" w:eastAsia="Arial" w:hAnsi="Arial" w:cs="Arial"/>
                <w:sz w:val="17"/>
                <w:szCs w:val="17"/>
              </w:rPr>
              <w:t>(2)</w:t>
            </w:r>
          </w:p>
        </w:tc>
        <w:tc>
          <w:tcPr>
            <w:tcW w:w="1805" w:type="dxa"/>
            <w:tcBorders>
              <w:top w:val="single" w:sz="4" w:space="0" w:color="auto"/>
              <w:left w:val="single" w:sz="4" w:space="0" w:color="auto"/>
            </w:tcBorders>
            <w:shd w:val="clear" w:color="auto" w:fill="FFFFFF"/>
            <w:vAlign w:val="bottom"/>
          </w:tcPr>
          <w:p w:rsidR="00441822" w:rsidRDefault="00A150AC">
            <w:pPr>
              <w:pStyle w:val="Other0"/>
              <w:spacing w:after="0"/>
              <w:ind w:firstLine="0"/>
              <w:jc w:val="center"/>
              <w:rPr>
                <w:sz w:val="17"/>
                <w:szCs w:val="17"/>
              </w:rPr>
            </w:pPr>
            <w:r>
              <w:rPr>
                <w:rFonts w:ascii="Arial" w:eastAsia="Arial" w:hAnsi="Arial" w:cs="Arial"/>
                <w:sz w:val="17"/>
                <w:szCs w:val="17"/>
              </w:rPr>
              <w:t>(3)</w:t>
            </w:r>
          </w:p>
        </w:tc>
        <w:tc>
          <w:tcPr>
            <w:tcW w:w="1440" w:type="dxa"/>
            <w:tcBorders>
              <w:top w:val="single" w:sz="4" w:space="0" w:color="auto"/>
              <w:left w:val="single" w:sz="4" w:space="0" w:color="auto"/>
            </w:tcBorders>
            <w:shd w:val="clear" w:color="auto" w:fill="FFFFFF"/>
            <w:vAlign w:val="bottom"/>
          </w:tcPr>
          <w:p w:rsidR="00441822" w:rsidRDefault="00A150AC">
            <w:pPr>
              <w:pStyle w:val="Other0"/>
              <w:spacing w:after="0"/>
              <w:ind w:firstLine="0"/>
              <w:jc w:val="center"/>
              <w:rPr>
                <w:sz w:val="17"/>
                <w:szCs w:val="17"/>
              </w:rPr>
            </w:pPr>
            <w:r>
              <w:rPr>
                <w:rFonts w:ascii="Arial" w:eastAsia="Arial" w:hAnsi="Arial" w:cs="Arial"/>
                <w:sz w:val="17"/>
                <w:szCs w:val="17"/>
              </w:rPr>
              <w:t>(4)</w:t>
            </w:r>
          </w:p>
        </w:tc>
        <w:tc>
          <w:tcPr>
            <w:tcW w:w="1186" w:type="dxa"/>
            <w:tcBorders>
              <w:top w:val="single" w:sz="4" w:space="0" w:color="auto"/>
              <w:left w:val="single" w:sz="4" w:space="0" w:color="auto"/>
              <w:right w:val="single" w:sz="4" w:space="0" w:color="auto"/>
            </w:tcBorders>
            <w:shd w:val="clear" w:color="auto" w:fill="FFFFFF"/>
            <w:vAlign w:val="bottom"/>
          </w:tcPr>
          <w:p w:rsidR="00441822" w:rsidRDefault="00A150AC">
            <w:pPr>
              <w:pStyle w:val="Other0"/>
              <w:spacing w:after="0"/>
              <w:ind w:firstLine="0"/>
              <w:jc w:val="center"/>
              <w:rPr>
                <w:sz w:val="17"/>
                <w:szCs w:val="17"/>
              </w:rPr>
            </w:pPr>
            <w:r>
              <w:rPr>
                <w:rFonts w:ascii="Arial" w:eastAsia="Arial" w:hAnsi="Arial" w:cs="Arial"/>
                <w:sz w:val="17"/>
                <w:szCs w:val="17"/>
              </w:rPr>
              <w:t>(5)</w:t>
            </w:r>
          </w:p>
        </w:tc>
      </w:tr>
      <w:tr w:rsidR="00441822">
        <w:trPr>
          <w:trHeight w:hRule="exact" w:val="317"/>
          <w:jc w:val="center"/>
        </w:trPr>
        <w:tc>
          <w:tcPr>
            <w:tcW w:w="1118" w:type="dxa"/>
            <w:tcBorders>
              <w:top w:val="single" w:sz="4" w:space="0" w:color="auto"/>
              <w:left w:val="single" w:sz="4" w:space="0" w:color="auto"/>
            </w:tcBorders>
            <w:shd w:val="clear" w:color="auto" w:fill="FFFFFF"/>
            <w:vAlign w:val="bottom"/>
          </w:tcPr>
          <w:p w:rsidR="00441822" w:rsidRDefault="00A150AC">
            <w:pPr>
              <w:pStyle w:val="Other0"/>
              <w:spacing w:after="0"/>
              <w:ind w:firstLine="0"/>
              <w:rPr>
                <w:sz w:val="17"/>
                <w:szCs w:val="17"/>
              </w:rPr>
            </w:pPr>
            <w:r>
              <w:rPr>
                <w:rFonts w:ascii="Arial" w:eastAsia="Arial" w:hAnsi="Arial" w:cs="Arial"/>
                <w:color w:val="000000"/>
                <w:sz w:val="17"/>
                <w:szCs w:val="17"/>
              </w:rPr>
              <w:t>Tình trạng</w:t>
            </w:r>
          </w:p>
        </w:tc>
        <w:tc>
          <w:tcPr>
            <w:tcW w:w="1157" w:type="dxa"/>
            <w:tcBorders>
              <w:top w:val="single" w:sz="4" w:space="0" w:color="auto"/>
              <w:left w:val="single" w:sz="4" w:space="0" w:color="auto"/>
            </w:tcBorders>
            <w:shd w:val="clear" w:color="auto" w:fill="FFFFFF"/>
            <w:vAlign w:val="bottom"/>
          </w:tcPr>
          <w:p w:rsidR="00441822" w:rsidRDefault="00A150AC">
            <w:pPr>
              <w:pStyle w:val="Other0"/>
              <w:spacing w:after="0"/>
              <w:ind w:firstLine="0"/>
              <w:jc w:val="center"/>
              <w:rPr>
                <w:sz w:val="17"/>
                <w:szCs w:val="17"/>
              </w:rPr>
            </w:pPr>
            <w:r>
              <w:rPr>
                <w:rFonts w:ascii="Arial" w:eastAsia="Arial" w:hAnsi="Arial" w:cs="Arial"/>
                <w:sz w:val="17"/>
                <w:szCs w:val="17"/>
              </w:rPr>
              <w:t>Xác suất xảy</w:t>
            </w:r>
          </w:p>
        </w:tc>
        <w:tc>
          <w:tcPr>
            <w:tcW w:w="1805" w:type="dxa"/>
            <w:tcBorders>
              <w:top w:val="single" w:sz="4" w:space="0" w:color="auto"/>
              <w:left w:val="single" w:sz="4" w:space="0" w:color="auto"/>
            </w:tcBorders>
            <w:shd w:val="clear" w:color="auto" w:fill="FFFFFF"/>
            <w:vAlign w:val="bottom"/>
          </w:tcPr>
          <w:p w:rsidR="00441822" w:rsidRDefault="00A150AC">
            <w:pPr>
              <w:pStyle w:val="Other0"/>
              <w:spacing w:after="0"/>
              <w:ind w:firstLine="0"/>
              <w:jc w:val="both"/>
              <w:rPr>
                <w:sz w:val="17"/>
                <w:szCs w:val="17"/>
              </w:rPr>
            </w:pPr>
            <w:r>
              <w:rPr>
                <w:rFonts w:ascii="Arial" w:eastAsia="Arial" w:hAnsi="Arial" w:cs="Arial"/>
                <w:sz w:val="17"/>
                <w:szCs w:val="17"/>
              </w:rPr>
              <w:t>Chênh lệch vé doanh</w:t>
            </w:r>
          </w:p>
        </w:tc>
        <w:tc>
          <w:tcPr>
            <w:tcW w:w="1440" w:type="dxa"/>
            <w:tcBorders>
              <w:top w:val="single" w:sz="4" w:space="0" w:color="auto"/>
              <w:left w:val="single" w:sz="4" w:space="0" w:color="auto"/>
            </w:tcBorders>
            <w:shd w:val="clear" w:color="auto" w:fill="FFFFFF"/>
            <w:vAlign w:val="bottom"/>
          </w:tcPr>
          <w:p w:rsidR="00441822" w:rsidRDefault="00A150AC">
            <w:pPr>
              <w:pStyle w:val="Other0"/>
              <w:spacing w:after="0"/>
              <w:ind w:firstLine="0"/>
              <w:jc w:val="center"/>
              <w:rPr>
                <w:sz w:val="17"/>
                <w:szCs w:val="17"/>
              </w:rPr>
            </w:pPr>
            <w:r>
              <w:rPr>
                <w:rFonts w:ascii="Arial" w:eastAsia="Arial" w:hAnsi="Arial" w:cs="Arial"/>
                <w:sz w:val="17"/>
                <w:szCs w:val="17"/>
              </w:rPr>
              <w:t>Bình phương</w:t>
            </w:r>
          </w:p>
        </w:tc>
        <w:tc>
          <w:tcPr>
            <w:tcW w:w="1186" w:type="dxa"/>
            <w:tcBorders>
              <w:top w:val="single" w:sz="4" w:space="0" w:color="auto"/>
              <w:left w:val="single" w:sz="4" w:space="0" w:color="auto"/>
              <w:right w:val="single" w:sz="4" w:space="0" w:color="auto"/>
            </w:tcBorders>
            <w:shd w:val="clear" w:color="auto" w:fill="FFFFFF"/>
            <w:vAlign w:val="bottom"/>
          </w:tcPr>
          <w:p w:rsidR="00441822" w:rsidRDefault="00A150AC">
            <w:pPr>
              <w:pStyle w:val="Other0"/>
              <w:spacing w:after="0"/>
              <w:ind w:firstLine="240"/>
              <w:rPr>
                <w:sz w:val="17"/>
                <w:szCs w:val="17"/>
              </w:rPr>
            </w:pPr>
            <w:r>
              <w:rPr>
                <w:rFonts w:ascii="Arial" w:eastAsia="Arial" w:hAnsi="Arial" w:cs="Arial"/>
                <w:sz w:val="17"/>
                <w:szCs w:val="17"/>
              </w:rPr>
              <w:t>Tích só</w:t>
            </w:r>
          </w:p>
        </w:tc>
      </w:tr>
      <w:tr w:rsidR="00441822">
        <w:trPr>
          <w:trHeight w:hRule="exact" w:val="782"/>
          <w:jc w:val="center"/>
        </w:trPr>
        <w:tc>
          <w:tcPr>
            <w:tcW w:w="1118" w:type="dxa"/>
            <w:tcBorders>
              <w:left w:val="single" w:sz="4" w:space="0" w:color="auto"/>
            </w:tcBorders>
            <w:shd w:val="clear" w:color="auto" w:fill="FFFFFF"/>
          </w:tcPr>
          <w:p w:rsidR="00441822" w:rsidRDefault="00A150AC">
            <w:pPr>
              <w:pStyle w:val="Other0"/>
              <w:spacing w:after="0"/>
              <w:ind w:firstLine="0"/>
              <w:jc w:val="center"/>
              <w:rPr>
                <w:sz w:val="17"/>
                <w:szCs w:val="17"/>
              </w:rPr>
            </w:pPr>
            <w:r>
              <w:rPr>
                <w:rFonts w:ascii="Arial" w:eastAsia="Arial" w:hAnsi="Arial" w:cs="Arial"/>
                <w:sz w:val="17"/>
                <w:szCs w:val="17"/>
              </w:rPr>
              <w:t>kinh tế</w:t>
            </w:r>
          </w:p>
        </w:tc>
        <w:tc>
          <w:tcPr>
            <w:tcW w:w="1157" w:type="dxa"/>
            <w:tcBorders>
              <w:left w:val="single" w:sz="4" w:space="0" w:color="auto"/>
            </w:tcBorders>
            <w:shd w:val="clear" w:color="auto" w:fill="FFFFFF"/>
          </w:tcPr>
          <w:p w:rsidR="00441822" w:rsidRDefault="00A150AC">
            <w:pPr>
              <w:pStyle w:val="Other0"/>
              <w:spacing w:after="0" w:line="305" w:lineRule="auto"/>
              <w:ind w:firstLine="0"/>
              <w:jc w:val="center"/>
              <w:rPr>
                <w:sz w:val="17"/>
                <w:szCs w:val="17"/>
              </w:rPr>
            </w:pPr>
            <w:r>
              <w:rPr>
                <w:rFonts w:ascii="Arial" w:eastAsia="Arial" w:hAnsi="Arial" w:cs="Arial"/>
                <w:sz w:val="17"/>
                <w:szCs w:val="17"/>
              </w:rPr>
              <w:t>ra của mỗi tình trạng kinh tế</w:t>
            </w:r>
          </w:p>
        </w:tc>
        <w:tc>
          <w:tcPr>
            <w:tcW w:w="1805" w:type="dxa"/>
            <w:tcBorders>
              <w:left w:val="single" w:sz="4" w:space="0" w:color="auto"/>
            </w:tcBorders>
            <w:shd w:val="clear" w:color="auto" w:fill="FFFFFF"/>
          </w:tcPr>
          <w:p w:rsidR="00441822" w:rsidRDefault="00A150AC">
            <w:pPr>
              <w:pStyle w:val="Other0"/>
              <w:spacing w:after="0" w:line="305" w:lineRule="auto"/>
              <w:ind w:firstLine="0"/>
              <w:jc w:val="both"/>
              <w:rPr>
                <w:sz w:val="17"/>
                <w:szCs w:val="17"/>
              </w:rPr>
            </w:pPr>
            <w:r>
              <w:rPr>
                <w:rFonts w:ascii="Arial" w:eastAsia="Arial" w:hAnsi="Arial" w:cs="Arial"/>
                <w:sz w:val="17"/>
                <w:szCs w:val="17"/>
              </w:rPr>
              <w:t>lợi của mỗi tinh trạng kinh tế so với doanh lợi bình quân dự kiến</w:t>
            </w:r>
          </w:p>
        </w:tc>
        <w:tc>
          <w:tcPr>
            <w:tcW w:w="1440" w:type="dxa"/>
            <w:tcBorders>
              <w:left w:val="single" w:sz="4" w:space="0" w:color="auto"/>
            </w:tcBorders>
            <w:shd w:val="clear" w:color="auto" w:fill="FFFFFF"/>
          </w:tcPr>
          <w:p w:rsidR="00441822" w:rsidRDefault="00A150AC">
            <w:pPr>
              <w:pStyle w:val="Other0"/>
              <w:spacing w:after="0"/>
              <w:ind w:firstLine="0"/>
              <w:rPr>
                <w:sz w:val="17"/>
                <w:szCs w:val="17"/>
              </w:rPr>
            </w:pPr>
            <w:r>
              <w:rPr>
                <w:rFonts w:ascii="Arial" w:eastAsia="Arial" w:hAnsi="Arial" w:cs="Arial"/>
                <w:sz w:val="17"/>
                <w:szCs w:val="17"/>
              </w:rPr>
              <w:t>các chênh lệch</w:t>
            </w:r>
          </w:p>
        </w:tc>
        <w:tc>
          <w:tcPr>
            <w:tcW w:w="1186" w:type="dxa"/>
            <w:tcBorders>
              <w:left w:val="single" w:sz="4" w:space="0" w:color="auto"/>
              <w:right w:val="single" w:sz="4" w:space="0" w:color="auto"/>
            </w:tcBorders>
            <w:shd w:val="clear" w:color="auto" w:fill="FFFFFF"/>
          </w:tcPr>
          <w:p w:rsidR="00441822" w:rsidRDefault="00A150AC">
            <w:pPr>
              <w:pStyle w:val="Other0"/>
              <w:spacing w:after="0"/>
              <w:ind w:firstLine="240"/>
              <w:rPr>
                <w:sz w:val="17"/>
                <w:szCs w:val="17"/>
              </w:rPr>
            </w:pPr>
            <w:r>
              <w:rPr>
                <w:rFonts w:ascii="Arial" w:eastAsia="Arial" w:hAnsi="Arial" w:cs="Arial"/>
                <w:sz w:val="17"/>
                <w:szCs w:val="17"/>
              </w:rPr>
              <w:t>(2)x(4)</w:t>
            </w:r>
          </w:p>
        </w:tc>
      </w:tr>
      <w:tr w:rsidR="00441822">
        <w:trPr>
          <w:trHeight w:hRule="exact" w:val="365"/>
          <w:jc w:val="center"/>
        </w:trPr>
        <w:tc>
          <w:tcPr>
            <w:tcW w:w="1118" w:type="dxa"/>
            <w:tcBorders>
              <w:top w:val="single" w:sz="4" w:space="0" w:color="auto"/>
              <w:left w:val="single" w:sz="4" w:space="0" w:color="auto"/>
            </w:tcBorders>
            <w:shd w:val="clear" w:color="auto" w:fill="FFFFFF"/>
          </w:tcPr>
          <w:p w:rsidR="00441822" w:rsidRDefault="00A150AC">
            <w:pPr>
              <w:pStyle w:val="Other0"/>
              <w:spacing w:after="0"/>
              <w:ind w:firstLine="0"/>
              <w:rPr>
                <w:sz w:val="17"/>
                <w:szCs w:val="17"/>
              </w:rPr>
            </w:pPr>
            <w:r>
              <w:rPr>
                <w:rFonts w:ascii="Arial" w:eastAsia="Arial" w:hAnsi="Arial" w:cs="Arial"/>
                <w:b/>
                <w:bCs/>
                <w:color w:val="000000"/>
                <w:sz w:val="17"/>
                <w:szCs w:val="17"/>
              </w:rPr>
              <w:t>Cổ phần L</w:t>
            </w:r>
          </w:p>
        </w:tc>
        <w:tc>
          <w:tcPr>
            <w:tcW w:w="1157" w:type="dxa"/>
            <w:tcBorders>
              <w:top w:val="single" w:sz="4" w:space="0" w:color="auto"/>
              <w:left w:val="single" w:sz="4" w:space="0" w:color="auto"/>
            </w:tcBorders>
            <w:shd w:val="clear" w:color="auto" w:fill="FFFFFF"/>
          </w:tcPr>
          <w:p w:rsidR="00441822" w:rsidRDefault="00441822">
            <w:pPr>
              <w:rPr>
                <w:sz w:val="10"/>
                <w:szCs w:val="10"/>
              </w:rPr>
            </w:pPr>
          </w:p>
        </w:tc>
        <w:tc>
          <w:tcPr>
            <w:tcW w:w="1805" w:type="dxa"/>
            <w:tcBorders>
              <w:top w:val="single" w:sz="4" w:space="0" w:color="auto"/>
              <w:left w:val="single" w:sz="4" w:space="0" w:color="auto"/>
            </w:tcBorders>
            <w:shd w:val="clear" w:color="auto" w:fill="FFFFFF"/>
          </w:tcPr>
          <w:p w:rsidR="00441822" w:rsidRDefault="00441822">
            <w:pPr>
              <w:rPr>
                <w:sz w:val="10"/>
                <w:szCs w:val="10"/>
              </w:rPr>
            </w:pPr>
          </w:p>
        </w:tc>
        <w:tc>
          <w:tcPr>
            <w:tcW w:w="1440" w:type="dxa"/>
            <w:tcBorders>
              <w:top w:val="single" w:sz="4" w:space="0" w:color="auto"/>
              <w:left w:val="single" w:sz="4" w:space="0" w:color="auto"/>
            </w:tcBorders>
            <w:shd w:val="clear" w:color="auto" w:fill="FFFFFF"/>
          </w:tcPr>
          <w:p w:rsidR="00441822" w:rsidRDefault="00441822">
            <w:pPr>
              <w:rPr>
                <w:sz w:val="10"/>
                <w:szCs w:val="10"/>
              </w:rPr>
            </w:pPr>
          </w:p>
        </w:tc>
        <w:tc>
          <w:tcPr>
            <w:tcW w:w="1186" w:type="dxa"/>
            <w:tcBorders>
              <w:top w:val="single" w:sz="4" w:space="0" w:color="auto"/>
              <w:left w:val="single" w:sz="4" w:space="0" w:color="auto"/>
              <w:right w:val="single" w:sz="4" w:space="0" w:color="auto"/>
            </w:tcBorders>
            <w:shd w:val="clear" w:color="auto" w:fill="FFFFFF"/>
          </w:tcPr>
          <w:p w:rsidR="00441822" w:rsidRDefault="00441822">
            <w:pPr>
              <w:rPr>
                <w:sz w:val="10"/>
                <w:szCs w:val="10"/>
              </w:rPr>
            </w:pPr>
          </w:p>
        </w:tc>
      </w:tr>
      <w:tr w:rsidR="00441822">
        <w:trPr>
          <w:trHeight w:hRule="exact" w:val="336"/>
          <w:jc w:val="center"/>
        </w:trPr>
        <w:tc>
          <w:tcPr>
            <w:tcW w:w="1118" w:type="dxa"/>
            <w:tcBorders>
              <w:left w:val="single" w:sz="4" w:space="0" w:color="auto"/>
            </w:tcBorders>
            <w:shd w:val="clear" w:color="auto" w:fill="FFFFFF"/>
          </w:tcPr>
          <w:p w:rsidR="00441822" w:rsidRDefault="00A150AC">
            <w:pPr>
              <w:pStyle w:val="Other0"/>
              <w:spacing w:after="0"/>
              <w:ind w:firstLine="0"/>
              <w:rPr>
                <w:sz w:val="17"/>
                <w:szCs w:val="17"/>
              </w:rPr>
            </w:pPr>
            <w:r>
              <w:rPr>
                <w:rFonts w:ascii="Arial" w:eastAsia="Arial" w:hAnsi="Arial" w:cs="Arial"/>
                <w:sz w:val="17"/>
                <w:szCs w:val="17"/>
              </w:rPr>
              <w:t>Suy thoái</w:t>
            </w:r>
          </w:p>
        </w:tc>
        <w:tc>
          <w:tcPr>
            <w:tcW w:w="1157" w:type="dxa"/>
            <w:tcBorders>
              <w:left w:val="single" w:sz="4" w:space="0" w:color="auto"/>
            </w:tcBorders>
            <w:shd w:val="clear" w:color="auto" w:fill="FFFFFF"/>
          </w:tcPr>
          <w:p w:rsidR="00441822" w:rsidRDefault="00A150AC">
            <w:pPr>
              <w:pStyle w:val="Other0"/>
              <w:spacing w:after="0"/>
              <w:ind w:firstLine="0"/>
              <w:jc w:val="center"/>
              <w:rPr>
                <w:sz w:val="17"/>
                <w:szCs w:val="17"/>
              </w:rPr>
            </w:pPr>
            <w:r>
              <w:rPr>
                <w:rFonts w:ascii="Arial" w:eastAsia="Arial" w:hAnsi="Arial" w:cs="Arial"/>
                <w:sz w:val="17"/>
                <w:szCs w:val="17"/>
              </w:rPr>
              <w:t>0,5</w:t>
            </w:r>
          </w:p>
        </w:tc>
        <w:tc>
          <w:tcPr>
            <w:tcW w:w="1805" w:type="dxa"/>
            <w:tcBorders>
              <w:left w:val="single" w:sz="4" w:space="0" w:color="auto"/>
            </w:tcBorders>
            <w:shd w:val="clear" w:color="auto" w:fill="FFFFFF"/>
          </w:tcPr>
          <w:p w:rsidR="00441822" w:rsidRDefault="00A150AC">
            <w:pPr>
              <w:pStyle w:val="Other0"/>
              <w:spacing w:after="0"/>
              <w:ind w:firstLine="0"/>
              <w:rPr>
                <w:sz w:val="17"/>
                <w:szCs w:val="17"/>
              </w:rPr>
            </w:pPr>
            <w:r>
              <w:rPr>
                <w:rFonts w:ascii="Arial" w:eastAsia="Arial" w:hAnsi="Arial" w:cs="Arial"/>
                <w:sz w:val="17"/>
                <w:szCs w:val="17"/>
              </w:rPr>
              <w:t>-0,20-0,25 = -0,45</w:t>
            </w:r>
          </w:p>
        </w:tc>
        <w:tc>
          <w:tcPr>
            <w:tcW w:w="1440" w:type="dxa"/>
            <w:tcBorders>
              <w:left w:val="single" w:sz="4" w:space="0" w:color="auto"/>
            </w:tcBorders>
            <w:shd w:val="clear" w:color="auto" w:fill="FFFFFF"/>
          </w:tcPr>
          <w:p w:rsidR="00441822" w:rsidRDefault="00A150AC">
            <w:pPr>
              <w:pStyle w:val="Other0"/>
              <w:spacing w:after="0"/>
              <w:ind w:firstLine="0"/>
              <w:jc w:val="center"/>
              <w:rPr>
                <w:sz w:val="17"/>
                <w:szCs w:val="17"/>
              </w:rPr>
            </w:pPr>
            <w:r>
              <w:rPr>
                <w:rFonts w:ascii="Arial" w:eastAsia="Arial" w:hAnsi="Arial" w:cs="Arial"/>
                <w:sz w:val="17"/>
                <w:szCs w:val="17"/>
              </w:rPr>
              <w:t>(-0.45)</w:t>
            </w:r>
            <w:r>
              <w:rPr>
                <w:rFonts w:ascii="Arial" w:eastAsia="Arial" w:hAnsi="Arial" w:cs="Arial"/>
                <w:sz w:val="17"/>
                <w:szCs w:val="17"/>
                <w:vertAlign w:val="superscript"/>
              </w:rPr>
              <w:t>2</w:t>
            </w:r>
            <w:r>
              <w:rPr>
                <w:rFonts w:ascii="Arial" w:eastAsia="Arial" w:hAnsi="Arial" w:cs="Arial"/>
                <w:sz w:val="17"/>
                <w:szCs w:val="17"/>
              </w:rPr>
              <w:t xml:space="preserve"> = 0,2025</w:t>
            </w:r>
          </w:p>
        </w:tc>
        <w:tc>
          <w:tcPr>
            <w:tcW w:w="1186" w:type="dxa"/>
            <w:tcBorders>
              <w:left w:val="single" w:sz="4" w:space="0" w:color="auto"/>
              <w:right w:val="single" w:sz="4" w:space="0" w:color="auto"/>
            </w:tcBorders>
            <w:shd w:val="clear" w:color="auto" w:fill="FFFFFF"/>
          </w:tcPr>
          <w:p w:rsidR="00441822" w:rsidRDefault="00A150AC">
            <w:pPr>
              <w:pStyle w:val="Other0"/>
              <w:spacing w:after="0"/>
              <w:ind w:firstLine="240"/>
              <w:rPr>
                <w:sz w:val="17"/>
                <w:szCs w:val="17"/>
              </w:rPr>
            </w:pPr>
            <w:r>
              <w:rPr>
                <w:rFonts w:ascii="Arial" w:eastAsia="Arial" w:hAnsi="Arial" w:cs="Arial"/>
                <w:color w:val="000000"/>
                <w:sz w:val="17"/>
                <w:szCs w:val="17"/>
              </w:rPr>
              <w:t>0,10125</w:t>
            </w:r>
          </w:p>
        </w:tc>
      </w:tr>
      <w:tr w:rsidR="00441822">
        <w:trPr>
          <w:trHeight w:hRule="exact" w:val="691"/>
          <w:jc w:val="center"/>
        </w:trPr>
        <w:tc>
          <w:tcPr>
            <w:tcW w:w="1118" w:type="dxa"/>
            <w:tcBorders>
              <w:left w:val="single" w:sz="4" w:space="0" w:color="auto"/>
            </w:tcBorders>
            <w:shd w:val="clear" w:color="auto" w:fill="FFFFFF"/>
          </w:tcPr>
          <w:p w:rsidR="00441822" w:rsidRDefault="00A150AC">
            <w:pPr>
              <w:pStyle w:val="Other0"/>
              <w:spacing w:after="0"/>
              <w:ind w:firstLine="0"/>
              <w:rPr>
                <w:sz w:val="17"/>
                <w:szCs w:val="17"/>
              </w:rPr>
            </w:pPr>
            <w:r>
              <w:rPr>
                <w:rFonts w:ascii="Arial" w:eastAsia="Arial" w:hAnsi="Arial" w:cs="Arial"/>
                <w:color w:val="000000"/>
                <w:sz w:val="17"/>
                <w:szCs w:val="17"/>
              </w:rPr>
              <w:t>Hưng thịnh</w:t>
            </w:r>
          </w:p>
        </w:tc>
        <w:tc>
          <w:tcPr>
            <w:tcW w:w="1157" w:type="dxa"/>
            <w:tcBorders>
              <w:left w:val="single" w:sz="4" w:space="0" w:color="auto"/>
            </w:tcBorders>
            <w:shd w:val="clear" w:color="auto" w:fill="FFFFFF"/>
          </w:tcPr>
          <w:p w:rsidR="00441822" w:rsidRDefault="00A150AC">
            <w:pPr>
              <w:pStyle w:val="Other0"/>
              <w:spacing w:after="0"/>
              <w:ind w:firstLine="0"/>
              <w:jc w:val="center"/>
              <w:rPr>
                <w:sz w:val="17"/>
                <w:szCs w:val="17"/>
              </w:rPr>
            </w:pPr>
            <w:r>
              <w:rPr>
                <w:rFonts w:ascii="Arial" w:eastAsia="Arial" w:hAnsi="Arial" w:cs="Arial"/>
                <w:sz w:val="17"/>
                <w:szCs w:val="17"/>
              </w:rPr>
              <w:t>0,5</w:t>
            </w:r>
          </w:p>
        </w:tc>
        <w:tc>
          <w:tcPr>
            <w:tcW w:w="1805" w:type="dxa"/>
            <w:tcBorders>
              <w:left w:val="single" w:sz="4" w:space="0" w:color="auto"/>
            </w:tcBorders>
            <w:shd w:val="clear" w:color="auto" w:fill="FFFFFF"/>
          </w:tcPr>
          <w:p w:rsidR="00441822" w:rsidRDefault="00A150AC">
            <w:pPr>
              <w:pStyle w:val="Other0"/>
              <w:spacing w:before="80" w:after="0"/>
              <w:ind w:firstLine="180"/>
              <w:jc w:val="both"/>
              <w:rPr>
                <w:sz w:val="17"/>
                <w:szCs w:val="17"/>
              </w:rPr>
            </w:pPr>
            <w:r>
              <w:rPr>
                <w:rFonts w:ascii="Arial" w:eastAsia="Arial" w:hAnsi="Arial" w:cs="Arial"/>
                <w:sz w:val="17"/>
                <w:szCs w:val="17"/>
              </w:rPr>
              <w:t xml:space="preserve">0,70-0,25 </w:t>
            </w:r>
            <w:r>
              <w:rPr>
                <w:rFonts w:ascii="Arial" w:eastAsia="Arial" w:hAnsi="Arial" w:cs="Arial"/>
                <w:color w:val="3D3D3D"/>
                <w:sz w:val="17"/>
                <w:szCs w:val="17"/>
              </w:rPr>
              <w:t xml:space="preserve">= </w:t>
            </w:r>
            <w:r>
              <w:rPr>
                <w:rFonts w:ascii="Arial" w:eastAsia="Arial" w:hAnsi="Arial" w:cs="Arial"/>
                <w:sz w:val="17"/>
                <w:szCs w:val="17"/>
              </w:rPr>
              <w:t>0,45</w:t>
            </w:r>
          </w:p>
        </w:tc>
        <w:tc>
          <w:tcPr>
            <w:tcW w:w="1440" w:type="dxa"/>
            <w:tcBorders>
              <w:left w:val="single" w:sz="4" w:space="0" w:color="auto"/>
            </w:tcBorders>
            <w:shd w:val="clear" w:color="auto" w:fill="FFFFFF"/>
          </w:tcPr>
          <w:p w:rsidR="00441822" w:rsidRDefault="00A150AC">
            <w:pPr>
              <w:pStyle w:val="Other0"/>
              <w:spacing w:after="0"/>
              <w:ind w:firstLine="0"/>
              <w:rPr>
                <w:sz w:val="17"/>
                <w:szCs w:val="17"/>
              </w:rPr>
            </w:pPr>
            <w:r>
              <w:rPr>
                <w:rFonts w:ascii="Arial" w:eastAsia="Arial" w:hAnsi="Arial" w:cs="Arial"/>
                <w:sz w:val="17"/>
                <w:szCs w:val="17"/>
              </w:rPr>
              <w:t>(0,45)</w:t>
            </w:r>
            <w:r>
              <w:rPr>
                <w:rFonts w:ascii="Arial" w:eastAsia="Arial" w:hAnsi="Arial" w:cs="Arial"/>
                <w:sz w:val="17"/>
                <w:szCs w:val="17"/>
                <w:vertAlign w:val="superscript"/>
              </w:rPr>
              <w:t>2</w:t>
            </w:r>
            <w:r>
              <w:rPr>
                <w:rFonts w:ascii="Arial" w:eastAsia="Arial" w:hAnsi="Arial" w:cs="Arial"/>
                <w:sz w:val="17"/>
                <w:szCs w:val="17"/>
              </w:rPr>
              <w:t xml:space="preserve"> = 0,2025</w:t>
            </w:r>
          </w:p>
        </w:tc>
        <w:tc>
          <w:tcPr>
            <w:tcW w:w="1186" w:type="dxa"/>
            <w:tcBorders>
              <w:left w:val="single" w:sz="4" w:space="0" w:color="auto"/>
              <w:right w:val="single" w:sz="4" w:space="0" w:color="auto"/>
            </w:tcBorders>
            <w:shd w:val="clear" w:color="auto" w:fill="FFFFFF"/>
            <w:vAlign w:val="bottom"/>
          </w:tcPr>
          <w:p w:rsidR="00441822" w:rsidRDefault="00A150AC">
            <w:pPr>
              <w:pStyle w:val="Other0"/>
              <w:spacing w:after="100"/>
              <w:ind w:firstLine="240"/>
              <w:rPr>
                <w:sz w:val="17"/>
                <w:szCs w:val="17"/>
              </w:rPr>
            </w:pPr>
            <w:r>
              <w:rPr>
                <w:rFonts w:ascii="Arial" w:eastAsia="Arial" w:hAnsi="Arial" w:cs="Arial"/>
                <w:sz w:val="17"/>
                <w:szCs w:val="17"/>
              </w:rPr>
              <w:t>0,10125</w:t>
            </w:r>
          </w:p>
          <w:p w:rsidR="00441822" w:rsidRDefault="00A150AC">
            <w:pPr>
              <w:pStyle w:val="Other0"/>
              <w:spacing w:after="0"/>
              <w:ind w:firstLine="0"/>
              <w:jc w:val="center"/>
              <w:rPr>
                <w:sz w:val="17"/>
                <w:szCs w:val="17"/>
              </w:rPr>
            </w:pPr>
            <w:r>
              <w:rPr>
                <w:rFonts w:ascii="Arial" w:eastAsia="Arial" w:hAnsi="Arial" w:cs="Arial"/>
                <w:sz w:val="17"/>
                <w:szCs w:val="17"/>
              </w:rPr>
              <w:t>ơ£ =0,2025</w:t>
            </w:r>
          </w:p>
        </w:tc>
      </w:tr>
      <w:tr w:rsidR="00441822">
        <w:trPr>
          <w:trHeight w:hRule="exact" w:val="355"/>
          <w:jc w:val="center"/>
        </w:trPr>
        <w:tc>
          <w:tcPr>
            <w:tcW w:w="1118" w:type="dxa"/>
            <w:tcBorders>
              <w:left w:val="single" w:sz="4" w:space="0" w:color="auto"/>
            </w:tcBorders>
            <w:shd w:val="clear" w:color="auto" w:fill="FFFFFF"/>
          </w:tcPr>
          <w:p w:rsidR="00441822" w:rsidRDefault="00A150AC">
            <w:pPr>
              <w:pStyle w:val="Other0"/>
              <w:spacing w:after="0"/>
              <w:ind w:firstLine="0"/>
              <w:rPr>
                <w:sz w:val="17"/>
                <w:szCs w:val="17"/>
              </w:rPr>
            </w:pPr>
            <w:r>
              <w:rPr>
                <w:rFonts w:ascii="Arial" w:eastAsia="Arial" w:hAnsi="Arial" w:cs="Arial"/>
                <w:b/>
                <w:bCs/>
                <w:color w:val="000000"/>
                <w:sz w:val="17"/>
                <w:szCs w:val="17"/>
              </w:rPr>
              <w:t>Cổ phần u</w:t>
            </w:r>
          </w:p>
        </w:tc>
        <w:tc>
          <w:tcPr>
            <w:tcW w:w="1157" w:type="dxa"/>
            <w:tcBorders>
              <w:left w:val="single" w:sz="4" w:space="0" w:color="auto"/>
            </w:tcBorders>
            <w:shd w:val="clear" w:color="auto" w:fill="FFFFFF"/>
          </w:tcPr>
          <w:p w:rsidR="00441822" w:rsidRDefault="00441822">
            <w:pPr>
              <w:rPr>
                <w:sz w:val="10"/>
                <w:szCs w:val="10"/>
              </w:rPr>
            </w:pPr>
          </w:p>
        </w:tc>
        <w:tc>
          <w:tcPr>
            <w:tcW w:w="1805" w:type="dxa"/>
            <w:tcBorders>
              <w:left w:val="single" w:sz="4" w:space="0" w:color="auto"/>
            </w:tcBorders>
            <w:shd w:val="clear" w:color="auto" w:fill="FFFFFF"/>
          </w:tcPr>
          <w:p w:rsidR="00441822" w:rsidRDefault="00441822">
            <w:pPr>
              <w:rPr>
                <w:sz w:val="10"/>
                <w:szCs w:val="10"/>
              </w:rPr>
            </w:pPr>
          </w:p>
        </w:tc>
        <w:tc>
          <w:tcPr>
            <w:tcW w:w="1440" w:type="dxa"/>
            <w:tcBorders>
              <w:left w:val="single" w:sz="4" w:space="0" w:color="auto"/>
            </w:tcBorders>
            <w:shd w:val="clear" w:color="auto" w:fill="FFFFFF"/>
          </w:tcPr>
          <w:p w:rsidR="00441822" w:rsidRDefault="00441822">
            <w:pPr>
              <w:rPr>
                <w:sz w:val="10"/>
                <w:szCs w:val="10"/>
              </w:rPr>
            </w:pPr>
          </w:p>
        </w:tc>
        <w:tc>
          <w:tcPr>
            <w:tcW w:w="1186" w:type="dxa"/>
            <w:tcBorders>
              <w:left w:val="single" w:sz="4" w:space="0" w:color="auto"/>
              <w:right w:val="single" w:sz="4" w:space="0" w:color="auto"/>
            </w:tcBorders>
            <w:shd w:val="clear" w:color="auto" w:fill="FFFFFF"/>
          </w:tcPr>
          <w:p w:rsidR="00441822" w:rsidRDefault="00441822">
            <w:pPr>
              <w:rPr>
                <w:sz w:val="10"/>
                <w:szCs w:val="10"/>
              </w:rPr>
            </w:pPr>
          </w:p>
        </w:tc>
      </w:tr>
      <w:tr w:rsidR="00441822">
        <w:trPr>
          <w:trHeight w:hRule="exact" w:val="336"/>
          <w:jc w:val="center"/>
        </w:trPr>
        <w:tc>
          <w:tcPr>
            <w:tcW w:w="1118" w:type="dxa"/>
            <w:tcBorders>
              <w:left w:val="single" w:sz="4" w:space="0" w:color="auto"/>
            </w:tcBorders>
            <w:shd w:val="clear" w:color="auto" w:fill="FFFFFF"/>
          </w:tcPr>
          <w:p w:rsidR="00441822" w:rsidRDefault="00A150AC">
            <w:pPr>
              <w:pStyle w:val="Other0"/>
              <w:spacing w:after="0"/>
              <w:ind w:firstLine="0"/>
              <w:rPr>
                <w:sz w:val="17"/>
                <w:szCs w:val="17"/>
              </w:rPr>
            </w:pPr>
            <w:r>
              <w:rPr>
                <w:rFonts w:ascii="Arial" w:eastAsia="Arial" w:hAnsi="Arial" w:cs="Arial"/>
                <w:sz w:val="17"/>
                <w:szCs w:val="17"/>
              </w:rPr>
              <w:t>Suy thoái</w:t>
            </w:r>
          </w:p>
        </w:tc>
        <w:tc>
          <w:tcPr>
            <w:tcW w:w="1157" w:type="dxa"/>
            <w:tcBorders>
              <w:left w:val="single" w:sz="4" w:space="0" w:color="auto"/>
            </w:tcBorders>
            <w:shd w:val="clear" w:color="auto" w:fill="FFFFFF"/>
          </w:tcPr>
          <w:p w:rsidR="00441822" w:rsidRDefault="00A150AC">
            <w:pPr>
              <w:pStyle w:val="Other0"/>
              <w:spacing w:after="0"/>
              <w:ind w:firstLine="0"/>
              <w:jc w:val="center"/>
              <w:rPr>
                <w:sz w:val="17"/>
                <w:szCs w:val="17"/>
              </w:rPr>
            </w:pPr>
            <w:r>
              <w:rPr>
                <w:rFonts w:ascii="Arial" w:eastAsia="Arial" w:hAnsi="Arial" w:cs="Arial"/>
                <w:sz w:val="17"/>
                <w:szCs w:val="17"/>
              </w:rPr>
              <w:t>0,5</w:t>
            </w:r>
          </w:p>
        </w:tc>
        <w:tc>
          <w:tcPr>
            <w:tcW w:w="1805" w:type="dxa"/>
            <w:tcBorders>
              <w:left w:val="single" w:sz="4" w:space="0" w:color="auto"/>
            </w:tcBorders>
            <w:shd w:val="clear" w:color="auto" w:fill="FFFFFF"/>
          </w:tcPr>
          <w:p w:rsidR="00441822" w:rsidRDefault="00A150AC">
            <w:pPr>
              <w:pStyle w:val="Other0"/>
              <w:spacing w:after="0"/>
              <w:ind w:firstLine="0"/>
              <w:jc w:val="both"/>
              <w:rPr>
                <w:sz w:val="17"/>
                <w:szCs w:val="17"/>
              </w:rPr>
            </w:pPr>
            <w:r>
              <w:rPr>
                <w:rFonts w:ascii="Arial" w:eastAsia="Arial" w:hAnsi="Arial" w:cs="Arial"/>
                <w:sz w:val="17"/>
                <w:szCs w:val="17"/>
              </w:rPr>
              <w:t>0,30-0,20= 0,10</w:t>
            </w:r>
          </w:p>
        </w:tc>
        <w:tc>
          <w:tcPr>
            <w:tcW w:w="1440" w:type="dxa"/>
            <w:tcBorders>
              <w:left w:val="single" w:sz="4" w:space="0" w:color="auto"/>
            </w:tcBorders>
            <w:shd w:val="clear" w:color="auto" w:fill="FFFFFF"/>
          </w:tcPr>
          <w:p w:rsidR="00441822" w:rsidRDefault="00A150AC">
            <w:pPr>
              <w:pStyle w:val="Other0"/>
              <w:spacing w:after="0"/>
              <w:ind w:firstLine="0"/>
              <w:jc w:val="center"/>
              <w:rPr>
                <w:sz w:val="17"/>
                <w:szCs w:val="17"/>
              </w:rPr>
            </w:pPr>
            <w:r>
              <w:rPr>
                <w:rFonts w:ascii="Arial" w:eastAsia="Arial" w:hAnsi="Arial" w:cs="Arial"/>
                <w:sz w:val="17"/>
                <w:szCs w:val="17"/>
              </w:rPr>
              <w:t>(0,10)</w:t>
            </w:r>
            <w:r>
              <w:rPr>
                <w:rFonts w:ascii="Arial" w:eastAsia="Arial" w:hAnsi="Arial" w:cs="Arial"/>
                <w:sz w:val="17"/>
                <w:szCs w:val="17"/>
                <w:vertAlign w:val="superscript"/>
              </w:rPr>
              <w:t>2</w:t>
            </w:r>
            <w:r>
              <w:rPr>
                <w:rFonts w:ascii="Arial" w:eastAsia="Arial" w:hAnsi="Arial" w:cs="Arial"/>
                <w:sz w:val="17"/>
                <w:szCs w:val="17"/>
              </w:rPr>
              <w:t xml:space="preserve"> </w:t>
            </w:r>
            <w:r>
              <w:rPr>
                <w:rFonts w:ascii="Arial" w:eastAsia="Arial" w:hAnsi="Arial" w:cs="Arial"/>
                <w:color w:val="000000"/>
                <w:sz w:val="17"/>
                <w:szCs w:val="17"/>
              </w:rPr>
              <w:t xml:space="preserve">= </w:t>
            </w:r>
            <w:r>
              <w:rPr>
                <w:rFonts w:ascii="Arial" w:eastAsia="Arial" w:hAnsi="Arial" w:cs="Arial"/>
                <w:sz w:val="17"/>
                <w:szCs w:val="17"/>
              </w:rPr>
              <w:t>0,01</w:t>
            </w:r>
          </w:p>
        </w:tc>
        <w:tc>
          <w:tcPr>
            <w:tcW w:w="1186" w:type="dxa"/>
            <w:tcBorders>
              <w:left w:val="single" w:sz="4" w:space="0" w:color="auto"/>
              <w:right w:val="single" w:sz="4" w:space="0" w:color="auto"/>
            </w:tcBorders>
            <w:shd w:val="clear" w:color="auto" w:fill="FFFFFF"/>
          </w:tcPr>
          <w:p w:rsidR="00441822" w:rsidRDefault="00A150AC">
            <w:pPr>
              <w:pStyle w:val="Other0"/>
              <w:spacing w:after="0"/>
              <w:ind w:firstLine="0"/>
              <w:jc w:val="center"/>
              <w:rPr>
                <w:sz w:val="17"/>
                <w:szCs w:val="17"/>
              </w:rPr>
            </w:pPr>
            <w:r>
              <w:rPr>
                <w:rFonts w:ascii="Arial" w:eastAsia="Arial" w:hAnsi="Arial" w:cs="Arial"/>
                <w:sz w:val="17"/>
                <w:szCs w:val="17"/>
              </w:rPr>
              <w:t>0,005</w:t>
            </w:r>
          </w:p>
        </w:tc>
      </w:tr>
      <w:tr w:rsidR="00441822">
        <w:trPr>
          <w:trHeight w:hRule="exact" w:val="730"/>
          <w:jc w:val="center"/>
        </w:trPr>
        <w:tc>
          <w:tcPr>
            <w:tcW w:w="1118" w:type="dxa"/>
            <w:tcBorders>
              <w:left w:val="single" w:sz="4" w:space="0" w:color="auto"/>
              <w:bottom w:val="single" w:sz="4" w:space="0" w:color="auto"/>
            </w:tcBorders>
            <w:shd w:val="clear" w:color="auto" w:fill="FFFFFF"/>
            <w:vAlign w:val="bottom"/>
          </w:tcPr>
          <w:p w:rsidR="00441822" w:rsidRDefault="00A150AC">
            <w:pPr>
              <w:pStyle w:val="Other0"/>
              <w:spacing w:after="380"/>
              <w:ind w:firstLine="0"/>
              <w:rPr>
                <w:sz w:val="17"/>
                <w:szCs w:val="17"/>
              </w:rPr>
            </w:pPr>
            <w:r>
              <w:rPr>
                <w:rFonts w:ascii="Arial" w:eastAsia="Arial" w:hAnsi="Arial" w:cs="Arial"/>
                <w:color w:val="000000"/>
                <w:sz w:val="17"/>
                <w:szCs w:val="17"/>
              </w:rPr>
              <w:t>Hưng thịnh</w:t>
            </w:r>
          </w:p>
          <w:p w:rsidR="00441822" w:rsidRDefault="00A150AC">
            <w:pPr>
              <w:pStyle w:val="Other0"/>
              <w:spacing w:after="0"/>
              <w:ind w:firstLine="0"/>
              <w:rPr>
                <w:sz w:val="17"/>
                <w:szCs w:val="17"/>
              </w:rPr>
            </w:pPr>
            <w:r>
              <w:rPr>
                <w:rFonts w:ascii="Arial" w:eastAsia="Arial" w:hAnsi="Arial" w:cs="Arial"/>
                <w:color w:val="000000"/>
                <w:sz w:val="17"/>
                <w:szCs w:val="17"/>
              </w:rPr>
              <w:t>-</w:t>
            </w:r>
          </w:p>
        </w:tc>
        <w:tc>
          <w:tcPr>
            <w:tcW w:w="1157" w:type="dxa"/>
            <w:tcBorders>
              <w:left w:val="single" w:sz="4" w:space="0" w:color="auto"/>
              <w:bottom w:val="single" w:sz="4" w:space="0" w:color="auto"/>
            </w:tcBorders>
            <w:shd w:val="clear" w:color="auto" w:fill="FFFFFF"/>
          </w:tcPr>
          <w:p w:rsidR="00441822" w:rsidRDefault="00A150AC">
            <w:pPr>
              <w:pStyle w:val="Other0"/>
              <w:spacing w:after="0"/>
              <w:ind w:firstLine="0"/>
              <w:jc w:val="center"/>
              <w:rPr>
                <w:sz w:val="17"/>
                <w:szCs w:val="17"/>
              </w:rPr>
            </w:pPr>
            <w:r>
              <w:rPr>
                <w:rFonts w:ascii="Arial" w:eastAsia="Arial" w:hAnsi="Arial" w:cs="Arial"/>
                <w:sz w:val="17"/>
                <w:szCs w:val="17"/>
              </w:rPr>
              <w:t>0,5</w:t>
            </w:r>
          </w:p>
        </w:tc>
        <w:tc>
          <w:tcPr>
            <w:tcW w:w="1805" w:type="dxa"/>
            <w:tcBorders>
              <w:left w:val="single" w:sz="4" w:space="0" w:color="auto"/>
              <w:bottom w:val="single" w:sz="4" w:space="0" w:color="auto"/>
            </w:tcBorders>
            <w:shd w:val="clear" w:color="auto" w:fill="FFFFFF"/>
          </w:tcPr>
          <w:p w:rsidR="00441822" w:rsidRDefault="00A150AC">
            <w:pPr>
              <w:pStyle w:val="Other0"/>
              <w:spacing w:after="0"/>
              <w:ind w:firstLine="0"/>
              <w:jc w:val="both"/>
              <w:rPr>
                <w:sz w:val="17"/>
                <w:szCs w:val="17"/>
              </w:rPr>
            </w:pPr>
            <w:r>
              <w:rPr>
                <w:rFonts w:ascii="Arial" w:eastAsia="Arial" w:hAnsi="Arial" w:cs="Arial"/>
                <w:sz w:val="17"/>
                <w:szCs w:val="17"/>
              </w:rPr>
              <w:t>0,10-0,20 = -0,10</w:t>
            </w:r>
          </w:p>
        </w:tc>
        <w:tc>
          <w:tcPr>
            <w:tcW w:w="1440" w:type="dxa"/>
            <w:tcBorders>
              <w:left w:val="single" w:sz="4" w:space="0" w:color="auto"/>
              <w:bottom w:val="single" w:sz="4" w:space="0" w:color="auto"/>
            </w:tcBorders>
            <w:shd w:val="clear" w:color="auto" w:fill="FFFFFF"/>
          </w:tcPr>
          <w:p w:rsidR="00441822" w:rsidRDefault="00A150AC">
            <w:pPr>
              <w:pStyle w:val="Other0"/>
              <w:spacing w:after="0"/>
              <w:ind w:firstLine="0"/>
              <w:jc w:val="center"/>
              <w:rPr>
                <w:sz w:val="17"/>
                <w:szCs w:val="17"/>
              </w:rPr>
            </w:pPr>
            <w:r>
              <w:rPr>
                <w:rFonts w:ascii="Arial" w:eastAsia="Arial" w:hAnsi="Arial" w:cs="Arial"/>
                <w:sz w:val="17"/>
                <w:szCs w:val="17"/>
              </w:rPr>
              <w:t>(-0.10)</w:t>
            </w:r>
            <w:r>
              <w:rPr>
                <w:rFonts w:ascii="Arial" w:eastAsia="Arial" w:hAnsi="Arial" w:cs="Arial"/>
                <w:sz w:val="17"/>
                <w:szCs w:val="17"/>
                <w:vertAlign w:val="superscript"/>
              </w:rPr>
              <w:t>2</w:t>
            </w:r>
            <w:r>
              <w:rPr>
                <w:rFonts w:ascii="Arial" w:eastAsia="Arial" w:hAnsi="Arial" w:cs="Arial"/>
                <w:sz w:val="17"/>
                <w:szCs w:val="17"/>
              </w:rPr>
              <w:t xml:space="preserve"> </w:t>
            </w:r>
            <w:r>
              <w:rPr>
                <w:rFonts w:ascii="Arial" w:eastAsia="Arial" w:hAnsi="Arial" w:cs="Arial"/>
                <w:color w:val="000000"/>
                <w:sz w:val="17"/>
                <w:szCs w:val="17"/>
              </w:rPr>
              <w:t xml:space="preserve">= </w:t>
            </w:r>
            <w:r>
              <w:rPr>
                <w:rFonts w:ascii="Arial" w:eastAsia="Arial" w:hAnsi="Arial" w:cs="Arial"/>
                <w:sz w:val="17"/>
                <w:szCs w:val="17"/>
              </w:rPr>
              <w:t>0,01</w:t>
            </w:r>
          </w:p>
        </w:tc>
        <w:tc>
          <w:tcPr>
            <w:tcW w:w="1186" w:type="dxa"/>
            <w:tcBorders>
              <w:left w:val="single" w:sz="4" w:space="0" w:color="auto"/>
              <w:bottom w:val="single" w:sz="4" w:space="0" w:color="auto"/>
              <w:right w:val="single" w:sz="4" w:space="0" w:color="auto"/>
            </w:tcBorders>
            <w:shd w:val="clear" w:color="auto" w:fill="FFFFFF"/>
            <w:vAlign w:val="bottom"/>
          </w:tcPr>
          <w:p w:rsidR="00441822" w:rsidRDefault="00A150AC">
            <w:pPr>
              <w:pStyle w:val="Other0"/>
              <w:spacing w:after="140"/>
              <w:ind w:firstLine="0"/>
              <w:jc w:val="center"/>
              <w:rPr>
                <w:sz w:val="17"/>
                <w:szCs w:val="17"/>
              </w:rPr>
            </w:pPr>
            <w:r>
              <w:rPr>
                <w:rFonts w:ascii="Arial" w:eastAsia="Arial" w:hAnsi="Arial" w:cs="Arial"/>
                <w:sz w:val="17"/>
                <w:szCs w:val="17"/>
              </w:rPr>
              <w:t>0,005</w:t>
            </w:r>
          </w:p>
          <w:p w:rsidR="00441822" w:rsidRDefault="00A150AC">
            <w:pPr>
              <w:pStyle w:val="Other0"/>
              <w:spacing w:after="0"/>
              <w:ind w:firstLine="460"/>
              <w:rPr>
                <w:sz w:val="17"/>
                <w:szCs w:val="17"/>
              </w:rPr>
            </w:pPr>
            <w:r>
              <w:rPr>
                <w:rFonts w:ascii="Arial" w:eastAsia="Arial" w:hAnsi="Arial" w:cs="Arial"/>
                <w:sz w:val="17"/>
                <w:szCs w:val="17"/>
              </w:rPr>
              <w:t>=0,010</w:t>
            </w:r>
          </w:p>
        </w:tc>
      </w:tr>
    </w:tbl>
    <w:p w:rsidR="00441822" w:rsidRDefault="00441822">
      <w:pPr>
        <w:spacing w:after="479" w:line="1" w:lineRule="exact"/>
      </w:pPr>
    </w:p>
    <w:p w:rsidR="00441822" w:rsidRDefault="00441822">
      <w:pPr>
        <w:spacing w:line="1" w:lineRule="exact"/>
      </w:pPr>
    </w:p>
    <w:p w:rsidR="00441822" w:rsidRDefault="00A150AC">
      <w:pPr>
        <w:jc w:val="right"/>
        <w:rPr>
          <w:sz w:val="2"/>
          <w:szCs w:val="2"/>
        </w:rPr>
      </w:pPr>
      <w:r>
        <w:br w:type="page"/>
      </w:r>
    </w:p>
    <w:p w:rsidR="00441822" w:rsidRDefault="00A150AC">
      <w:pPr>
        <w:pStyle w:val="BodyText"/>
        <w:spacing w:after="180" w:line="264" w:lineRule="auto"/>
        <w:ind w:firstLine="480"/>
        <w:jc w:val="both"/>
      </w:pPr>
      <w:r>
        <w:lastRenderedPageBreak/>
        <w:t>Người thấy rằng: Cô' phần L có thu nhập dự kiến bình quân cao hơn cố' phần u, nhưng cố' phần Ư có độ rủi ro thấp hơn cổ phần L. Nếu chọn cổ phần L có thê đạt được mức doanh lợi là 70% trong điều kiện của nền kinh tê hưng thịnh, tuy nhiên cũng có thể bị lỗ 20% trong điều kiện nền kinh tế lâm vào tình trạng suy thoái. Ngược lại, trong mọi điều kiện thì cổ phần u đều có doanh lợi ít nhất là 10%. Vây nên mua cổ phần nào? Rất khó trả lời, việc mua cổ phần nào là do sỏ thích của người mua. Một sô' người thích đương đầu với rủi ro để hy vọng có được doanh lợi cao hơn nên họ thích mua cổ phần L. Một sô' người khác không thích liều lĩnh nên họ sẽ chọn mua cố phần u.</w:t>
      </w:r>
    </w:p>
    <w:p w:rsidR="00441822" w:rsidRDefault="00A150AC">
      <w:pPr>
        <w:pStyle w:val="BodyText"/>
        <w:numPr>
          <w:ilvl w:val="0"/>
          <w:numId w:val="54"/>
        </w:numPr>
        <w:tabs>
          <w:tab w:val="left" w:pos="1201"/>
        </w:tabs>
        <w:spacing w:after="100" w:line="286" w:lineRule="auto"/>
        <w:ind w:firstLine="480"/>
        <w:jc w:val="both"/>
        <w:rPr>
          <w:sz w:val="24"/>
          <w:szCs w:val="24"/>
        </w:rPr>
      </w:pPr>
      <w:bookmarkStart w:id="230" w:name="bookmark250"/>
      <w:bookmarkEnd w:id="230"/>
      <w:r>
        <w:rPr>
          <w:b/>
          <w:bCs/>
          <w:sz w:val="24"/>
          <w:szCs w:val="24"/>
        </w:rPr>
        <w:t>Danh mục đầu tư</w:t>
      </w:r>
    </w:p>
    <w:p w:rsidR="00441822" w:rsidRDefault="00A150AC">
      <w:pPr>
        <w:pStyle w:val="BodyText"/>
        <w:spacing w:after="180" w:line="264" w:lineRule="auto"/>
        <w:ind w:firstLine="480"/>
        <w:jc w:val="both"/>
      </w:pPr>
      <w:r>
        <w:rPr>
          <w:i/>
          <w:iCs/>
        </w:rPr>
        <w:t>Danh mục đầu tư là một nhóm các tài sán như là cổ phiếu và trái phiếu do một người đầu tư nắm giữ.</w:t>
      </w:r>
      <w:r>
        <w:t xml:space="preserve"> Nói chung, các nhà đầu tư thường đầu tư vào nhiều nơi thể hiện bằng nhiều loại cổ phiếu và nhiều loại trái phiếu khác nhau. Trong phần trên đã nghiên cứu rủi ro và doanh lợi cùa từng tài sản riêng biệt. Trong phần này sẽ tập trung nghiên cứu doanh lợi dự kiến và phương sai của danh mục đầu tư.</w:t>
      </w:r>
    </w:p>
    <w:p w:rsidR="00441822" w:rsidRDefault="00A150AC">
      <w:pPr>
        <w:pStyle w:val="BodyText"/>
        <w:numPr>
          <w:ilvl w:val="0"/>
          <w:numId w:val="55"/>
        </w:numPr>
        <w:tabs>
          <w:tab w:val="left" w:pos="1402"/>
        </w:tabs>
        <w:spacing w:after="100" w:line="264" w:lineRule="auto"/>
        <w:ind w:firstLine="480"/>
        <w:jc w:val="both"/>
      </w:pPr>
      <w:bookmarkStart w:id="231" w:name="bookmark251"/>
      <w:bookmarkEnd w:id="231"/>
      <w:r>
        <w:rPr>
          <w:i/>
          <w:iCs/>
        </w:rPr>
        <w:t>Trọng số của danh mục dầu tư</w:t>
      </w:r>
    </w:p>
    <w:p w:rsidR="00441822" w:rsidRDefault="00A150AC">
      <w:pPr>
        <w:pStyle w:val="BodyText"/>
        <w:spacing w:after="480" w:line="264" w:lineRule="auto"/>
        <w:ind w:firstLine="480"/>
        <w:jc w:val="both"/>
      </w:pPr>
      <w:r>
        <w:t>Có nhiều cách khác nhau để diễn tả một danh mục đầu tư, tuy nhiên, cách thuận tiện nhất là hệt kê danh sách của từng khoản đầu tư với giá trị của nó được tính theo tỷ lệ phần tràm so với tống sô' tiến đầu tư của một người đầu tư nào đó. Người ta gọi những tỷ lệ phần tràm này là những trọng sô của danh mục đầu tư.</w:t>
      </w:r>
    </w:p>
    <w:p w:rsidR="00441822" w:rsidRDefault="00A150AC">
      <w:pPr>
        <w:rPr>
          <w:sz w:val="2"/>
          <w:szCs w:val="2"/>
        </w:rPr>
      </w:pPr>
      <w:r>
        <w:br w:type="page"/>
      </w:r>
    </w:p>
    <w:p w:rsidR="00441822" w:rsidRDefault="00A150AC">
      <w:pPr>
        <w:pStyle w:val="BodyText"/>
        <w:ind w:firstLine="460"/>
        <w:jc w:val="both"/>
      </w:pPr>
      <w:r>
        <w:rPr>
          <w:i/>
          <w:iCs/>
        </w:rPr>
        <w:lastRenderedPageBreak/>
        <w:t>Ví dụ 8</w:t>
      </w:r>
    </w:p>
    <w:p w:rsidR="00441822" w:rsidRDefault="00A150AC">
      <w:pPr>
        <w:pStyle w:val="BodyText"/>
        <w:spacing w:after="200"/>
        <w:ind w:firstLine="460"/>
        <w:jc w:val="both"/>
      </w:pPr>
      <w:r>
        <w:t xml:space="preserve">Tống </w:t>
      </w:r>
      <w:r>
        <w:rPr>
          <w:i/>
          <w:iCs/>
        </w:rPr>
        <w:t>số</w:t>
      </w:r>
      <w:r>
        <w:t xml:space="preserve"> tiền đầu tư của một người đầu tư nào đó là 200 đv, anh ta đầu tư vào một loại tài sản với sô tiền là ÕO đv, còn lại 150 đv anh ta đầu tư vào một tài sản khác. Vậy, trọng sô’ danh mục đầu tư cho tài sản thứ nhất là: 50/200 </w:t>
      </w:r>
      <w:r>
        <w:rPr>
          <w:color w:val="000000"/>
        </w:rPr>
        <w:t xml:space="preserve">= </w:t>
      </w:r>
      <w:r>
        <w:t>0,25. Trọng sô’ danh mục đầu tư cho tài sản thứ hai là: 150/200 = 0,75. Nếu danh mục đầu tư bao gồm một trảm loại tài sản khác nhau sẽ có một trăm trọng sô’ cho danh mục đầu tư đó. Tuy nhiên, cần lưu ý rằng: Tổng của tất cả các trọng sô’ của danh mục đầu tư bao giờ cũng bằng 1.</w:t>
      </w:r>
    </w:p>
    <w:p w:rsidR="00441822" w:rsidRDefault="00A150AC">
      <w:pPr>
        <w:pStyle w:val="BodyText"/>
        <w:numPr>
          <w:ilvl w:val="0"/>
          <w:numId w:val="55"/>
        </w:numPr>
        <w:tabs>
          <w:tab w:val="left" w:pos="1378"/>
        </w:tabs>
        <w:spacing w:after="140"/>
        <w:ind w:firstLine="460"/>
        <w:jc w:val="both"/>
      </w:pPr>
      <w:bookmarkStart w:id="232" w:name="bookmark252"/>
      <w:bookmarkEnd w:id="232"/>
      <w:r>
        <w:rPr>
          <w:i/>
          <w:iCs/>
        </w:rPr>
        <w:t>Doanh lợi dự kiến của danh mục dầu tư</w:t>
      </w:r>
    </w:p>
    <w:p w:rsidR="00441822" w:rsidRDefault="00A150AC">
      <w:pPr>
        <w:pStyle w:val="BodyText"/>
        <w:ind w:firstLine="460"/>
        <w:jc w:val="both"/>
      </w:pPr>
      <w:r>
        <w:rPr>
          <w:i/>
          <w:iCs/>
        </w:rPr>
        <w:t>Ví dụ 9</w:t>
      </w:r>
    </w:p>
    <w:p w:rsidR="00441822" w:rsidRDefault="00A150AC">
      <w:pPr>
        <w:pStyle w:val="BodyText"/>
        <w:spacing w:after="0"/>
        <w:ind w:firstLine="460"/>
        <w:jc w:val="both"/>
      </w:pPr>
      <w:r>
        <w:t>Trở lại cố phần u và cố phần L, nếu dùng một nửa sô’ tiền đầu tư vào cổ phần u và một nửa sô’ tiền còn lại đầu tư vào cổ phần L, trong điểu kiện xác suất xảy ra cho tình trạng kinh tê' hưng thịnh và suy thoái là như nhau và bằng 0,5. Vậy, doanh lợi dự kiến cho danh mục đầu tư là bao nhiêu?</w:t>
      </w:r>
    </w:p>
    <w:p w:rsidR="00441822" w:rsidRDefault="00A150AC">
      <w:pPr>
        <w:pStyle w:val="BodyText"/>
        <w:spacing w:after="0" w:line="252" w:lineRule="auto"/>
        <w:ind w:firstLine="460"/>
        <w:jc w:val="both"/>
      </w:pPr>
      <w:r>
        <w:t>Giả sử, nền kinh tế lâm vào tình trạng suy thoái suốt thời kỳ xem xét, một nửa sô’ tiền đầu tư vào cổ phần L sẽ bị lỗ 20%, một nửa sô' tiền còn lại đầu tư vào cổ phần u sẽ có lãi là 30%. Như vậy, doanh lợi cứa danh mục đầu tư (ký hiệu là Rp) sẽ được tính như sau:</w:t>
      </w:r>
    </w:p>
    <w:p w:rsidR="00441822" w:rsidRDefault="00A150AC">
      <w:pPr>
        <w:pStyle w:val="BodyText"/>
        <w:ind w:firstLine="0"/>
        <w:jc w:val="center"/>
      </w:pPr>
      <w:r>
        <w:t xml:space="preserve">Rp </w:t>
      </w:r>
      <w:r>
        <w:rPr>
          <w:color w:val="000000"/>
        </w:rPr>
        <w:t xml:space="preserve">= </w:t>
      </w:r>
      <w:r>
        <w:t>0,5 X (-20%) + 0,5 X 30% = 5%</w:t>
      </w:r>
    </w:p>
    <w:p w:rsidR="00441822" w:rsidRDefault="00A150AC">
      <w:pPr>
        <w:pStyle w:val="BodyText"/>
        <w:spacing w:after="0" w:line="266" w:lineRule="auto"/>
        <w:ind w:firstLine="460"/>
        <w:jc w:val="both"/>
      </w:pPr>
      <w:r>
        <w:t>Nếu nền kinh tê hoàn toàn hưng thịnh trong suôt thời gian xem xét, ta có:</w:t>
      </w:r>
    </w:p>
    <w:p w:rsidR="00441822" w:rsidRDefault="00A150AC">
      <w:pPr>
        <w:pStyle w:val="BodyText"/>
        <w:ind w:firstLine="0"/>
        <w:jc w:val="center"/>
      </w:pPr>
      <w:r>
        <w:t>Rp = 0,5 X 70% + 0,5 X 10% = 40%</w:t>
      </w:r>
    </w:p>
    <w:p w:rsidR="00441822" w:rsidRDefault="00A150AC">
      <w:pPr>
        <w:pStyle w:val="BodyText"/>
        <w:spacing w:after="440"/>
        <w:ind w:firstLine="460"/>
        <w:jc w:val="both"/>
      </w:pPr>
      <w:r>
        <w:t>Nhưng xác suất xảy ra tình trạng kinh tê’ suy thoái và hưng thịnh là như nhau và bằng 0,5. Do đó, doanh lợi dự</w:t>
      </w:r>
    </w:p>
    <w:p w:rsidR="00441822" w:rsidRDefault="00441822">
      <w:pPr>
        <w:jc w:val="right"/>
        <w:rPr>
          <w:sz w:val="2"/>
          <w:szCs w:val="2"/>
        </w:rPr>
        <w:sectPr w:rsidR="00441822">
          <w:footerReference w:type="even" r:id="rId82"/>
          <w:footerReference w:type="default" r:id="rId83"/>
          <w:pgSz w:w="8902" w:h="12394"/>
          <w:pgMar w:top="257" w:right="876" w:bottom="1252" w:left="801" w:header="0" w:footer="3" w:gutter="0"/>
          <w:pgNumType w:start="135"/>
          <w:cols w:space="720"/>
          <w:noEndnote/>
          <w:docGrid w:linePitch="360"/>
        </w:sectPr>
      </w:pPr>
    </w:p>
    <w:p w:rsidR="00441822" w:rsidRDefault="00A150AC">
      <w:pPr>
        <w:pStyle w:val="BodyText"/>
        <w:spacing w:line="252" w:lineRule="auto"/>
        <w:ind w:firstLine="0"/>
        <w:jc w:val="both"/>
      </w:pPr>
      <w:r>
        <w:lastRenderedPageBreak/>
        <w:t>kiến cho danh mục đầu tư của ta (được ký hiệu là E(Rp) sẽ là:</w:t>
      </w:r>
    </w:p>
    <w:p w:rsidR="00441822" w:rsidRDefault="00A150AC">
      <w:pPr>
        <w:pStyle w:val="BodyText"/>
        <w:spacing w:line="252" w:lineRule="auto"/>
        <w:ind w:firstLine="0"/>
        <w:jc w:val="center"/>
      </w:pPr>
      <w:r>
        <w:t xml:space="preserve">E(Rp) = 0,5 </w:t>
      </w:r>
      <w:r>
        <w:rPr>
          <w:color w:val="3D3D3D"/>
        </w:rPr>
        <w:t xml:space="preserve">X </w:t>
      </w:r>
      <w:r>
        <w:t>5% + 0,5 X 40% = 22,5%</w:t>
      </w:r>
    </w:p>
    <w:p w:rsidR="00441822" w:rsidRDefault="00A150AC">
      <w:pPr>
        <w:pStyle w:val="BodyText"/>
        <w:spacing w:line="252" w:lineRule="auto"/>
        <w:ind w:firstLine="460"/>
        <w:jc w:val="both"/>
      </w:pPr>
      <w:r>
        <w:t>Trong phần trước đã nghiên cứu cách tính doanh lợi dự kiến cho từng loại tài sản riêng biệt như là cho cổ phần u cho ta E(R(|) và cổ phần L cho ta E(R</w:t>
      </w:r>
      <w:r>
        <w:rPr>
          <w:vertAlign w:val="subscript"/>
        </w:rPr>
        <w:t>L</w:t>
      </w:r>
      <w:r>
        <w:t xml:space="preserve">). </w:t>
      </w:r>
      <w:r>
        <w:rPr>
          <w:i/>
          <w:iCs/>
        </w:rPr>
        <w:t xml:space="preserve">Để tính doanh lợi dự kiến cho danh mục đầu tư một cách nhanh chóng hơn và trực tiếp hơn, ta có thê lấy trọng số của từng loại tài sản riềng biệt trong danh mục đầu tư nhân </w:t>
      </w:r>
      <w:r>
        <w:rPr>
          <w:i/>
          <w:iCs/>
          <w:color w:val="3D3D3D"/>
        </w:rPr>
        <w:t>(</w:t>
      </w:r>
      <w:r>
        <w:rPr>
          <w:i/>
          <w:iCs/>
        </w:rPr>
        <w:t>x) với doanh lợi dự kiến của tài sản đó. Cộng tất cả các tích số đó lại với nhau ta sẽ có doanh lợi dự kiến của danh mục đầu tư.</w:t>
      </w:r>
    </w:p>
    <w:p w:rsidR="00441822" w:rsidRDefault="00A150AC">
      <w:pPr>
        <w:pStyle w:val="BodyText"/>
        <w:ind w:firstLine="460"/>
        <w:jc w:val="both"/>
      </w:pPr>
      <w:r>
        <w:t>O ví dụ 4, ta đã tính được doanh lợi dự kiến của cổ phần u là: E(R</w:t>
      </w:r>
      <w:r>
        <w:rPr>
          <w:vertAlign w:val="subscript"/>
        </w:rPr>
        <w:t>Ư</w:t>
      </w:r>
      <w:r>
        <w:t xml:space="preserve">) = 20% và doanh lợi dự kiến của cổ phần L là: E(RJ = 25%, theo điều kiện nêu ra ở ví dụ 9, trọng </w:t>
      </w:r>
      <w:r>
        <w:rPr>
          <w:i/>
          <w:iCs/>
        </w:rPr>
        <w:t>số</w:t>
      </w:r>
      <w:r>
        <w:t xml:space="preserve"> của cổ phần u và cô phần L đểu là 0,5. Ta tính được doanh lợi dự kiến cho danh mục đầu tư như sau:</w:t>
      </w:r>
    </w:p>
    <w:p w:rsidR="00441822" w:rsidRDefault="00A150AC">
      <w:pPr>
        <w:pStyle w:val="BodyText"/>
        <w:spacing w:line="252" w:lineRule="auto"/>
        <w:ind w:firstLine="0"/>
        <w:jc w:val="center"/>
      </w:pPr>
      <w:r>
        <w:t xml:space="preserve">E(Rp) = 0,5 </w:t>
      </w:r>
      <w:r>
        <w:rPr>
          <w:color w:val="3D3D3D"/>
        </w:rPr>
        <w:t xml:space="preserve">X </w:t>
      </w:r>
      <w:r>
        <w:rPr>
          <w:smallCaps/>
        </w:rPr>
        <w:t>E(Rl)</w:t>
      </w:r>
      <w:r>
        <w:t xml:space="preserve"> + 0,5 X E(R</w:t>
      </w:r>
      <w:r>
        <w:rPr>
          <w:vertAlign w:val="subscript"/>
        </w:rPr>
        <w:t>Ư</w:t>
      </w:r>
      <w:r>
        <w:t>)</w:t>
      </w:r>
    </w:p>
    <w:p w:rsidR="00441822" w:rsidRDefault="00A150AC">
      <w:pPr>
        <w:pStyle w:val="BodyText"/>
        <w:spacing w:line="252" w:lineRule="auto"/>
        <w:ind w:left="2320" w:firstLine="0"/>
        <w:jc w:val="both"/>
      </w:pPr>
      <w:r>
        <w:t xml:space="preserve">= 0,5 </w:t>
      </w:r>
      <w:r>
        <w:rPr>
          <w:color w:val="3D3D3D"/>
        </w:rPr>
        <w:t xml:space="preserve">X </w:t>
      </w:r>
      <w:r>
        <w:t>25% + 0,5 X 20% = 22,5%</w:t>
      </w:r>
    </w:p>
    <w:p w:rsidR="00441822" w:rsidRDefault="00A150AC">
      <w:pPr>
        <w:pStyle w:val="BodyText"/>
        <w:spacing w:after="140" w:line="252" w:lineRule="auto"/>
        <w:ind w:firstLine="460"/>
        <w:jc w:val="both"/>
      </w:pPr>
      <w:r>
        <w:t>Cách tính toán này không phụ thuộc vào việc có bao nhiêu loại tài sản trong danh mục đầu tư. Giả sử danh mục đầu tư của ta có n tài sản, Xj là trọng sô' của tài sản i. Vậy, công thức chung để tính doanh lợi dự kiến cho danh mục đầu tư sẽ được viết như sau:</w:t>
      </w:r>
    </w:p>
    <w:p w:rsidR="00441822" w:rsidRDefault="00A150AC">
      <w:pPr>
        <w:pStyle w:val="Heading30"/>
        <w:keepNext/>
        <w:keepLines/>
        <w:spacing w:after="140" w:line="233" w:lineRule="auto"/>
        <w:ind w:firstLine="600"/>
        <w:jc w:val="both"/>
      </w:pPr>
      <w:bookmarkStart w:id="233" w:name="bookmark253"/>
      <w:bookmarkStart w:id="234" w:name="bookmark254"/>
      <w:bookmarkStart w:id="235" w:name="bookmark255"/>
      <w:r>
        <w:t xml:space="preserve">E(Rp) </w:t>
      </w:r>
      <w:r>
        <w:rPr>
          <w:color w:val="3D3D3D"/>
        </w:rPr>
        <w:t xml:space="preserve">= </w:t>
      </w:r>
      <w:r>
        <w:t xml:space="preserve">X, </w:t>
      </w:r>
      <w:r>
        <w:rPr>
          <w:color w:val="3D3D3D"/>
        </w:rPr>
        <w:t xml:space="preserve">X </w:t>
      </w:r>
      <w:r>
        <w:t>E(Ri) &lt;• x</w:t>
      </w:r>
      <w:r>
        <w:rPr>
          <w:vertAlign w:val="subscript"/>
        </w:rPr>
        <w:t>2</w:t>
      </w:r>
      <w:r>
        <w:t xml:space="preserve"> </w:t>
      </w:r>
      <w:r>
        <w:rPr>
          <w:color w:val="3D3D3D"/>
        </w:rPr>
        <w:t xml:space="preserve">X </w:t>
      </w:r>
      <w:r>
        <w:t>E(R</w:t>
      </w:r>
      <w:r>
        <w:rPr>
          <w:vertAlign w:val="subscript"/>
        </w:rPr>
        <w:t>2</w:t>
      </w:r>
      <w:r>
        <w:t xml:space="preserve">) + </w:t>
      </w:r>
      <w:r>
        <w:rPr>
          <w:color w:val="3D3D3D"/>
        </w:rPr>
        <w:t xml:space="preserve">... </w:t>
      </w:r>
      <w:r>
        <w:t xml:space="preserve">+ Xn </w:t>
      </w:r>
      <w:r>
        <w:rPr>
          <w:color w:val="3D3D3D"/>
        </w:rPr>
        <w:t xml:space="preserve">X </w:t>
      </w:r>
      <w:r>
        <w:t xml:space="preserve">E(RJ = </w:t>
      </w:r>
      <w:r>
        <w:rPr>
          <w:color w:val="3D3D3D"/>
        </w:rPr>
        <w:t xml:space="preserve">£ </w:t>
      </w:r>
      <w:r>
        <w:t>X, E(R.) (5.9)</w:t>
      </w:r>
      <w:bookmarkEnd w:id="233"/>
      <w:bookmarkEnd w:id="234"/>
      <w:bookmarkEnd w:id="235"/>
    </w:p>
    <w:p w:rsidR="00441822" w:rsidRDefault="00A150AC">
      <w:pPr>
        <w:pStyle w:val="BodyText"/>
        <w:spacing w:after="140" w:line="252" w:lineRule="auto"/>
        <w:ind w:firstLine="440"/>
        <w:jc w:val="both"/>
      </w:pPr>
      <w:r>
        <w:t xml:space="preserve">Với: i = 1, 2, </w:t>
      </w:r>
      <w:r>
        <w:rPr>
          <w:color w:val="3D3D3D"/>
        </w:rPr>
        <w:t xml:space="preserve">3,... </w:t>
      </w:r>
      <w:r>
        <w:t>n</w:t>
      </w:r>
    </w:p>
    <w:p w:rsidR="00441822" w:rsidRDefault="00A150AC">
      <w:pPr>
        <w:pStyle w:val="BodyText"/>
        <w:numPr>
          <w:ilvl w:val="0"/>
          <w:numId w:val="55"/>
        </w:numPr>
        <w:tabs>
          <w:tab w:val="left" w:pos="1397"/>
        </w:tabs>
        <w:spacing w:after="140" w:line="252" w:lineRule="auto"/>
        <w:ind w:firstLine="440"/>
        <w:jc w:val="both"/>
      </w:pPr>
      <w:bookmarkStart w:id="236" w:name="bookmark256"/>
      <w:bookmarkEnd w:id="236"/>
      <w:r>
        <w:rPr>
          <w:i/>
          <w:iCs/>
        </w:rPr>
        <w:t>Phương sai của danh mục đầu tư</w:t>
      </w:r>
    </w:p>
    <w:p w:rsidR="00441822" w:rsidRDefault="00A150AC">
      <w:pPr>
        <w:pStyle w:val="BodyText"/>
        <w:tabs>
          <w:tab w:val="left" w:pos="1717"/>
        </w:tabs>
        <w:spacing w:line="252" w:lineRule="auto"/>
        <w:ind w:firstLine="440"/>
        <w:jc w:val="both"/>
      </w:pPr>
      <w:r>
        <w:rPr>
          <w:i/>
          <w:iCs/>
        </w:rPr>
        <w:t>Ví dụ 10</w:t>
      </w:r>
      <w:r>
        <w:rPr>
          <w:i/>
          <w:iCs/>
        </w:rPr>
        <w:tab/>
      </w:r>
      <w:r>
        <w:rPr>
          <w:i/>
          <w:iCs/>
          <w:color w:val="747474"/>
        </w:rPr>
        <w:t>•</w:t>
      </w:r>
    </w:p>
    <w:p w:rsidR="00441822" w:rsidRDefault="00A150AC">
      <w:pPr>
        <w:pStyle w:val="BodyText"/>
        <w:spacing w:after="40" w:line="252" w:lineRule="auto"/>
        <w:ind w:firstLine="440"/>
        <w:jc w:val="both"/>
      </w:pPr>
      <w:r>
        <w:t>Đê trình bày một cách ngắn gọn, tiêp tục lấy cồ phần Ư</w:t>
      </w:r>
      <w:r>
        <w:br w:type="page"/>
      </w:r>
      <w:r>
        <w:lastRenderedPageBreak/>
        <w:t>và cô phần L làm ví dụ. Trên đây, ta đã tính được rằng: nếu nền kinh tê hoàn toàn rơi vào tình trạng suy thoái trong suốt thời kỳ nghiên cứu thì doanh lợi dự kiến cho danh mục đầu tư là: 5%, nếu nền kinh tế hưng thịnh trong suốt thời kỳ nghiên cứu thì doanh lợi dự kiến cho danh mục đầu tư sê là: 40%. Trong điều kiện xác suất xảy ra cho cả hưng thịnh và suy thoái đều là 0,5 ta đã tính được E(Rp) = 0,225. Vậy, phương sai và độ lệch tiêu chuẩn của danh mục đầu tư là bao nhiêu?</w:t>
      </w:r>
    </w:p>
    <w:p w:rsidR="00441822" w:rsidRDefault="00A150AC">
      <w:pPr>
        <w:pStyle w:val="BodyText"/>
        <w:spacing w:after="280"/>
        <w:ind w:firstLine="480"/>
        <w:jc w:val="both"/>
      </w:pPr>
      <w:r>
        <w:t>Việc tính toán phương sai và độ lệch tiêu chuẩn của danh mục đầu tư được tổng kết ở bảng sau:</w:t>
      </w:r>
    </w:p>
    <w:tbl>
      <w:tblPr>
        <w:tblOverlap w:val="never"/>
        <w:tblW w:w="0" w:type="auto"/>
        <w:jc w:val="center"/>
        <w:tblLayout w:type="fixed"/>
        <w:tblCellMar>
          <w:left w:w="10" w:type="dxa"/>
          <w:right w:w="10" w:type="dxa"/>
        </w:tblCellMar>
        <w:tblLook w:val="0000" w:firstRow="0" w:lastRow="0" w:firstColumn="0" w:lastColumn="0" w:noHBand="0" w:noVBand="0"/>
      </w:tblPr>
      <w:tblGrid>
        <w:gridCol w:w="1138"/>
        <w:gridCol w:w="994"/>
        <w:gridCol w:w="1214"/>
        <w:gridCol w:w="2006"/>
        <w:gridCol w:w="1354"/>
      </w:tblGrid>
      <w:tr w:rsidR="00441822">
        <w:trPr>
          <w:trHeight w:hRule="exact" w:val="451"/>
          <w:jc w:val="center"/>
        </w:trPr>
        <w:tc>
          <w:tcPr>
            <w:tcW w:w="1138" w:type="dxa"/>
            <w:tcBorders>
              <w:top w:val="single" w:sz="4" w:space="0" w:color="auto"/>
              <w:left w:val="single" w:sz="4" w:space="0" w:color="auto"/>
            </w:tcBorders>
            <w:shd w:val="clear" w:color="auto" w:fill="FFFFFF"/>
            <w:vAlign w:val="bottom"/>
          </w:tcPr>
          <w:p w:rsidR="00441822" w:rsidRDefault="00A150AC">
            <w:pPr>
              <w:pStyle w:val="Other0"/>
              <w:spacing w:after="0"/>
              <w:ind w:firstLine="0"/>
              <w:jc w:val="center"/>
              <w:rPr>
                <w:sz w:val="17"/>
                <w:szCs w:val="17"/>
              </w:rPr>
            </w:pPr>
            <w:r>
              <w:rPr>
                <w:rFonts w:ascii="Arial" w:eastAsia="Arial" w:hAnsi="Arial" w:cs="Arial"/>
                <w:sz w:val="17"/>
                <w:szCs w:val="17"/>
              </w:rPr>
              <w:t>(1)</w:t>
            </w:r>
          </w:p>
        </w:tc>
        <w:tc>
          <w:tcPr>
            <w:tcW w:w="994" w:type="dxa"/>
            <w:tcBorders>
              <w:top w:val="single" w:sz="4" w:space="0" w:color="auto"/>
              <w:left w:val="single" w:sz="4" w:space="0" w:color="auto"/>
            </w:tcBorders>
            <w:shd w:val="clear" w:color="auto" w:fill="FFFFFF"/>
            <w:vAlign w:val="bottom"/>
          </w:tcPr>
          <w:p w:rsidR="00441822" w:rsidRDefault="00A150AC">
            <w:pPr>
              <w:pStyle w:val="Other0"/>
              <w:spacing w:after="0"/>
              <w:ind w:firstLine="0"/>
              <w:jc w:val="center"/>
              <w:rPr>
                <w:sz w:val="17"/>
                <w:szCs w:val="17"/>
              </w:rPr>
            </w:pPr>
            <w:r>
              <w:rPr>
                <w:rFonts w:ascii="Arial" w:eastAsia="Arial" w:hAnsi="Arial" w:cs="Arial"/>
                <w:sz w:val="17"/>
                <w:szCs w:val="17"/>
              </w:rPr>
              <w:t>(2)</w:t>
            </w:r>
          </w:p>
        </w:tc>
        <w:tc>
          <w:tcPr>
            <w:tcW w:w="1214" w:type="dxa"/>
            <w:tcBorders>
              <w:top w:val="single" w:sz="4" w:space="0" w:color="auto"/>
              <w:left w:val="single" w:sz="4" w:space="0" w:color="auto"/>
            </w:tcBorders>
            <w:shd w:val="clear" w:color="auto" w:fill="FFFFFF"/>
            <w:vAlign w:val="bottom"/>
          </w:tcPr>
          <w:p w:rsidR="00441822" w:rsidRDefault="00A150AC">
            <w:pPr>
              <w:pStyle w:val="Other0"/>
              <w:spacing w:after="0"/>
              <w:ind w:firstLine="0"/>
              <w:jc w:val="center"/>
              <w:rPr>
                <w:sz w:val="17"/>
                <w:szCs w:val="17"/>
              </w:rPr>
            </w:pPr>
            <w:r>
              <w:rPr>
                <w:rFonts w:ascii="Arial" w:eastAsia="Arial" w:hAnsi="Arial" w:cs="Arial"/>
                <w:sz w:val="17"/>
                <w:szCs w:val="17"/>
              </w:rPr>
              <w:t>(3)</w:t>
            </w:r>
          </w:p>
        </w:tc>
        <w:tc>
          <w:tcPr>
            <w:tcW w:w="2006" w:type="dxa"/>
            <w:tcBorders>
              <w:top w:val="single" w:sz="4" w:space="0" w:color="auto"/>
              <w:left w:val="single" w:sz="4" w:space="0" w:color="auto"/>
            </w:tcBorders>
            <w:shd w:val="clear" w:color="auto" w:fill="FFFFFF"/>
            <w:vAlign w:val="bottom"/>
          </w:tcPr>
          <w:p w:rsidR="00441822" w:rsidRDefault="00A150AC">
            <w:pPr>
              <w:pStyle w:val="Other0"/>
              <w:spacing w:after="0"/>
              <w:ind w:firstLine="0"/>
              <w:jc w:val="center"/>
              <w:rPr>
                <w:sz w:val="17"/>
                <w:szCs w:val="17"/>
              </w:rPr>
            </w:pPr>
            <w:r>
              <w:rPr>
                <w:rFonts w:ascii="Arial" w:eastAsia="Arial" w:hAnsi="Arial" w:cs="Arial"/>
                <w:sz w:val="17"/>
                <w:szCs w:val="17"/>
              </w:rPr>
              <w:t>(4)</w:t>
            </w:r>
          </w:p>
        </w:tc>
        <w:tc>
          <w:tcPr>
            <w:tcW w:w="1354" w:type="dxa"/>
            <w:tcBorders>
              <w:top w:val="single" w:sz="4" w:space="0" w:color="auto"/>
              <w:left w:val="single" w:sz="4" w:space="0" w:color="auto"/>
              <w:right w:val="single" w:sz="4" w:space="0" w:color="auto"/>
            </w:tcBorders>
            <w:shd w:val="clear" w:color="auto" w:fill="FFFFFF"/>
            <w:vAlign w:val="bottom"/>
          </w:tcPr>
          <w:p w:rsidR="00441822" w:rsidRDefault="00A150AC">
            <w:pPr>
              <w:pStyle w:val="Other0"/>
              <w:spacing w:after="0"/>
              <w:ind w:firstLine="0"/>
              <w:jc w:val="center"/>
              <w:rPr>
                <w:sz w:val="17"/>
                <w:szCs w:val="17"/>
              </w:rPr>
            </w:pPr>
            <w:r>
              <w:rPr>
                <w:rFonts w:ascii="Arial" w:eastAsia="Arial" w:hAnsi="Arial" w:cs="Arial"/>
                <w:sz w:val="17"/>
                <w:szCs w:val="17"/>
              </w:rPr>
              <w:t>(5)</w:t>
            </w:r>
          </w:p>
        </w:tc>
      </w:tr>
      <w:tr w:rsidR="00441822">
        <w:trPr>
          <w:trHeight w:hRule="exact" w:val="1930"/>
          <w:jc w:val="center"/>
        </w:trPr>
        <w:tc>
          <w:tcPr>
            <w:tcW w:w="1138" w:type="dxa"/>
            <w:tcBorders>
              <w:top w:val="single" w:sz="4" w:space="0" w:color="auto"/>
              <w:left w:val="single" w:sz="4" w:space="0" w:color="auto"/>
            </w:tcBorders>
            <w:shd w:val="clear" w:color="auto" w:fill="FFFFFF"/>
          </w:tcPr>
          <w:p w:rsidR="00441822" w:rsidRDefault="00A150AC">
            <w:pPr>
              <w:pStyle w:val="Other0"/>
              <w:spacing w:before="120" w:after="0" w:line="377" w:lineRule="auto"/>
              <w:ind w:firstLine="0"/>
              <w:jc w:val="center"/>
              <w:rPr>
                <w:sz w:val="17"/>
                <w:szCs w:val="17"/>
              </w:rPr>
            </w:pPr>
            <w:r>
              <w:rPr>
                <w:rFonts w:ascii="Arial" w:eastAsia="Arial" w:hAnsi="Arial" w:cs="Arial"/>
                <w:sz w:val="17"/>
                <w:szCs w:val="17"/>
              </w:rPr>
              <w:t>Tình trạng kinh tế</w:t>
            </w:r>
          </w:p>
        </w:tc>
        <w:tc>
          <w:tcPr>
            <w:tcW w:w="994" w:type="dxa"/>
            <w:tcBorders>
              <w:top w:val="single" w:sz="4" w:space="0" w:color="auto"/>
              <w:left w:val="single" w:sz="4" w:space="0" w:color="auto"/>
            </w:tcBorders>
            <w:shd w:val="clear" w:color="auto" w:fill="FFFFFF"/>
          </w:tcPr>
          <w:p w:rsidR="00441822" w:rsidRDefault="00A150AC">
            <w:pPr>
              <w:pStyle w:val="Other0"/>
              <w:spacing w:before="120" w:after="0" w:line="372" w:lineRule="auto"/>
              <w:ind w:firstLine="0"/>
              <w:jc w:val="center"/>
              <w:rPr>
                <w:sz w:val="17"/>
                <w:szCs w:val="17"/>
              </w:rPr>
            </w:pPr>
            <w:r>
              <w:rPr>
                <w:rFonts w:ascii="Arial" w:eastAsia="Arial" w:hAnsi="Arial" w:cs="Arial"/>
                <w:sz w:val="17"/>
                <w:szCs w:val="17"/>
              </w:rPr>
              <w:t>Xác suất xày ra của mỗi tinh trạng kinh tế</w:t>
            </w:r>
          </w:p>
        </w:tc>
        <w:tc>
          <w:tcPr>
            <w:tcW w:w="1214" w:type="dxa"/>
            <w:tcBorders>
              <w:top w:val="single" w:sz="4" w:space="0" w:color="auto"/>
              <w:left w:val="single" w:sz="4" w:space="0" w:color="auto"/>
            </w:tcBorders>
            <w:shd w:val="clear" w:color="auto" w:fill="FFFFFF"/>
          </w:tcPr>
          <w:p w:rsidR="00441822" w:rsidRDefault="00A150AC">
            <w:pPr>
              <w:pStyle w:val="Other0"/>
              <w:spacing w:before="140" w:after="0" w:line="372" w:lineRule="auto"/>
              <w:ind w:firstLine="0"/>
              <w:jc w:val="center"/>
              <w:rPr>
                <w:sz w:val="17"/>
                <w:szCs w:val="17"/>
              </w:rPr>
            </w:pPr>
            <w:r>
              <w:rPr>
                <w:rFonts w:ascii="Arial" w:eastAsia="Arial" w:hAnsi="Arial" w:cs="Arial"/>
                <w:sz w:val="17"/>
                <w:szCs w:val="17"/>
              </w:rPr>
              <w:t>Doanh lợi cùa danh mục dầu tư cho mỗi tinh trạng kinh tế</w:t>
            </w:r>
          </w:p>
        </w:tc>
        <w:tc>
          <w:tcPr>
            <w:tcW w:w="2006" w:type="dxa"/>
            <w:tcBorders>
              <w:top w:val="single" w:sz="4" w:space="0" w:color="auto"/>
              <w:left w:val="single" w:sz="4" w:space="0" w:color="auto"/>
            </w:tcBorders>
            <w:shd w:val="clear" w:color="auto" w:fill="FFFFFF"/>
            <w:vAlign w:val="bottom"/>
          </w:tcPr>
          <w:p w:rsidR="00441822" w:rsidRDefault="00A150AC">
            <w:pPr>
              <w:pStyle w:val="Other0"/>
              <w:spacing w:after="0" w:line="360" w:lineRule="auto"/>
              <w:ind w:firstLine="0"/>
              <w:jc w:val="center"/>
              <w:rPr>
                <w:sz w:val="17"/>
                <w:szCs w:val="17"/>
              </w:rPr>
            </w:pPr>
            <w:r>
              <w:rPr>
                <w:rFonts w:ascii="Arial" w:eastAsia="Arial" w:hAnsi="Arial" w:cs="Arial"/>
                <w:sz w:val="17"/>
                <w:szCs w:val="17"/>
              </w:rPr>
              <w:t>Binh phương cãc chênh lệch giữa doanh lợi theo từng tinh trạng kinh tế và doanh lại dự kiến binh quân của danh mục đáu tư</w:t>
            </w:r>
          </w:p>
        </w:tc>
        <w:tc>
          <w:tcPr>
            <w:tcW w:w="1354" w:type="dxa"/>
            <w:tcBorders>
              <w:top w:val="single" w:sz="4" w:space="0" w:color="auto"/>
              <w:left w:val="single" w:sz="4" w:space="0" w:color="auto"/>
              <w:right w:val="single" w:sz="4" w:space="0" w:color="auto"/>
            </w:tcBorders>
            <w:shd w:val="clear" w:color="auto" w:fill="FFFFFF"/>
          </w:tcPr>
          <w:p w:rsidR="00441822" w:rsidRDefault="00A150AC">
            <w:pPr>
              <w:pStyle w:val="Other0"/>
              <w:spacing w:before="160" w:after="160"/>
              <w:ind w:firstLine="0"/>
              <w:jc w:val="center"/>
              <w:rPr>
                <w:sz w:val="17"/>
                <w:szCs w:val="17"/>
              </w:rPr>
            </w:pPr>
            <w:r>
              <w:rPr>
                <w:rFonts w:ascii="Arial" w:eastAsia="Arial" w:hAnsi="Arial" w:cs="Arial"/>
                <w:sz w:val="17"/>
                <w:szCs w:val="17"/>
              </w:rPr>
              <w:t>Tích số</w:t>
            </w:r>
          </w:p>
          <w:p w:rsidR="00441822" w:rsidRDefault="00A150AC">
            <w:pPr>
              <w:pStyle w:val="Other0"/>
              <w:spacing w:after="0"/>
              <w:ind w:firstLine="0"/>
              <w:jc w:val="center"/>
              <w:rPr>
                <w:sz w:val="17"/>
                <w:szCs w:val="17"/>
              </w:rPr>
            </w:pPr>
            <w:r>
              <w:rPr>
                <w:rFonts w:ascii="Arial" w:eastAsia="Arial" w:hAnsi="Arial" w:cs="Arial"/>
                <w:sz w:val="17"/>
                <w:szCs w:val="17"/>
              </w:rPr>
              <w:t>(2)x(4)</w:t>
            </w:r>
          </w:p>
        </w:tc>
      </w:tr>
      <w:tr w:rsidR="00441822">
        <w:trPr>
          <w:trHeight w:hRule="exact" w:val="854"/>
          <w:jc w:val="center"/>
        </w:trPr>
        <w:tc>
          <w:tcPr>
            <w:tcW w:w="1138" w:type="dxa"/>
            <w:vMerge w:val="restart"/>
            <w:tcBorders>
              <w:top w:val="single" w:sz="4" w:space="0" w:color="auto"/>
              <w:left w:val="single" w:sz="4" w:space="0" w:color="auto"/>
            </w:tcBorders>
            <w:shd w:val="clear" w:color="auto" w:fill="FFFFFF"/>
          </w:tcPr>
          <w:p w:rsidR="00441822" w:rsidRDefault="00A150AC">
            <w:pPr>
              <w:pStyle w:val="Other0"/>
              <w:spacing w:after="0"/>
              <w:ind w:firstLine="0"/>
              <w:jc w:val="right"/>
              <w:rPr>
                <w:sz w:val="17"/>
                <w:szCs w:val="17"/>
              </w:rPr>
            </w:pPr>
            <w:r>
              <w:rPr>
                <w:rFonts w:ascii="Arial" w:eastAsia="Arial" w:hAnsi="Arial" w:cs="Arial"/>
                <w:sz w:val="17"/>
                <w:szCs w:val="17"/>
              </w:rPr>
              <w:t>•</w:t>
            </w:r>
          </w:p>
          <w:p w:rsidR="00441822" w:rsidRDefault="00A150AC">
            <w:pPr>
              <w:pStyle w:val="Other0"/>
              <w:spacing w:after="200"/>
              <w:ind w:firstLine="220"/>
              <w:rPr>
                <w:sz w:val="17"/>
                <w:szCs w:val="17"/>
              </w:rPr>
            </w:pPr>
            <w:r>
              <w:rPr>
                <w:rFonts w:ascii="Arial" w:eastAsia="Arial" w:hAnsi="Arial" w:cs="Arial"/>
                <w:sz w:val="17"/>
                <w:szCs w:val="17"/>
              </w:rPr>
              <w:t>Suy thoái</w:t>
            </w:r>
          </w:p>
          <w:p w:rsidR="00441822" w:rsidRDefault="00A150AC">
            <w:pPr>
              <w:pStyle w:val="Other0"/>
              <w:spacing w:after="0"/>
              <w:ind w:firstLine="160"/>
              <w:rPr>
                <w:sz w:val="17"/>
                <w:szCs w:val="17"/>
              </w:rPr>
            </w:pPr>
            <w:r>
              <w:rPr>
                <w:rFonts w:ascii="Arial" w:eastAsia="Arial" w:hAnsi="Arial" w:cs="Arial"/>
                <w:sz w:val="17"/>
                <w:szCs w:val="17"/>
              </w:rPr>
              <w:t>Hưng thịnh</w:t>
            </w:r>
          </w:p>
        </w:tc>
        <w:tc>
          <w:tcPr>
            <w:tcW w:w="994" w:type="dxa"/>
            <w:vMerge w:val="restart"/>
            <w:tcBorders>
              <w:top w:val="single" w:sz="4" w:space="0" w:color="auto"/>
              <w:left w:val="single" w:sz="4" w:space="0" w:color="auto"/>
            </w:tcBorders>
            <w:shd w:val="clear" w:color="auto" w:fill="FFFFFF"/>
          </w:tcPr>
          <w:p w:rsidR="00441822" w:rsidRDefault="00A150AC">
            <w:pPr>
              <w:pStyle w:val="Other0"/>
              <w:spacing w:before="140" w:after="220"/>
              <w:ind w:firstLine="0"/>
              <w:jc w:val="center"/>
              <w:rPr>
                <w:sz w:val="17"/>
                <w:szCs w:val="17"/>
              </w:rPr>
            </w:pPr>
            <w:r>
              <w:rPr>
                <w:rFonts w:ascii="Arial" w:eastAsia="Arial" w:hAnsi="Arial" w:cs="Arial"/>
                <w:sz w:val="17"/>
                <w:szCs w:val="17"/>
              </w:rPr>
              <w:t>0.5</w:t>
            </w:r>
          </w:p>
          <w:p w:rsidR="00441822" w:rsidRDefault="00A150AC">
            <w:pPr>
              <w:pStyle w:val="Other0"/>
              <w:spacing w:after="0"/>
              <w:ind w:firstLine="0"/>
              <w:jc w:val="center"/>
              <w:rPr>
                <w:sz w:val="17"/>
                <w:szCs w:val="17"/>
              </w:rPr>
            </w:pPr>
            <w:r>
              <w:rPr>
                <w:rFonts w:ascii="Arial" w:eastAsia="Arial" w:hAnsi="Arial" w:cs="Arial"/>
                <w:sz w:val="17"/>
                <w:szCs w:val="17"/>
              </w:rPr>
              <w:t>0.5</w:t>
            </w:r>
          </w:p>
        </w:tc>
        <w:tc>
          <w:tcPr>
            <w:tcW w:w="1214" w:type="dxa"/>
            <w:vMerge w:val="restart"/>
            <w:tcBorders>
              <w:top w:val="single" w:sz="4" w:space="0" w:color="auto"/>
              <w:left w:val="single" w:sz="4" w:space="0" w:color="auto"/>
            </w:tcBorders>
            <w:shd w:val="clear" w:color="auto" w:fill="FFFFFF"/>
          </w:tcPr>
          <w:p w:rsidR="00441822" w:rsidRDefault="00A150AC">
            <w:pPr>
              <w:pStyle w:val="Other0"/>
              <w:spacing w:before="140" w:after="200"/>
              <w:ind w:firstLine="0"/>
              <w:jc w:val="center"/>
              <w:rPr>
                <w:sz w:val="17"/>
                <w:szCs w:val="17"/>
              </w:rPr>
            </w:pPr>
            <w:r>
              <w:rPr>
                <w:rFonts w:ascii="Arial" w:eastAsia="Arial" w:hAnsi="Arial" w:cs="Arial"/>
                <w:sz w:val="17"/>
                <w:szCs w:val="17"/>
              </w:rPr>
              <w:t>5%</w:t>
            </w:r>
          </w:p>
          <w:p w:rsidR="00441822" w:rsidRDefault="00A150AC">
            <w:pPr>
              <w:pStyle w:val="Other0"/>
              <w:spacing w:after="0"/>
              <w:ind w:firstLine="0"/>
              <w:jc w:val="center"/>
              <w:rPr>
                <w:sz w:val="17"/>
                <w:szCs w:val="17"/>
              </w:rPr>
            </w:pPr>
            <w:r>
              <w:rPr>
                <w:rFonts w:ascii="Arial" w:eastAsia="Arial" w:hAnsi="Arial" w:cs="Arial"/>
                <w:sz w:val="17"/>
                <w:szCs w:val="17"/>
              </w:rPr>
              <w:t>40%</w:t>
            </w:r>
          </w:p>
        </w:tc>
        <w:tc>
          <w:tcPr>
            <w:tcW w:w="2006" w:type="dxa"/>
            <w:vMerge w:val="restart"/>
            <w:tcBorders>
              <w:top w:val="single" w:sz="4" w:space="0" w:color="auto"/>
              <w:left w:val="single" w:sz="4" w:space="0" w:color="auto"/>
            </w:tcBorders>
            <w:shd w:val="clear" w:color="auto" w:fill="FFFFFF"/>
          </w:tcPr>
          <w:p w:rsidR="00441822" w:rsidRDefault="00A150AC">
            <w:pPr>
              <w:pStyle w:val="Other0"/>
              <w:spacing w:before="140" w:after="180"/>
              <w:ind w:firstLine="0"/>
              <w:rPr>
                <w:sz w:val="17"/>
                <w:szCs w:val="17"/>
              </w:rPr>
            </w:pPr>
            <w:r>
              <w:rPr>
                <w:rFonts w:ascii="Arial" w:eastAsia="Arial" w:hAnsi="Arial" w:cs="Arial"/>
                <w:sz w:val="17"/>
                <w:szCs w:val="17"/>
              </w:rPr>
              <w:t>(0.05 - 0.225)</w:t>
            </w:r>
            <w:r>
              <w:rPr>
                <w:rFonts w:ascii="Arial" w:eastAsia="Arial" w:hAnsi="Arial" w:cs="Arial"/>
                <w:sz w:val="17"/>
                <w:szCs w:val="17"/>
                <w:vertAlign w:val="superscript"/>
              </w:rPr>
              <w:t>2</w:t>
            </w:r>
            <w:r>
              <w:rPr>
                <w:rFonts w:ascii="Arial" w:eastAsia="Arial" w:hAnsi="Arial" w:cs="Arial"/>
                <w:sz w:val="17"/>
                <w:szCs w:val="17"/>
              </w:rPr>
              <w:t xml:space="preserve"> = 0.30625</w:t>
            </w:r>
          </w:p>
          <w:p w:rsidR="00441822" w:rsidRDefault="00A150AC">
            <w:pPr>
              <w:pStyle w:val="Other0"/>
              <w:spacing w:after="0"/>
              <w:ind w:firstLine="0"/>
              <w:rPr>
                <w:sz w:val="17"/>
                <w:szCs w:val="17"/>
              </w:rPr>
            </w:pPr>
            <w:r>
              <w:rPr>
                <w:rFonts w:ascii="Arial" w:eastAsia="Arial" w:hAnsi="Arial" w:cs="Arial"/>
                <w:sz w:val="17"/>
                <w:szCs w:val="17"/>
              </w:rPr>
              <w:t>(0,40 - 0.225)</w:t>
            </w:r>
            <w:r>
              <w:rPr>
                <w:rFonts w:ascii="Arial" w:eastAsia="Arial" w:hAnsi="Arial" w:cs="Arial"/>
                <w:sz w:val="17"/>
                <w:szCs w:val="17"/>
                <w:vertAlign w:val="superscript"/>
              </w:rPr>
              <w:t>2</w:t>
            </w:r>
            <w:r>
              <w:rPr>
                <w:rFonts w:ascii="Arial" w:eastAsia="Arial" w:hAnsi="Arial" w:cs="Arial"/>
                <w:sz w:val="17"/>
                <w:szCs w:val="17"/>
              </w:rPr>
              <w:t xml:space="preserve"> = 0,30625</w:t>
            </w:r>
          </w:p>
        </w:tc>
        <w:tc>
          <w:tcPr>
            <w:tcW w:w="1354" w:type="dxa"/>
            <w:tcBorders>
              <w:top w:val="single" w:sz="4" w:space="0" w:color="auto"/>
              <w:left w:val="single" w:sz="4" w:space="0" w:color="auto"/>
              <w:right w:val="single" w:sz="4" w:space="0" w:color="auto"/>
            </w:tcBorders>
            <w:shd w:val="clear" w:color="auto" w:fill="FFFFFF"/>
            <w:vAlign w:val="bottom"/>
          </w:tcPr>
          <w:p w:rsidR="00441822" w:rsidRDefault="00A150AC">
            <w:pPr>
              <w:pStyle w:val="Other0"/>
              <w:spacing w:after="220"/>
              <w:ind w:firstLine="0"/>
              <w:jc w:val="center"/>
              <w:rPr>
                <w:sz w:val="17"/>
                <w:szCs w:val="17"/>
              </w:rPr>
            </w:pPr>
            <w:r>
              <w:rPr>
                <w:rFonts w:ascii="Arial" w:eastAsia="Arial" w:hAnsi="Arial" w:cs="Arial"/>
                <w:sz w:val="17"/>
                <w:szCs w:val="17"/>
              </w:rPr>
              <w:t>0,0153125</w:t>
            </w:r>
          </w:p>
          <w:p w:rsidR="00441822" w:rsidRDefault="00A150AC">
            <w:pPr>
              <w:pStyle w:val="Other0"/>
              <w:spacing w:after="0"/>
              <w:ind w:firstLine="0"/>
              <w:jc w:val="center"/>
              <w:rPr>
                <w:sz w:val="17"/>
                <w:szCs w:val="17"/>
              </w:rPr>
            </w:pPr>
            <w:r>
              <w:rPr>
                <w:rFonts w:ascii="Arial" w:eastAsia="Arial" w:hAnsi="Arial" w:cs="Arial"/>
                <w:sz w:val="17"/>
                <w:szCs w:val="17"/>
              </w:rPr>
              <w:t>0,0153125</w:t>
            </w:r>
          </w:p>
        </w:tc>
      </w:tr>
      <w:tr w:rsidR="00441822">
        <w:trPr>
          <w:trHeight w:hRule="exact" w:val="422"/>
          <w:jc w:val="center"/>
        </w:trPr>
        <w:tc>
          <w:tcPr>
            <w:tcW w:w="1138" w:type="dxa"/>
            <w:vMerge/>
            <w:tcBorders>
              <w:left w:val="single" w:sz="4" w:space="0" w:color="auto"/>
            </w:tcBorders>
            <w:shd w:val="clear" w:color="auto" w:fill="FFFFFF"/>
          </w:tcPr>
          <w:p w:rsidR="00441822" w:rsidRDefault="00441822"/>
        </w:tc>
        <w:tc>
          <w:tcPr>
            <w:tcW w:w="994" w:type="dxa"/>
            <w:vMerge/>
            <w:tcBorders>
              <w:left w:val="single" w:sz="4" w:space="0" w:color="auto"/>
            </w:tcBorders>
            <w:shd w:val="clear" w:color="auto" w:fill="FFFFFF"/>
          </w:tcPr>
          <w:p w:rsidR="00441822" w:rsidRDefault="00441822"/>
        </w:tc>
        <w:tc>
          <w:tcPr>
            <w:tcW w:w="1214" w:type="dxa"/>
            <w:vMerge/>
            <w:tcBorders>
              <w:left w:val="single" w:sz="4" w:space="0" w:color="auto"/>
            </w:tcBorders>
            <w:shd w:val="clear" w:color="auto" w:fill="FFFFFF"/>
          </w:tcPr>
          <w:p w:rsidR="00441822" w:rsidRDefault="00441822"/>
        </w:tc>
        <w:tc>
          <w:tcPr>
            <w:tcW w:w="2006" w:type="dxa"/>
            <w:vMerge/>
            <w:tcBorders>
              <w:left w:val="single" w:sz="4" w:space="0" w:color="auto"/>
            </w:tcBorders>
            <w:shd w:val="clear" w:color="auto" w:fill="FFFFFF"/>
          </w:tcPr>
          <w:p w:rsidR="00441822" w:rsidRDefault="00441822"/>
        </w:tc>
        <w:tc>
          <w:tcPr>
            <w:tcW w:w="1354" w:type="dxa"/>
            <w:tcBorders>
              <w:top w:val="single" w:sz="4" w:space="0" w:color="auto"/>
              <w:left w:val="single" w:sz="4" w:space="0" w:color="auto"/>
              <w:right w:val="single" w:sz="4" w:space="0" w:color="auto"/>
            </w:tcBorders>
            <w:shd w:val="clear" w:color="auto" w:fill="FFFFFF"/>
            <w:vAlign w:val="bottom"/>
          </w:tcPr>
          <w:p w:rsidR="00441822" w:rsidRDefault="00A150AC">
            <w:pPr>
              <w:pStyle w:val="Other0"/>
              <w:spacing w:after="0"/>
              <w:ind w:firstLine="0"/>
              <w:jc w:val="center"/>
              <w:rPr>
                <w:sz w:val="17"/>
                <w:szCs w:val="17"/>
              </w:rPr>
            </w:pPr>
            <w:r>
              <w:rPr>
                <w:rFonts w:ascii="Arial" w:eastAsia="Arial" w:hAnsi="Arial" w:cs="Arial"/>
                <w:sz w:val="17"/>
                <w:szCs w:val="17"/>
              </w:rPr>
              <w:t>ơp = 0,030625</w:t>
            </w:r>
          </w:p>
        </w:tc>
      </w:tr>
      <w:tr w:rsidR="00441822">
        <w:trPr>
          <w:trHeight w:hRule="exact" w:val="490"/>
          <w:jc w:val="center"/>
        </w:trPr>
        <w:tc>
          <w:tcPr>
            <w:tcW w:w="6706" w:type="dxa"/>
            <w:gridSpan w:val="5"/>
            <w:tcBorders>
              <w:top w:val="single" w:sz="4" w:space="0" w:color="auto"/>
              <w:left w:val="single" w:sz="4" w:space="0" w:color="auto"/>
              <w:bottom w:val="single" w:sz="4" w:space="0" w:color="auto"/>
              <w:right w:val="single" w:sz="4" w:space="0" w:color="auto"/>
            </w:tcBorders>
            <w:shd w:val="clear" w:color="auto" w:fill="FFFFFF"/>
            <w:vAlign w:val="bottom"/>
          </w:tcPr>
          <w:p w:rsidR="00441822" w:rsidRDefault="00A150AC">
            <w:pPr>
              <w:pStyle w:val="Other0"/>
              <w:spacing w:after="0"/>
              <w:ind w:firstLine="0"/>
              <w:jc w:val="right"/>
              <w:rPr>
                <w:sz w:val="17"/>
                <w:szCs w:val="17"/>
              </w:rPr>
            </w:pPr>
            <w:r>
              <w:rPr>
                <w:rFonts w:ascii="Arial" w:eastAsia="Arial" w:hAnsi="Arial" w:cs="Arial"/>
                <w:sz w:val="17"/>
                <w:szCs w:val="17"/>
              </w:rPr>
              <w:t>ơ</w:t>
            </w:r>
            <w:r>
              <w:rPr>
                <w:rFonts w:ascii="Arial" w:eastAsia="Arial" w:hAnsi="Arial" w:cs="Arial"/>
                <w:sz w:val="17"/>
                <w:szCs w:val="17"/>
                <w:vertAlign w:val="subscript"/>
              </w:rPr>
              <w:t>p</w:t>
            </w:r>
            <w:r>
              <w:rPr>
                <w:rFonts w:ascii="Arial" w:eastAsia="Arial" w:hAnsi="Arial" w:cs="Arial"/>
                <w:sz w:val="17"/>
                <w:szCs w:val="17"/>
              </w:rPr>
              <w:t xml:space="preserve"> </w:t>
            </w:r>
            <w:r>
              <w:rPr>
                <w:rFonts w:ascii="Arial" w:eastAsia="Arial" w:hAnsi="Arial" w:cs="Arial"/>
                <w:color w:val="000000"/>
                <w:sz w:val="17"/>
                <w:szCs w:val="17"/>
              </w:rPr>
              <w:t xml:space="preserve">= </w:t>
            </w:r>
            <w:r>
              <w:rPr>
                <w:rFonts w:ascii="Arial" w:eastAsia="Arial" w:hAnsi="Arial" w:cs="Arial"/>
                <w:sz w:val="17"/>
                <w:szCs w:val="17"/>
              </w:rPr>
              <w:t>ựo,030625 = 17,5%</w:t>
            </w:r>
          </w:p>
        </w:tc>
      </w:tr>
    </w:tbl>
    <w:p w:rsidR="00441822" w:rsidRDefault="00441822">
      <w:pPr>
        <w:spacing w:after="179" w:line="1" w:lineRule="exact"/>
      </w:pPr>
    </w:p>
    <w:p w:rsidR="00441822" w:rsidRDefault="00A150AC">
      <w:pPr>
        <w:pStyle w:val="BodyText"/>
        <w:spacing w:after="180"/>
        <w:ind w:firstLine="460"/>
      </w:pPr>
      <w:r>
        <w:rPr>
          <w:i/>
          <w:iCs/>
        </w:rPr>
        <w:t>Ví dụ 11</w:t>
      </w:r>
    </w:p>
    <w:p w:rsidR="00441822" w:rsidRDefault="00A150AC">
      <w:pPr>
        <w:pStyle w:val="BodyText"/>
        <w:spacing w:after="140"/>
        <w:ind w:firstLine="480"/>
        <w:jc w:val="both"/>
        <w:sectPr w:rsidR="00441822">
          <w:footerReference w:type="even" r:id="rId84"/>
          <w:footerReference w:type="default" r:id="rId85"/>
          <w:footerReference w:type="first" r:id="rId86"/>
          <w:pgSz w:w="8902" w:h="12394"/>
          <w:pgMar w:top="257" w:right="876" w:bottom="1252" w:left="801" w:header="0" w:footer="3" w:gutter="0"/>
          <w:pgNumType w:start="138"/>
          <w:cols w:space="720"/>
          <w:noEndnote/>
          <w:titlePg/>
          <w:docGrid w:linePitch="360"/>
        </w:sectPr>
      </w:pPr>
      <w:r>
        <w:t xml:space="preserve">Giả sử thay đổi các trọng sô' của danh mục đầu tư 2/11 sô' tiền dùng để đầu tư vào cổ phần L và sô' tiền còn lại 9/11 dùng để đầu tư vào cố' phần u. Trong điều kiện nền kinh tê' </w:t>
      </w:r>
    </w:p>
    <w:p w:rsidR="00441822" w:rsidRDefault="00A150AC">
      <w:pPr>
        <w:pStyle w:val="BodyText"/>
        <w:spacing w:after="140"/>
        <w:ind w:firstLine="0"/>
        <w:jc w:val="both"/>
      </w:pPr>
      <w:r>
        <w:lastRenderedPageBreak/>
        <w:t xml:space="preserve">suy thoái trong suôi thời kỳ nghiên cứu, doanh lợi dự kiến cua danh mục đầu tư được xác </w:t>
      </w:r>
      <w:r>
        <w:rPr>
          <w:u w:val="single"/>
        </w:rPr>
        <w:t>định</w:t>
      </w:r>
      <w:r>
        <w:t xml:space="preserve"> như sau:</w:t>
      </w:r>
    </w:p>
    <w:p w:rsidR="00441822" w:rsidRDefault="00A150AC">
      <w:pPr>
        <w:pStyle w:val="BodyText"/>
        <w:spacing w:after="140"/>
        <w:ind w:firstLine="460"/>
        <w:jc w:val="both"/>
      </w:pPr>
      <w:r>
        <w:t>Rp = (2/11) X (-20%) + (9/11) X (30%) = 20,91%</w:t>
      </w:r>
    </w:p>
    <w:p w:rsidR="00441822" w:rsidRDefault="00A150AC">
      <w:pPr>
        <w:pStyle w:val="BodyText"/>
        <w:spacing w:after="180"/>
        <w:ind w:firstLine="500"/>
        <w:jc w:val="both"/>
      </w:pPr>
      <w:r>
        <w:t>Trong điều kiện nền kinh tê hưng t</w:t>
      </w:r>
      <w:r>
        <w:rPr>
          <w:u w:val="single"/>
        </w:rPr>
        <w:t>hịnh</w:t>
      </w:r>
      <w:r>
        <w:t xml:space="preserve"> suốt thời kỳ xem xét, doanh lợi dự kiến của danh mục đầu tư được xác </w:t>
      </w:r>
      <w:r>
        <w:rPr>
          <w:u w:val="single"/>
        </w:rPr>
        <w:t xml:space="preserve">định </w:t>
      </w:r>
      <w:r>
        <w:t>như sau:</w:t>
      </w:r>
    </w:p>
    <w:p w:rsidR="00441822" w:rsidRDefault="00A150AC">
      <w:pPr>
        <w:pStyle w:val="BodyText"/>
        <w:spacing w:after="140"/>
        <w:ind w:firstLine="460"/>
        <w:jc w:val="both"/>
      </w:pPr>
      <w:r>
        <w:t>Rp = (2/11) X (70%) + (9/11) X (10%) = 20,91%</w:t>
      </w:r>
    </w:p>
    <w:p w:rsidR="00441822" w:rsidRDefault="00A150AC">
      <w:pPr>
        <w:pStyle w:val="BodyText"/>
        <w:spacing w:after="180"/>
        <w:ind w:firstLine="500"/>
        <w:jc w:val="both"/>
      </w:pPr>
      <w:r>
        <w:t>Như vậy, nếu bô' trí danh mục đầu tư theo các trọng số như trên thì dù nền kinh tế ở trạng thái nào đi nữa, vẫn có doanh lợi dự kiến là 20,91%. Không cần phải tính toán, ta có thể thấy là: trong trường hợp này phương sai của danh mục đầu tư bằng 0. Điều này rất quan trọng cho việc bố trí một danh mục đầu tư sao cho có thể loại bỏ được một số rủi ro nhất định. Vấn đề này sẽ được bàn kỹ ở những phần sau.</w:t>
      </w:r>
    </w:p>
    <w:p w:rsidR="00441822" w:rsidRDefault="00A150AC">
      <w:pPr>
        <w:pStyle w:val="BodyText"/>
        <w:numPr>
          <w:ilvl w:val="0"/>
          <w:numId w:val="54"/>
        </w:numPr>
        <w:tabs>
          <w:tab w:val="left" w:pos="1193"/>
        </w:tabs>
        <w:spacing w:after="140" w:line="271" w:lineRule="auto"/>
        <w:ind w:firstLine="500"/>
        <w:jc w:val="both"/>
        <w:rPr>
          <w:sz w:val="24"/>
          <w:szCs w:val="24"/>
        </w:rPr>
      </w:pPr>
      <w:bookmarkStart w:id="237" w:name="bookmark257"/>
      <w:bookmarkEnd w:id="237"/>
      <w:r>
        <w:rPr>
          <w:b/>
          <w:bCs/>
          <w:sz w:val="24"/>
          <w:szCs w:val="24"/>
        </w:rPr>
        <w:t>Rủi ro, doanh lợi có hệ thống và không có hệ thống</w:t>
      </w:r>
    </w:p>
    <w:p w:rsidR="00441822" w:rsidRDefault="00A150AC">
      <w:pPr>
        <w:pStyle w:val="BodyText"/>
        <w:numPr>
          <w:ilvl w:val="0"/>
          <w:numId w:val="56"/>
        </w:numPr>
        <w:tabs>
          <w:tab w:val="left" w:pos="1393"/>
        </w:tabs>
        <w:spacing w:after="140"/>
        <w:ind w:firstLine="460"/>
        <w:jc w:val="both"/>
      </w:pPr>
      <w:bookmarkStart w:id="238" w:name="bookmark258"/>
      <w:bookmarkEnd w:id="238"/>
      <w:r>
        <w:rPr>
          <w:i/>
          <w:iCs/>
        </w:rPr>
        <w:t>Rủi ro có hệ thống và không có hệ thống</w:t>
      </w:r>
    </w:p>
    <w:p w:rsidR="00441822" w:rsidRDefault="00A150AC">
      <w:pPr>
        <w:pStyle w:val="BodyText"/>
        <w:spacing w:after="0" w:line="252" w:lineRule="auto"/>
        <w:ind w:firstLine="500"/>
        <w:jc w:val="both"/>
      </w:pPr>
      <w:r>
        <w:rPr>
          <w:i/>
          <w:iCs/>
        </w:rPr>
        <w:t>Rủi ro có hệ thống là loại rủi ro tác động đến toàn bộ hoặc hầu hết các tài sản. Vì thê người ta còn gọi nó là rủi ro cùa thị trường.</w:t>
      </w:r>
      <w:r>
        <w:t xml:space="preserve"> Như đã thấy, sự bấp bênh cùa các điểu kiện kinh tế chung như việc giảm GDP, tăng lãi suất tiền vay, tăng tốc độ lạm phát... là những ví dụ cho rủi ro có hệ thông. Những điều kiện này tác động đến hầu hết các doanh nghiệp.</w:t>
      </w:r>
    </w:p>
    <w:p w:rsidR="00441822" w:rsidRDefault="00A150AC">
      <w:pPr>
        <w:pStyle w:val="BodyText"/>
        <w:spacing w:after="360"/>
        <w:ind w:firstLine="500"/>
        <w:jc w:val="both"/>
      </w:pPr>
      <w:r>
        <w:t>Rủi ro không có hệ thống là loại rủi ro chỉ tác động đến một tài sán hoặc một nhóm nhỏ các tài sản, nghĩa là loại rùi ro này chỉ liên quan tới từng doanh nghiệp cụ thể nào đó. Vì</w:t>
      </w:r>
    </w:p>
    <w:p w:rsidR="00441822" w:rsidRDefault="00A150AC">
      <w:pPr>
        <w:pStyle w:val="Heading20"/>
        <w:keepNext/>
        <w:keepLines/>
        <w:spacing w:after="140"/>
        <w:ind w:firstLine="160"/>
      </w:pPr>
      <w:r>
        <w:br w:type="page"/>
      </w:r>
    </w:p>
    <w:p w:rsidR="00441822" w:rsidRDefault="00A150AC">
      <w:pPr>
        <w:pStyle w:val="BodyText"/>
        <w:spacing w:after="200"/>
        <w:ind w:firstLine="0"/>
        <w:jc w:val="both"/>
      </w:pPr>
      <w:r>
        <w:lastRenderedPageBreak/>
        <w:t xml:space="preserve">thế người ta còn gọi là rủi ro đơn nhất hay rủi ro cho một tài sản cụ thê. Chẳng hạn, sự bãi công cúa công nhân thuộc doanh nghiệp A sẽ chỉ ảnh hưởng đến sản suất kinh doanh của doanh nghiệp A, đôi khi nó cũng có ảnh hưởng chút ít đến một vài doanh nghiệp khác đang có một </w:t>
      </w:r>
      <w:r>
        <w:rPr>
          <w:i/>
          <w:iCs/>
        </w:rPr>
        <w:t>số</w:t>
      </w:r>
      <w:r>
        <w:t xml:space="preserve"> hợp đồng mua bán với doanh nghiệp này. Các doanh nghiệp không có liên quan tới doanh nghiệp A thì hoàn toàn không bị tác động.</w:t>
      </w:r>
    </w:p>
    <w:p w:rsidR="00441822" w:rsidRDefault="00A150AC">
      <w:pPr>
        <w:pStyle w:val="BodyText"/>
        <w:numPr>
          <w:ilvl w:val="0"/>
          <w:numId w:val="56"/>
        </w:numPr>
        <w:tabs>
          <w:tab w:val="left" w:pos="1350"/>
        </w:tabs>
        <w:spacing w:after="120" w:line="254" w:lineRule="auto"/>
        <w:ind w:firstLine="480"/>
        <w:jc w:val="both"/>
      </w:pPr>
      <w:bookmarkStart w:id="239" w:name="bookmark262"/>
      <w:bookmarkEnd w:id="239"/>
      <w:r>
        <w:rPr>
          <w:i/>
          <w:iCs/>
        </w:rPr>
        <w:t>Các thành phần doanh lợi có hệ thống và không có hệ thống</w:t>
      </w:r>
    </w:p>
    <w:p w:rsidR="00441822" w:rsidRDefault="00A150AC">
      <w:pPr>
        <w:pStyle w:val="BodyText"/>
        <w:spacing w:after="120"/>
        <w:ind w:firstLine="480"/>
        <w:jc w:val="both"/>
      </w:pPr>
      <w:r>
        <w:t>Khi ta dự kiến doanh lợi cho một khoản đầu tư nào đó, có những khoản không dự kiến được. Trong quá trình thực hiện, doanh lợi có thể tăng lên hoặc giảm đi so với dự kiến. Nêu ta ký hiệu phần táng lên hoặc giảm đi đó là u, ta có thể viết công thức tính doanh lợi như sau:</w:t>
      </w:r>
    </w:p>
    <w:p w:rsidR="00441822" w:rsidRDefault="00A150AC">
      <w:pPr>
        <w:pStyle w:val="BodyText"/>
        <w:tabs>
          <w:tab w:val="left" w:pos="3398"/>
        </w:tabs>
        <w:spacing w:after="120"/>
        <w:ind w:firstLine="0"/>
        <w:jc w:val="right"/>
      </w:pPr>
      <w:r>
        <w:t>R = E(R) + u</w:t>
      </w:r>
      <w:r>
        <w:tab/>
        <w:t>(5.10)</w:t>
      </w:r>
    </w:p>
    <w:p w:rsidR="00441822" w:rsidRDefault="00A150AC">
      <w:pPr>
        <w:pStyle w:val="BodyText"/>
        <w:spacing w:after="40"/>
        <w:ind w:firstLine="0"/>
        <w:jc w:val="both"/>
      </w:pPr>
      <w:r>
        <w:rPr>
          <w:i/>
          <w:iCs/>
        </w:rPr>
        <w:t>Trong đó:</w:t>
      </w:r>
      <w:r>
        <w:t xml:space="preserve"> R </w:t>
      </w:r>
      <w:r>
        <w:rPr>
          <w:color w:val="000000"/>
        </w:rPr>
        <w:t xml:space="preserve">- </w:t>
      </w:r>
      <w:r>
        <w:t>Doanh lợi đạt được</w:t>
      </w:r>
    </w:p>
    <w:p w:rsidR="00441822" w:rsidRDefault="00A150AC">
      <w:pPr>
        <w:pStyle w:val="BodyText"/>
        <w:spacing w:after="40"/>
        <w:ind w:left="1380" w:firstLine="0"/>
        <w:jc w:val="both"/>
      </w:pPr>
      <w:r>
        <w:t>E(R) - Doanh lợi dự kiến</w:t>
      </w:r>
    </w:p>
    <w:p w:rsidR="00441822" w:rsidRDefault="00A150AC">
      <w:pPr>
        <w:pStyle w:val="BodyText"/>
        <w:spacing w:after="120"/>
        <w:ind w:left="1380" w:firstLine="0"/>
        <w:jc w:val="both"/>
      </w:pPr>
      <w:r>
        <w:t>u - Doanh lợi không dự kiến được.</w:t>
      </w:r>
    </w:p>
    <w:p w:rsidR="00441822" w:rsidRDefault="00A150AC">
      <w:pPr>
        <w:pStyle w:val="BodyText"/>
        <w:spacing w:after="120" w:line="252" w:lineRule="auto"/>
        <w:ind w:firstLine="480"/>
        <w:jc w:val="both"/>
      </w:pPr>
      <w:r>
        <w:t xml:space="preserve">Như </w:t>
      </w:r>
      <w:r>
        <w:rPr>
          <w:i/>
          <w:iCs/>
        </w:rPr>
        <w:t>ở</w:t>
      </w:r>
      <w:r>
        <w:t xml:space="preserve"> phần trên, ta thấy: Có hai loại rủi ro, rủi ro có hệ thống và rủi ro không có hệ thống. Phần doanh lợi không dự kiến được là do hai loại rủi ro này gây ra. Ta cũng có thê chia bộ phận doanh lợi không dự kiến được thành hai phần, phần thứ nhất là phần không có hệ thống và do rủi ro không có hệ thông gầy ra, ta ký hiệu phần này là e. Phần thứ hai là phần có hệ thông do rúi ro có hệ thốhg gây ra và được ký hiệu là m. Đến đầy, ta có thể viêt công thức tính doanh lợi đạt được là:</w:t>
      </w:r>
    </w:p>
    <w:p w:rsidR="00441822" w:rsidRDefault="00A150AC">
      <w:pPr>
        <w:pStyle w:val="BodyText"/>
        <w:tabs>
          <w:tab w:val="left" w:pos="3653"/>
        </w:tabs>
        <w:spacing w:after="120"/>
        <w:ind w:firstLine="0"/>
        <w:jc w:val="right"/>
      </w:pPr>
      <w:r>
        <w:t>R=E(R)+m + E</w:t>
      </w:r>
      <w:r>
        <w:tab/>
        <w:t>(5.11)</w:t>
      </w:r>
      <w:r>
        <w:br w:type="page"/>
      </w:r>
    </w:p>
    <w:p w:rsidR="00441822" w:rsidRDefault="00A150AC">
      <w:pPr>
        <w:pStyle w:val="BodyText"/>
        <w:spacing w:after="220"/>
        <w:ind w:firstLine="500"/>
        <w:jc w:val="both"/>
      </w:pPr>
      <w:r>
        <w:lastRenderedPageBreak/>
        <w:t>Việc phân chia bộ phận doanh lợi không dự kiến được thành hai phần là rất quan trọng. Để thấy được tại sao nó quan trọng, chúng ta sẽ nghiên cứu ở phần sau đây nói vể rủi ro của danh mục đầu tư.</w:t>
      </w:r>
    </w:p>
    <w:p w:rsidR="00441822" w:rsidRDefault="00A150AC">
      <w:pPr>
        <w:pStyle w:val="BodyText"/>
        <w:numPr>
          <w:ilvl w:val="0"/>
          <w:numId w:val="54"/>
        </w:numPr>
        <w:tabs>
          <w:tab w:val="left" w:pos="1221"/>
        </w:tabs>
        <w:spacing w:after="120" w:line="266" w:lineRule="auto"/>
        <w:ind w:firstLine="500"/>
        <w:jc w:val="both"/>
        <w:rPr>
          <w:sz w:val="24"/>
          <w:szCs w:val="24"/>
        </w:rPr>
      </w:pPr>
      <w:bookmarkStart w:id="240" w:name="bookmark263"/>
      <w:bookmarkEnd w:id="240"/>
      <w:r>
        <w:rPr>
          <w:b/>
          <w:bCs/>
          <w:sz w:val="24"/>
          <w:szCs w:val="24"/>
        </w:rPr>
        <w:t>Đa dạng hoá và rủi ro của danh mục đầu tư</w:t>
      </w:r>
    </w:p>
    <w:p w:rsidR="00441822" w:rsidRDefault="00A150AC">
      <w:pPr>
        <w:pStyle w:val="BodyText"/>
        <w:numPr>
          <w:ilvl w:val="0"/>
          <w:numId w:val="57"/>
        </w:numPr>
        <w:tabs>
          <w:tab w:val="left" w:pos="1422"/>
        </w:tabs>
        <w:spacing w:after="120"/>
        <w:ind w:firstLine="500"/>
        <w:jc w:val="both"/>
      </w:pPr>
      <w:bookmarkStart w:id="241" w:name="bookmark264"/>
      <w:bookmarkEnd w:id="241"/>
      <w:r>
        <w:rPr>
          <w:i/>
          <w:iCs/>
        </w:rPr>
        <w:t>Tác dộng của da dạng hoá</w:t>
      </w:r>
    </w:p>
    <w:p w:rsidR="00441822" w:rsidRDefault="00A150AC">
      <w:pPr>
        <w:pStyle w:val="BodyText"/>
        <w:spacing w:after="40"/>
        <w:ind w:firstLine="500"/>
        <w:jc w:val="both"/>
      </w:pPr>
      <w:r>
        <w:t>Khi ta có một lượng tiền nào đó, nếu ta dùng toàn bộ sô' tiền để đầu tư vào một loại tài sản thì mức độ rủi ro cao hơn là việc đầu tư sô' tiền này vào nhiều tài sàn khác nhau.</w:t>
      </w:r>
    </w:p>
    <w:p w:rsidR="00441822" w:rsidRDefault="00A150AC">
      <w:pPr>
        <w:pStyle w:val="BodyText"/>
        <w:spacing w:after="40"/>
        <w:ind w:firstLine="500"/>
        <w:jc w:val="both"/>
      </w:pPr>
      <w:r>
        <w:t>Để thấy được mối quan hệ giữa cách bô' trí một danh mục đầu tư và rủi ro của danh mục đầu tư, chúng ta hãy nghiên cứu bảng trang 143.</w:t>
      </w:r>
    </w:p>
    <w:p w:rsidR="00441822" w:rsidRDefault="00A150AC">
      <w:pPr>
        <w:pStyle w:val="BodyText"/>
        <w:spacing w:after="40"/>
        <w:ind w:firstLine="500"/>
        <w:jc w:val="both"/>
      </w:pPr>
      <w:r>
        <w:t>Qua bảng ta thây rằng: Độ lệch tiêu chuẩn cho danh mục đầu tư có một cổ phần là 49,24%. Điều này có nghĩa là nếu ta lựa chọn một cách ngẫu nhiên một loại cổ phần của một doanh nghiệp nào đó và đầu tư toàn bộ sô' tiền của ta vào đó thì độ lệch tiêu chuẩn của doanh lợi sẽ là 49,24% cho một năm. Nếu ta lựa chọn một cách ngẫu nhiên hai loại cổ phần và đầu tư vào mỗi loại một nửa sô' tiền thì độ lệch tiêu chuẩn bình quần sẽ là 37,36% v.v...</w:t>
      </w:r>
    </w:p>
    <w:p w:rsidR="00441822" w:rsidRPr="00D80509" w:rsidRDefault="00A150AC">
      <w:pPr>
        <w:pStyle w:val="BodyText"/>
        <w:spacing w:after="460"/>
        <w:ind w:firstLine="500"/>
        <w:jc w:val="both"/>
        <w:rPr>
          <w:lang w:val="en-US"/>
        </w:rPr>
      </w:pPr>
      <w:r>
        <w:t>Điều quan trọng rút ra ở đây là: độ lệch tiêu chuẩn giảm khi mà sô' lượng các loại cổ phần tảng lên. Nếu ta lựa chọn một cách ngẫu nhiên 100 loại cổ phần khác nhau thì độ lệch tiêu chuẩn bình quân của danh mục đầu tư sẽ giảm xuống 19,69%. Nêu ta lựa chọn một cách ngẫu nhiên 500 cổ phần khác nhau thì độ lệch tiêu chuẩn bình quân sẽ là 19,27%. Nếu ta tiếp tục tăng thêm sô' lượng cổ phần cho danh mục đầu tư của ta thì ta thấy kết quả giảm của độ lệch tiêu chuẩn rất nhỏ hoặc không thay đôi.</w:t>
      </w:r>
      <w:r w:rsidR="00D80509">
        <w:rPr>
          <w:lang w:val="en-US"/>
        </w:rPr>
        <w:t xml:space="preserve"> </w:t>
      </w:r>
    </w:p>
    <w:p w:rsidR="00441822" w:rsidRDefault="00441822">
      <w:pPr>
        <w:rPr>
          <w:sz w:val="2"/>
          <w:szCs w:val="2"/>
        </w:rPr>
      </w:pPr>
    </w:p>
    <w:p w:rsidR="00441822" w:rsidRDefault="00A150AC">
      <w:pPr>
        <w:spacing w:line="1" w:lineRule="exact"/>
      </w:pPr>
      <w:r>
        <w:br w:type="page"/>
      </w:r>
    </w:p>
    <w:tbl>
      <w:tblPr>
        <w:tblOverlap w:val="never"/>
        <w:tblW w:w="0" w:type="auto"/>
        <w:jc w:val="center"/>
        <w:tblLayout w:type="fixed"/>
        <w:tblCellMar>
          <w:left w:w="10" w:type="dxa"/>
          <w:right w:w="10" w:type="dxa"/>
        </w:tblCellMar>
        <w:tblLook w:val="0000" w:firstRow="0" w:lastRow="0" w:firstColumn="0" w:lastColumn="0" w:noHBand="0" w:noVBand="0"/>
      </w:tblPr>
      <w:tblGrid>
        <w:gridCol w:w="1762"/>
        <w:gridCol w:w="2006"/>
        <w:gridCol w:w="2928"/>
      </w:tblGrid>
      <w:tr w:rsidR="00441822">
        <w:trPr>
          <w:trHeight w:hRule="exact" w:val="1632"/>
          <w:jc w:val="center"/>
        </w:trPr>
        <w:tc>
          <w:tcPr>
            <w:tcW w:w="1762" w:type="dxa"/>
            <w:tcBorders>
              <w:top w:val="single" w:sz="4" w:space="0" w:color="auto"/>
              <w:left w:val="single" w:sz="4" w:space="0" w:color="auto"/>
            </w:tcBorders>
            <w:shd w:val="clear" w:color="auto" w:fill="FFFFFF"/>
            <w:vAlign w:val="bottom"/>
          </w:tcPr>
          <w:p w:rsidR="00441822" w:rsidRDefault="00A150AC">
            <w:pPr>
              <w:pStyle w:val="Other0"/>
              <w:spacing w:after="0" w:line="298" w:lineRule="auto"/>
              <w:ind w:firstLine="0"/>
              <w:jc w:val="center"/>
              <w:rPr>
                <w:sz w:val="20"/>
                <w:szCs w:val="20"/>
              </w:rPr>
            </w:pPr>
            <w:r>
              <w:rPr>
                <w:rFonts w:ascii="Arial" w:eastAsia="Arial" w:hAnsi="Arial" w:cs="Arial"/>
                <w:sz w:val="20"/>
                <w:szCs w:val="20"/>
              </w:rPr>
              <w:lastRenderedPageBreak/>
              <w:t>(1)</w:t>
            </w:r>
          </w:p>
          <w:p w:rsidR="00441822" w:rsidRDefault="00A150AC">
            <w:pPr>
              <w:pStyle w:val="Other0"/>
              <w:spacing w:after="0" w:line="298" w:lineRule="auto"/>
              <w:ind w:firstLine="0"/>
              <w:jc w:val="center"/>
              <w:rPr>
                <w:sz w:val="20"/>
                <w:szCs w:val="20"/>
              </w:rPr>
            </w:pPr>
            <w:r>
              <w:rPr>
                <w:rFonts w:ascii="Arial" w:eastAsia="Arial" w:hAnsi="Arial" w:cs="Arial"/>
                <w:sz w:val="20"/>
                <w:szCs w:val="20"/>
              </w:rPr>
              <w:t>Số lượng các cổ phần khác nhau của một danh mục đầu tư</w:t>
            </w:r>
          </w:p>
        </w:tc>
        <w:tc>
          <w:tcPr>
            <w:tcW w:w="2006" w:type="dxa"/>
            <w:tcBorders>
              <w:top w:val="single" w:sz="4" w:space="0" w:color="auto"/>
              <w:left w:val="single" w:sz="4" w:space="0" w:color="auto"/>
            </w:tcBorders>
            <w:shd w:val="clear" w:color="auto" w:fill="FFFFFF"/>
            <w:vAlign w:val="bottom"/>
          </w:tcPr>
          <w:p w:rsidR="00441822" w:rsidRDefault="00A150AC">
            <w:pPr>
              <w:pStyle w:val="Other0"/>
              <w:spacing w:after="0" w:line="295" w:lineRule="auto"/>
              <w:ind w:firstLine="0"/>
              <w:jc w:val="center"/>
              <w:rPr>
                <w:sz w:val="20"/>
                <w:szCs w:val="20"/>
              </w:rPr>
            </w:pPr>
            <w:r>
              <w:rPr>
                <w:rFonts w:ascii="Arial" w:eastAsia="Arial" w:hAnsi="Arial" w:cs="Arial"/>
                <w:sz w:val="20"/>
                <w:szCs w:val="20"/>
              </w:rPr>
              <w:t>(2)</w:t>
            </w:r>
          </w:p>
          <w:p w:rsidR="00441822" w:rsidRDefault="00A150AC">
            <w:pPr>
              <w:pStyle w:val="Other0"/>
              <w:spacing w:after="0" w:line="295" w:lineRule="auto"/>
              <w:ind w:firstLine="0"/>
              <w:jc w:val="center"/>
              <w:rPr>
                <w:sz w:val="20"/>
                <w:szCs w:val="20"/>
              </w:rPr>
            </w:pPr>
            <w:r>
              <w:rPr>
                <w:rFonts w:ascii="Arial" w:eastAsia="Arial" w:hAnsi="Arial" w:cs="Arial"/>
                <w:sz w:val="20"/>
                <w:szCs w:val="20"/>
              </w:rPr>
              <w:t>Độ lệch tiêu chuẩn binh quân của doanh lợi hàng năm của danh mục đầu tư</w:t>
            </w:r>
          </w:p>
        </w:tc>
        <w:tc>
          <w:tcPr>
            <w:tcW w:w="2928" w:type="dxa"/>
            <w:tcBorders>
              <w:top w:val="single" w:sz="4" w:space="0" w:color="auto"/>
              <w:left w:val="single" w:sz="4" w:space="0" w:color="auto"/>
              <w:right w:val="single" w:sz="4" w:space="0" w:color="auto"/>
            </w:tcBorders>
            <w:shd w:val="clear" w:color="auto" w:fill="FFFFFF"/>
            <w:vAlign w:val="bottom"/>
          </w:tcPr>
          <w:p w:rsidR="00441822" w:rsidRDefault="00A150AC">
            <w:pPr>
              <w:pStyle w:val="Other0"/>
              <w:spacing w:after="0" w:line="295" w:lineRule="auto"/>
              <w:ind w:firstLine="0"/>
              <w:jc w:val="center"/>
              <w:rPr>
                <w:sz w:val="20"/>
                <w:szCs w:val="20"/>
              </w:rPr>
            </w:pPr>
            <w:r>
              <w:rPr>
                <w:rFonts w:ascii="Arial" w:eastAsia="Arial" w:hAnsi="Arial" w:cs="Arial"/>
                <w:sz w:val="20"/>
                <w:szCs w:val="20"/>
              </w:rPr>
              <w:t>(3)</w:t>
            </w:r>
          </w:p>
          <w:p w:rsidR="00441822" w:rsidRDefault="00A150AC">
            <w:pPr>
              <w:pStyle w:val="Other0"/>
              <w:spacing w:after="0" w:line="295" w:lineRule="auto"/>
              <w:ind w:firstLine="0"/>
              <w:jc w:val="center"/>
              <w:rPr>
                <w:sz w:val="20"/>
                <w:szCs w:val="20"/>
              </w:rPr>
            </w:pPr>
            <w:r>
              <w:rPr>
                <w:rFonts w:ascii="Arial" w:eastAsia="Arial" w:hAnsi="Arial" w:cs="Arial"/>
                <w:sz w:val="20"/>
                <w:szCs w:val="20"/>
              </w:rPr>
              <w:t>Tỷ lệ giữa độ lệch tiêu chuẩn của danh mục đầu tư so với độ lệch tiêu chuẩn của việc đầu tư vào môt cổ phần</w:t>
            </w:r>
          </w:p>
        </w:tc>
      </w:tr>
      <w:tr w:rsidR="00441822">
        <w:trPr>
          <w:trHeight w:hRule="exact" w:val="427"/>
          <w:jc w:val="center"/>
        </w:trPr>
        <w:tc>
          <w:tcPr>
            <w:tcW w:w="1762" w:type="dxa"/>
            <w:tcBorders>
              <w:top w:val="single" w:sz="4" w:space="0" w:color="auto"/>
              <w:left w:val="single" w:sz="4" w:space="0" w:color="auto"/>
            </w:tcBorders>
            <w:shd w:val="clear" w:color="auto" w:fill="FFFFFF"/>
            <w:vAlign w:val="center"/>
          </w:tcPr>
          <w:p w:rsidR="00441822" w:rsidRDefault="00A150AC">
            <w:pPr>
              <w:pStyle w:val="Other0"/>
              <w:spacing w:after="0"/>
              <w:ind w:firstLine="660"/>
              <w:rPr>
                <w:sz w:val="20"/>
                <w:szCs w:val="20"/>
              </w:rPr>
            </w:pPr>
            <w:r>
              <w:rPr>
                <w:rFonts w:ascii="Arial" w:eastAsia="Arial" w:hAnsi="Arial" w:cs="Arial"/>
                <w:color w:val="000000"/>
                <w:sz w:val="20"/>
                <w:szCs w:val="20"/>
              </w:rPr>
              <w:t>1</w:t>
            </w:r>
          </w:p>
        </w:tc>
        <w:tc>
          <w:tcPr>
            <w:tcW w:w="2006" w:type="dxa"/>
            <w:tcBorders>
              <w:top w:val="single" w:sz="4" w:space="0" w:color="auto"/>
              <w:left w:val="single" w:sz="4" w:space="0" w:color="auto"/>
            </w:tcBorders>
            <w:shd w:val="clear" w:color="auto" w:fill="FFFFFF"/>
            <w:vAlign w:val="center"/>
          </w:tcPr>
          <w:p w:rsidR="00441822" w:rsidRDefault="00A150AC">
            <w:pPr>
              <w:pStyle w:val="Other0"/>
              <w:spacing w:after="0"/>
              <w:ind w:firstLine="0"/>
              <w:jc w:val="center"/>
              <w:rPr>
                <w:sz w:val="20"/>
                <w:szCs w:val="20"/>
              </w:rPr>
            </w:pPr>
            <w:r>
              <w:rPr>
                <w:rFonts w:ascii="Arial" w:eastAsia="Arial" w:hAnsi="Arial" w:cs="Arial"/>
                <w:color w:val="000000"/>
                <w:sz w:val="20"/>
                <w:szCs w:val="20"/>
              </w:rPr>
              <w:t>49,24%</w:t>
            </w:r>
          </w:p>
        </w:tc>
        <w:tc>
          <w:tcPr>
            <w:tcW w:w="2928" w:type="dxa"/>
            <w:tcBorders>
              <w:top w:val="single" w:sz="4" w:space="0" w:color="auto"/>
              <w:left w:val="single" w:sz="4" w:space="0" w:color="auto"/>
              <w:right w:val="single" w:sz="4" w:space="0" w:color="auto"/>
            </w:tcBorders>
            <w:shd w:val="clear" w:color="auto" w:fill="FFFFFF"/>
            <w:vAlign w:val="center"/>
          </w:tcPr>
          <w:p w:rsidR="00441822" w:rsidRDefault="00A150AC">
            <w:pPr>
              <w:pStyle w:val="Other0"/>
              <w:spacing w:after="0"/>
              <w:ind w:firstLine="0"/>
              <w:jc w:val="center"/>
              <w:rPr>
                <w:sz w:val="20"/>
                <w:szCs w:val="20"/>
              </w:rPr>
            </w:pPr>
            <w:r>
              <w:rPr>
                <w:rFonts w:ascii="Arial" w:eastAsia="Arial" w:hAnsi="Arial" w:cs="Arial"/>
                <w:color w:val="000000"/>
                <w:sz w:val="20"/>
                <w:szCs w:val="20"/>
              </w:rPr>
              <w:t>1,00</w:t>
            </w:r>
          </w:p>
        </w:tc>
      </w:tr>
      <w:tr w:rsidR="00441822">
        <w:trPr>
          <w:trHeight w:hRule="exact" w:val="418"/>
          <w:jc w:val="center"/>
        </w:trPr>
        <w:tc>
          <w:tcPr>
            <w:tcW w:w="1762" w:type="dxa"/>
            <w:tcBorders>
              <w:left w:val="single" w:sz="4" w:space="0" w:color="auto"/>
            </w:tcBorders>
            <w:shd w:val="clear" w:color="auto" w:fill="FFFFFF"/>
            <w:vAlign w:val="center"/>
          </w:tcPr>
          <w:p w:rsidR="00441822" w:rsidRDefault="00A150AC">
            <w:pPr>
              <w:pStyle w:val="Other0"/>
              <w:spacing w:after="0"/>
              <w:ind w:firstLine="660"/>
              <w:rPr>
                <w:sz w:val="20"/>
                <w:szCs w:val="20"/>
              </w:rPr>
            </w:pPr>
            <w:r>
              <w:rPr>
                <w:rFonts w:ascii="Arial" w:eastAsia="Arial" w:hAnsi="Arial" w:cs="Arial"/>
                <w:color w:val="000000"/>
                <w:sz w:val="20"/>
                <w:szCs w:val="20"/>
              </w:rPr>
              <w:t>2</w:t>
            </w:r>
          </w:p>
        </w:tc>
        <w:tc>
          <w:tcPr>
            <w:tcW w:w="2006" w:type="dxa"/>
            <w:tcBorders>
              <w:left w:val="single" w:sz="4" w:space="0" w:color="auto"/>
            </w:tcBorders>
            <w:shd w:val="clear" w:color="auto" w:fill="FFFFFF"/>
            <w:vAlign w:val="center"/>
          </w:tcPr>
          <w:p w:rsidR="00441822" w:rsidRDefault="00A150AC">
            <w:pPr>
              <w:pStyle w:val="Other0"/>
              <w:spacing w:after="0"/>
              <w:ind w:firstLine="0"/>
              <w:jc w:val="center"/>
              <w:rPr>
                <w:sz w:val="20"/>
                <w:szCs w:val="20"/>
              </w:rPr>
            </w:pPr>
            <w:r>
              <w:rPr>
                <w:rFonts w:ascii="Arial" w:eastAsia="Arial" w:hAnsi="Arial" w:cs="Arial"/>
                <w:sz w:val="20"/>
                <w:szCs w:val="20"/>
              </w:rPr>
              <w:t>37,36</w:t>
            </w:r>
          </w:p>
        </w:tc>
        <w:tc>
          <w:tcPr>
            <w:tcW w:w="2928" w:type="dxa"/>
            <w:tcBorders>
              <w:left w:val="single" w:sz="4" w:space="0" w:color="auto"/>
              <w:right w:val="single" w:sz="4" w:space="0" w:color="auto"/>
            </w:tcBorders>
            <w:shd w:val="clear" w:color="auto" w:fill="FFFFFF"/>
            <w:vAlign w:val="center"/>
          </w:tcPr>
          <w:p w:rsidR="00441822" w:rsidRDefault="00A150AC">
            <w:pPr>
              <w:pStyle w:val="Other0"/>
              <w:spacing w:after="0"/>
              <w:ind w:firstLine="0"/>
              <w:jc w:val="center"/>
              <w:rPr>
                <w:sz w:val="20"/>
                <w:szCs w:val="20"/>
              </w:rPr>
            </w:pPr>
            <w:r>
              <w:rPr>
                <w:rFonts w:ascii="Arial" w:eastAsia="Arial" w:hAnsi="Arial" w:cs="Arial"/>
                <w:color w:val="000000"/>
                <w:sz w:val="20"/>
                <w:szCs w:val="20"/>
              </w:rPr>
              <w:t>0,76</w:t>
            </w:r>
          </w:p>
        </w:tc>
      </w:tr>
      <w:tr w:rsidR="00441822">
        <w:trPr>
          <w:trHeight w:hRule="exact" w:val="413"/>
          <w:jc w:val="center"/>
        </w:trPr>
        <w:tc>
          <w:tcPr>
            <w:tcW w:w="1762" w:type="dxa"/>
            <w:tcBorders>
              <w:left w:val="single" w:sz="4" w:space="0" w:color="auto"/>
            </w:tcBorders>
            <w:shd w:val="clear" w:color="auto" w:fill="FFFFFF"/>
            <w:vAlign w:val="center"/>
          </w:tcPr>
          <w:p w:rsidR="00441822" w:rsidRDefault="00A150AC">
            <w:pPr>
              <w:pStyle w:val="Other0"/>
              <w:spacing w:after="0"/>
              <w:ind w:firstLine="660"/>
              <w:rPr>
                <w:sz w:val="20"/>
                <w:szCs w:val="20"/>
              </w:rPr>
            </w:pPr>
            <w:r>
              <w:rPr>
                <w:rFonts w:ascii="Arial" w:eastAsia="Arial" w:hAnsi="Arial" w:cs="Arial"/>
                <w:color w:val="000000"/>
                <w:sz w:val="20"/>
                <w:szCs w:val="20"/>
              </w:rPr>
              <w:t>4</w:t>
            </w:r>
          </w:p>
        </w:tc>
        <w:tc>
          <w:tcPr>
            <w:tcW w:w="2006" w:type="dxa"/>
            <w:tcBorders>
              <w:left w:val="single" w:sz="4" w:space="0" w:color="auto"/>
            </w:tcBorders>
            <w:shd w:val="clear" w:color="auto" w:fill="FFFFFF"/>
            <w:vAlign w:val="center"/>
          </w:tcPr>
          <w:p w:rsidR="00441822" w:rsidRDefault="00A150AC">
            <w:pPr>
              <w:pStyle w:val="Other0"/>
              <w:spacing w:after="0"/>
              <w:ind w:firstLine="0"/>
              <w:jc w:val="center"/>
              <w:rPr>
                <w:sz w:val="20"/>
                <w:szCs w:val="20"/>
              </w:rPr>
            </w:pPr>
            <w:r>
              <w:rPr>
                <w:rFonts w:ascii="Arial" w:eastAsia="Arial" w:hAnsi="Arial" w:cs="Arial"/>
                <w:color w:val="000000"/>
                <w:sz w:val="20"/>
                <w:szCs w:val="20"/>
              </w:rPr>
              <w:t>29,69</w:t>
            </w:r>
          </w:p>
        </w:tc>
        <w:tc>
          <w:tcPr>
            <w:tcW w:w="2928" w:type="dxa"/>
            <w:tcBorders>
              <w:left w:val="single" w:sz="4" w:space="0" w:color="auto"/>
              <w:right w:val="single" w:sz="4" w:space="0" w:color="auto"/>
            </w:tcBorders>
            <w:shd w:val="clear" w:color="auto" w:fill="FFFFFF"/>
            <w:vAlign w:val="center"/>
          </w:tcPr>
          <w:p w:rsidR="00441822" w:rsidRDefault="00A150AC">
            <w:pPr>
              <w:pStyle w:val="Other0"/>
              <w:spacing w:after="0"/>
              <w:ind w:firstLine="0"/>
              <w:jc w:val="center"/>
              <w:rPr>
                <w:sz w:val="20"/>
                <w:szCs w:val="20"/>
              </w:rPr>
            </w:pPr>
            <w:r>
              <w:rPr>
                <w:rFonts w:ascii="Arial" w:eastAsia="Arial" w:hAnsi="Arial" w:cs="Arial"/>
                <w:color w:val="000000"/>
                <w:sz w:val="20"/>
                <w:szCs w:val="20"/>
              </w:rPr>
              <w:t>0,60</w:t>
            </w:r>
          </w:p>
        </w:tc>
      </w:tr>
      <w:tr w:rsidR="00441822">
        <w:trPr>
          <w:trHeight w:hRule="exact" w:val="408"/>
          <w:jc w:val="center"/>
        </w:trPr>
        <w:tc>
          <w:tcPr>
            <w:tcW w:w="1762" w:type="dxa"/>
            <w:tcBorders>
              <w:left w:val="single" w:sz="4" w:space="0" w:color="auto"/>
            </w:tcBorders>
            <w:shd w:val="clear" w:color="auto" w:fill="FFFFFF"/>
            <w:vAlign w:val="center"/>
          </w:tcPr>
          <w:p w:rsidR="00441822" w:rsidRDefault="00A150AC">
            <w:pPr>
              <w:pStyle w:val="Other0"/>
              <w:spacing w:after="0"/>
              <w:ind w:firstLine="660"/>
              <w:rPr>
                <w:sz w:val="20"/>
                <w:szCs w:val="20"/>
              </w:rPr>
            </w:pPr>
            <w:r>
              <w:rPr>
                <w:rFonts w:ascii="Arial" w:eastAsia="Arial" w:hAnsi="Arial" w:cs="Arial"/>
                <w:color w:val="000000"/>
                <w:sz w:val="20"/>
                <w:szCs w:val="20"/>
              </w:rPr>
              <w:t>6</w:t>
            </w:r>
          </w:p>
        </w:tc>
        <w:tc>
          <w:tcPr>
            <w:tcW w:w="2006" w:type="dxa"/>
            <w:tcBorders>
              <w:left w:val="single" w:sz="4" w:space="0" w:color="auto"/>
            </w:tcBorders>
            <w:shd w:val="clear" w:color="auto" w:fill="FFFFFF"/>
            <w:vAlign w:val="center"/>
          </w:tcPr>
          <w:p w:rsidR="00441822" w:rsidRDefault="00A150AC">
            <w:pPr>
              <w:pStyle w:val="Other0"/>
              <w:spacing w:after="0"/>
              <w:ind w:firstLine="0"/>
              <w:jc w:val="center"/>
              <w:rPr>
                <w:sz w:val="20"/>
                <w:szCs w:val="20"/>
              </w:rPr>
            </w:pPr>
            <w:r>
              <w:rPr>
                <w:rFonts w:ascii="Arial" w:eastAsia="Arial" w:hAnsi="Arial" w:cs="Arial"/>
                <w:color w:val="000000"/>
                <w:sz w:val="20"/>
                <w:szCs w:val="20"/>
              </w:rPr>
              <w:t>26,64</w:t>
            </w:r>
          </w:p>
        </w:tc>
        <w:tc>
          <w:tcPr>
            <w:tcW w:w="2928" w:type="dxa"/>
            <w:tcBorders>
              <w:left w:val="single" w:sz="4" w:space="0" w:color="auto"/>
              <w:right w:val="single" w:sz="4" w:space="0" w:color="auto"/>
            </w:tcBorders>
            <w:shd w:val="clear" w:color="auto" w:fill="FFFFFF"/>
            <w:vAlign w:val="center"/>
          </w:tcPr>
          <w:p w:rsidR="00441822" w:rsidRDefault="00A150AC">
            <w:pPr>
              <w:pStyle w:val="Other0"/>
              <w:spacing w:after="0"/>
              <w:ind w:firstLine="0"/>
              <w:jc w:val="center"/>
              <w:rPr>
                <w:sz w:val="20"/>
                <w:szCs w:val="20"/>
              </w:rPr>
            </w:pPr>
            <w:r>
              <w:rPr>
                <w:rFonts w:ascii="Arial" w:eastAsia="Arial" w:hAnsi="Arial" w:cs="Arial"/>
                <w:color w:val="000000"/>
                <w:sz w:val="20"/>
                <w:szCs w:val="20"/>
              </w:rPr>
              <w:t>0,54</w:t>
            </w:r>
          </w:p>
        </w:tc>
      </w:tr>
      <w:tr w:rsidR="00441822">
        <w:trPr>
          <w:trHeight w:hRule="exact" w:val="413"/>
          <w:jc w:val="center"/>
        </w:trPr>
        <w:tc>
          <w:tcPr>
            <w:tcW w:w="1762" w:type="dxa"/>
            <w:tcBorders>
              <w:left w:val="single" w:sz="4" w:space="0" w:color="auto"/>
            </w:tcBorders>
            <w:shd w:val="clear" w:color="auto" w:fill="FFFFFF"/>
            <w:vAlign w:val="bottom"/>
          </w:tcPr>
          <w:p w:rsidR="00441822" w:rsidRDefault="00A150AC">
            <w:pPr>
              <w:pStyle w:val="Other0"/>
              <w:spacing w:after="0"/>
              <w:ind w:firstLine="660"/>
              <w:rPr>
                <w:sz w:val="20"/>
                <w:szCs w:val="20"/>
              </w:rPr>
            </w:pPr>
            <w:r>
              <w:rPr>
                <w:rFonts w:ascii="Arial" w:eastAsia="Arial" w:hAnsi="Arial" w:cs="Arial"/>
                <w:color w:val="000000"/>
                <w:sz w:val="20"/>
                <w:szCs w:val="20"/>
              </w:rPr>
              <w:t>8</w:t>
            </w:r>
          </w:p>
        </w:tc>
        <w:tc>
          <w:tcPr>
            <w:tcW w:w="2006" w:type="dxa"/>
            <w:tcBorders>
              <w:left w:val="single" w:sz="4" w:space="0" w:color="auto"/>
            </w:tcBorders>
            <w:shd w:val="clear" w:color="auto" w:fill="FFFFFF"/>
            <w:vAlign w:val="bottom"/>
          </w:tcPr>
          <w:p w:rsidR="00441822" w:rsidRDefault="00A150AC">
            <w:pPr>
              <w:pStyle w:val="Other0"/>
              <w:spacing w:after="0"/>
              <w:ind w:firstLine="0"/>
              <w:jc w:val="center"/>
              <w:rPr>
                <w:sz w:val="20"/>
                <w:szCs w:val="20"/>
              </w:rPr>
            </w:pPr>
            <w:r>
              <w:rPr>
                <w:rFonts w:ascii="Arial" w:eastAsia="Arial" w:hAnsi="Arial" w:cs="Arial"/>
                <w:color w:val="000000"/>
                <w:sz w:val="20"/>
                <w:szCs w:val="20"/>
              </w:rPr>
              <w:t>24,98</w:t>
            </w:r>
          </w:p>
        </w:tc>
        <w:tc>
          <w:tcPr>
            <w:tcW w:w="2928" w:type="dxa"/>
            <w:tcBorders>
              <w:left w:val="single" w:sz="4" w:space="0" w:color="auto"/>
              <w:right w:val="single" w:sz="4" w:space="0" w:color="auto"/>
            </w:tcBorders>
            <w:shd w:val="clear" w:color="auto" w:fill="FFFFFF"/>
            <w:vAlign w:val="bottom"/>
          </w:tcPr>
          <w:p w:rsidR="00441822" w:rsidRDefault="00A150AC">
            <w:pPr>
              <w:pStyle w:val="Other0"/>
              <w:spacing w:after="0"/>
              <w:ind w:firstLine="0"/>
              <w:jc w:val="center"/>
              <w:rPr>
                <w:sz w:val="20"/>
                <w:szCs w:val="20"/>
              </w:rPr>
            </w:pPr>
            <w:r>
              <w:rPr>
                <w:rFonts w:ascii="Arial" w:eastAsia="Arial" w:hAnsi="Arial" w:cs="Arial"/>
                <w:color w:val="000000"/>
                <w:sz w:val="20"/>
                <w:szCs w:val="20"/>
              </w:rPr>
              <w:t>0,51</w:t>
            </w:r>
          </w:p>
        </w:tc>
      </w:tr>
      <w:tr w:rsidR="00441822">
        <w:trPr>
          <w:trHeight w:hRule="exact" w:val="413"/>
          <w:jc w:val="center"/>
        </w:trPr>
        <w:tc>
          <w:tcPr>
            <w:tcW w:w="1762" w:type="dxa"/>
            <w:tcBorders>
              <w:left w:val="single" w:sz="4" w:space="0" w:color="auto"/>
            </w:tcBorders>
            <w:shd w:val="clear" w:color="auto" w:fill="FFFFFF"/>
            <w:vAlign w:val="bottom"/>
          </w:tcPr>
          <w:p w:rsidR="00441822" w:rsidRDefault="00A150AC">
            <w:pPr>
              <w:pStyle w:val="Other0"/>
              <w:spacing w:after="0"/>
              <w:ind w:firstLine="540"/>
              <w:rPr>
                <w:sz w:val="20"/>
                <w:szCs w:val="20"/>
              </w:rPr>
            </w:pPr>
            <w:r>
              <w:rPr>
                <w:rFonts w:ascii="Arial" w:eastAsia="Arial" w:hAnsi="Arial" w:cs="Arial"/>
                <w:color w:val="000000"/>
                <w:sz w:val="20"/>
                <w:szCs w:val="20"/>
              </w:rPr>
              <w:t>10</w:t>
            </w:r>
          </w:p>
        </w:tc>
        <w:tc>
          <w:tcPr>
            <w:tcW w:w="2006" w:type="dxa"/>
            <w:tcBorders>
              <w:left w:val="single" w:sz="4" w:space="0" w:color="auto"/>
            </w:tcBorders>
            <w:shd w:val="clear" w:color="auto" w:fill="FFFFFF"/>
            <w:vAlign w:val="bottom"/>
          </w:tcPr>
          <w:p w:rsidR="00441822" w:rsidRDefault="00A150AC">
            <w:pPr>
              <w:pStyle w:val="Other0"/>
              <w:spacing w:after="0"/>
              <w:ind w:firstLine="0"/>
              <w:jc w:val="center"/>
              <w:rPr>
                <w:sz w:val="20"/>
                <w:szCs w:val="20"/>
              </w:rPr>
            </w:pPr>
            <w:r>
              <w:rPr>
                <w:rFonts w:ascii="Arial" w:eastAsia="Arial" w:hAnsi="Arial" w:cs="Arial"/>
                <w:color w:val="000000"/>
                <w:sz w:val="20"/>
                <w:szCs w:val="20"/>
              </w:rPr>
              <w:t>23,93</w:t>
            </w:r>
          </w:p>
        </w:tc>
        <w:tc>
          <w:tcPr>
            <w:tcW w:w="2928" w:type="dxa"/>
            <w:tcBorders>
              <w:left w:val="single" w:sz="4" w:space="0" w:color="auto"/>
              <w:right w:val="single" w:sz="4" w:space="0" w:color="auto"/>
            </w:tcBorders>
            <w:shd w:val="clear" w:color="auto" w:fill="FFFFFF"/>
            <w:vAlign w:val="bottom"/>
          </w:tcPr>
          <w:p w:rsidR="00441822" w:rsidRDefault="00A150AC">
            <w:pPr>
              <w:pStyle w:val="Other0"/>
              <w:spacing w:after="0"/>
              <w:ind w:firstLine="0"/>
              <w:jc w:val="center"/>
              <w:rPr>
                <w:sz w:val="20"/>
                <w:szCs w:val="20"/>
              </w:rPr>
            </w:pPr>
            <w:r>
              <w:rPr>
                <w:rFonts w:ascii="Arial" w:eastAsia="Arial" w:hAnsi="Arial" w:cs="Arial"/>
                <w:color w:val="000000"/>
                <w:sz w:val="20"/>
                <w:szCs w:val="20"/>
              </w:rPr>
              <w:t>0,49</w:t>
            </w:r>
          </w:p>
        </w:tc>
      </w:tr>
      <w:tr w:rsidR="00441822">
        <w:trPr>
          <w:trHeight w:hRule="exact" w:val="413"/>
          <w:jc w:val="center"/>
        </w:trPr>
        <w:tc>
          <w:tcPr>
            <w:tcW w:w="1762" w:type="dxa"/>
            <w:tcBorders>
              <w:left w:val="single" w:sz="4" w:space="0" w:color="auto"/>
            </w:tcBorders>
            <w:shd w:val="clear" w:color="auto" w:fill="FFFFFF"/>
            <w:vAlign w:val="center"/>
          </w:tcPr>
          <w:p w:rsidR="00441822" w:rsidRDefault="00A150AC">
            <w:pPr>
              <w:pStyle w:val="Other0"/>
              <w:spacing w:after="0"/>
              <w:ind w:firstLine="540"/>
              <w:rPr>
                <w:sz w:val="20"/>
                <w:szCs w:val="20"/>
              </w:rPr>
            </w:pPr>
            <w:r>
              <w:rPr>
                <w:rFonts w:ascii="Arial" w:eastAsia="Arial" w:hAnsi="Arial" w:cs="Arial"/>
                <w:color w:val="000000"/>
                <w:sz w:val="20"/>
                <w:szCs w:val="20"/>
                <w:vertAlign w:val="superscript"/>
              </w:rPr>
              <w:t>20</w:t>
            </w:r>
          </w:p>
        </w:tc>
        <w:tc>
          <w:tcPr>
            <w:tcW w:w="2006" w:type="dxa"/>
            <w:tcBorders>
              <w:left w:val="single" w:sz="4" w:space="0" w:color="auto"/>
            </w:tcBorders>
            <w:shd w:val="clear" w:color="auto" w:fill="FFFFFF"/>
            <w:vAlign w:val="center"/>
          </w:tcPr>
          <w:p w:rsidR="00441822" w:rsidRDefault="00A150AC">
            <w:pPr>
              <w:pStyle w:val="Other0"/>
              <w:spacing w:after="0"/>
              <w:ind w:firstLine="0"/>
              <w:jc w:val="center"/>
              <w:rPr>
                <w:sz w:val="20"/>
                <w:szCs w:val="20"/>
              </w:rPr>
            </w:pPr>
            <w:r>
              <w:rPr>
                <w:rFonts w:ascii="Arial" w:eastAsia="Arial" w:hAnsi="Arial" w:cs="Arial"/>
                <w:color w:val="000000"/>
                <w:sz w:val="20"/>
                <w:szCs w:val="20"/>
              </w:rPr>
              <w:t>21,68</w:t>
            </w:r>
          </w:p>
        </w:tc>
        <w:tc>
          <w:tcPr>
            <w:tcW w:w="2928" w:type="dxa"/>
            <w:tcBorders>
              <w:left w:val="single" w:sz="4" w:space="0" w:color="auto"/>
              <w:right w:val="single" w:sz="4" w:space="0" w:color="auto"/>
            </w:tcBorders>
            <w:shd w:val="clear" w:color="auto" w:fill="FFFFFF"/>
            <w:vAlign w:val="center"/>
          </w:tcPr>
          <w:p w:rsidR="00441822" w:rsidRDefault="00A150AC">
            <w:pPr>
              <w:pStyle w:val="Other0"/>
              <w:spacing w:after="0"/>
              <w:ind w:firstLine="0"/>
              <w:jc w:val="center"/>
              <w:rPr>
                <w:sz w:val="20"/>
                <w:szCs w:val="20"/>
              </w:rPr>
            </w:pPr>
            <w:r>
              <w:rPr>
                <w:rFonts w:ascii="Arial" w:eastAsia="Arial" w:hAnsi="Arial" w:cs="Arial"/>
                <w:color w:val="000000"/>
                <w:sz w:val="20"/>
                <w:szCs w:val="20"/>
              </w:rPr>
              <w:t>0,44</w:t>
            </w:r>
          </w:p>
        </w:tc>
      </w:tr>
      <w:tr w:rsidR="00441822">
        <w:trPr>
          <w:trHeight w:hRule="exact" w:val="413"/>
          <w:jc w:val="center"/>
        </w:trPr>
        <w:tc>
          <w:tcPr>
            <w:tcW w:w="1762" w:type="dxa"/>
            <w:tcBorders>
              <w:left w:val="single" w:sz="4" w:space="0" w:color="auto"/>
            </w:tcBorders>
            <w:shd w:val="clear" w:color="auto" w:fill="FFFFFF"/>
            <w:vAlign w:val="center"/>
          </w:tcPr>
          <w:p w:rsidR="00441822" w:rsidRDefault="00A150AC">
            <w:pPr>
              <w:pStyle w:val="Other0"/>
              <w:spacing w:after="0"/>
              <w:ind w:firstLine="540"/>
              <w:rPr>
                <w:sz w:val="20"/>
                <w:szCs w:val="20"/>
              </w:rPr>
            </w:pPr>
            <w:r>
              <w:rPr>
                <w:rFonts w:ascii="Arial" w:eastAsia="Arial" w:hAnsi="Arial" w:cs="Arial"/>
                <w:color w:val="000000"/>
                <w:sz w:val="20"/>
                <w:szCs w:val="20"/>
              </w:rPr>
              <w:t>30</w:t>
            </w:r>
          </w:p>
        </w:tc>
        <w:tc>
          <w:tcPr>
            <w:tcW w:w="2006" w:type="dxa"/>
            <w:tcBorders>
              <w:left w:val="single" w:sz="4" w:space="0" w:color="auto"/>
            </w:tcBorders>
            <w:shd w:val="clear" w:color="auto" w:fill="FFFFFF"/>
            <w:vAlign w:val="center"/>
          </w:tcPr>
          <w:p w:rsidR="00441822" w:rsidRDefault="00A150AC">
            <w:pPr>
              <w:pStyle w:val="Other0"/>
              <w:spacing w:after="0"/>
              <w:ind w:firstLine="0"/>
              <w:jc w:val="center"/>
              <w:rPr>
                <w:sz w:val="20"/>
                <w:szCs w:val="20"/>
              </w:rPr>
            </w:pPr>
            <w:r>
              <w:rPr>
                <w:rFonts w:ascii="Arial" w:eastAsia="Arial" w:hAnsi="Arial" w:cs="Arial"/>
                <w:color w:val="000000"/>
                <w:sz w:val="20"/>
                <w:szCs w:val="20"/>
              </w:rPr>
              <w:t>20,87</w:t>
            </w:r>
          </w:p>
        </w:tc>
        <w:tc>
          <w:tcPr>
            <w:tcW w:w="2928" w:type="dxa"/>
            <w:tcBorders>
              <w:left w:val="single" w:sz="4" w:space="0" w:color="auto"/>
              <w:right w:val="single" w:sz="4" w:space="0" w:color="auto"/>
            </w:tcBorders>
            <w:shd w:val="clear" w:color="auto" w:fill="FFFFFF"/>
            <w:vAlign w:val="center"/>
          </w:tcPr>
          <w:p w:rsidR="00441822" w:rsidRDefault="00A150AC">
            <w:pPr>
              <w:pStyle w:val="Other0"/>
              <w:spacing w:after="0"/>
              <w:ind w:firstLine="0"/>
              <w:jc w:val="center"/>
              <w:rPr>
                <w:sz w:val="20"/>
                <w:szCs w:val="20"/>
              </w:rPr>
            </w:pPr>
            <w:r>
              <w:rPr>
                <w:rFonts w:ascii="Arial" w:eastAsia="Arial" w:hAnsi="Arial" w:cs="Arial"/>
                <w:color w:val="000000"/>
                <w:sz w:val="20"/>
                <w:szCs w:val="20"/>
              </w:rPr>
              <w:t>0,42</w:t>
            </w:r>
          </w:p>
        </w:tc>
      </w:tr>
      <w:tr w:rsidR="00441822">
        <w:trPr>
          <w:trHeight w:hRule="exact" w:val="413"/>
          <w:jc w:val="center"/>
        </w:trPr>
        <w:tc>
          <w:tcPr>
            <w:tcW w:w="1762" w:type="dxa"/>
            <w:tcBorders>
              <w:left w:val="single" w:sz="4" w:space="0" w:color="auto"/>
            </w:tcBorders>
            <w:shd w:val="clear" w:color="auto" w:fill="FFFFFF"/>
            <w:vAlign w:val="center"/>
          </w:tcPr>
          <w:p w:rsidR="00441822" w:rsidRDefault="00A150AC">
            <w:pPr>
              <w:pStyle w:val="Other0"/>
              <w:spacing w:after="0"/>
              <w:ind w:firstLine="540"/>
              <w:rPr>
                <w:sz w:val="20"/>
                <w:szCs w:val="20"/>
              </w:rPr>
            </w:pPr>
            <w:r>
              <w:rPr>
                <w:rFonts w:ascii="Arial" w:eastAsia="Arial" w:hAnsi="Arial" w:cs="Arial"/>
                <w:color w:val="000000"/>
                <w:sz w:val="20"/>
                <w:szCs w:val="20"/>
              </w:rPr>
              <w:t>40</w:t>
            </w:r>
          </w:p>
        </w:tc>
        <w:tc>
          <w:tcPr>
            <w:tcW w:w="2006" w:type="dxa"/>
            <w:tcBorders>
              <w:left w:val="single" w:sz="4" w:space="0" w:color="auto"/>
            </w:tcBorders>
            <w:shd w:val="clear" w:color="auto" w:fill="FFFFFF"/>
            <w:vAlign w:val="center"/>
          </w:tcPr>
          <w:p w:rsidR="00441822" w:rsidRDefault="00A150AC">
            <w:pPr>
              <w:pStyle w:val="Other0"/>
              <w:spacing w:after="0"/>
              <w:ind w:firstLine="0"/>
              <w:jc w:val="center"/>
              <w:rPr>
                <w:sz w:val="20"/>
                <w:szCs w:val="20"/>
              </w:rPr>
            </w:pPr>
            <w:r>
              <w:rPr>
                <w:rFonts w:ascii="Arial" w:eastAsia="Arial" w:hAnsi="Arial" w:cs="Arial"/>
                <w:color w:val="000000"/>
                <w:sz w:val="20"/>
                <w:szCs w:val="20"/>
              </w:rPr>
              <w:t>20,46</w:t>
            </w:r>
          </w:p>
        </w:tc>
        <w:tc>
          <w:tcPr>
            <w:tcW w:w="2928" w:type="dxa"/>
            <w:tcBorders>
              <w:left w:val="single" w:sz="4" w:space="0" w:color="auto"/>
              <w:right w:val="single" w:sz="4" w:space="0" w:color="auto"/>
            </w:tcBorders>
            <w:shd w:val="clear" w:color="auto" w:fill="FFFFFF"/>
            <w:vAlign w:val="center"/>
          </w:tcPr>
          <w:p w:rsidR="00441822" w:rsidRDefault="00A150AC">
            <w:pPr>
              <w:pStyle w:val="Other0"/>
              <w:spacing w:after="0"/>
              <w:ind w:firstLine="0"/>
              <w:jc w:val="center"/>
              <w:rPr>
                <w:sz w:val="20"/>
                <w:szCs w:val="20"/>
              </w:rPr>
            </w:pPr>
            <w:r>
              <w:rPr>
                <w:rFonts w:ascii="Arial" w:eastAsia="Arial" w:hAnsi="Arial" w:cs="Arial"/>
                <w:color w:val="000000"/>
                <w:sz w:val="20"/>
                <w:szCs w:val="20"/>
              </w:rPr>
              <w:t>0,42</w:t>
            </w:r>
          </w:p>
        </w:tc>
      </w:tr>
      <w:tr w:rsidR="00441822">
        <w:trPr>
          <w:trHeight w:hRule="exact" w:val="413"/>
          <w:jc w:val="center"/>
        </w:trPr>
        <w:tc>
          <w:tcPr>
            <w:tcW w:w="1762" w:type="dxa"/>
            <w:tcBorders>
              <w:left w:val="single" w:sz="4" w:space="0" w:color="auto"/>
            </w:tcBorders>
            <w:shd w:val="clear" w:color="auto" w:fill="FFFFFF"/>
            <w:vAlign w:val="center"/>
          </w:tcPr>
          <w:p w:rsidR="00441822" w:rsidRDefault="00A150AC">
            <w:pPr>
              <w:pStyle w:val="Other0"/>
              <w:spacing w:after="0"/>
              <w:ind w:firstLine="540"/>
              <w:rPr>
                <w:sz w:val="20"/>
                <w:szCs w:val="20"/>
              </w:rPr>
            </w:pPr>
            <w:r>
              <w:rPr>
                <w:rFonts w:ascii="Arial" w:eastAsia="Arial" w:hAnsi="Arial" w:cs="Arial"/>
                <w:color w:val="000000"/>
                <w:sz w:val="20"/>
                <w:szCs w:val="20"/>
              </w:rPr>
              <w:t>50</w:t>
            </w:r>
          </w:p>
        </w:tc>
        <w:tc>
          <w:tcPr>
            <w:tcW w:w="2006" w:type="dxa"/>
            <w:tcBorders>
              <w:left w:val="single" w:sz="4" w:space="0" w:color="auto"/>
            </w:tcBorders>
            <w:shd w:val="clear" w:color="auto" w:fill="FFFFFF"/>
            <w:vAlign w:val="center"/>
          </w:tcPr>
          <w:p w:rsidR="00441822" w:rsidRDefault="00A150AC">
            <w:pPr>
              <w:pStyle w:val="Other0"/>
              <w:spacing w:after="0"/>
              <w:ind w:firstLine="0"/>
              <w:jc w:val="center"/>
              <w:rPr>
                <w:sz w:val="20"/>
                <w:szCs w:val="20"/>
              </w:rPr>
            </w:pPr>
            <w:r>
              <w:rPr>
                <w:rFonts w:ascii="Arial" w:eastAsia="Arial" w:hAnsi="Arial" w:cs="Arial"/>
                <w:color w:val="000000"/>
                <w:sz w:val="20"/>
                <w:szCs w:val="20"/>
              </w:rPr>
              <w:t>20,20</w:t>
            </w:r>
          </w:p>
        </w:tc>
        <w:tc>
          <w:tcPr>
            <w:tcW w:w="2928" w:type="dxa"/>
            <w:tcBorders>
              <w:left w:val="single" w:sz="4" w:space="0" w:color="auto"/>
              <w:right w:val="single" w:sz="4" w:space="0" w:color="auto"/>
            </w:tcBorders>
            <w:shd w:val="clear" w:color="auto" w:fill="FFFFFF"/>
            <w:vAlign w:val="center"/>
          </w:tcPr>
          <w:p w:rsidR="00441822" w:rsidRDefault="00A150AC">
            <w:pPr>
              <w:pStyle w:val="Other0"/>
              <w:spacing w:after="0"/>
              <w:ind w:firstLine="0"/>
              <w:jc w:val="center"/>
              <w:rPr>
                <w:sz w:val="20"/>
                <w:szCs w:val="20"/>
              </w:rPr>
            </w:pPr>
            <w:r>
              <w:rPr>
                <w:rFonts w:ascii="Arial" w:eastAsia="Arial" w:hAnsi="Arial" w:cs="Arial"/>
                <w:color w:val="000000"/>
                <w:sz w:val="20"/>
                <w:szCs w:val="20"/>
              </w:rPr>
              <w:t>0,41</w:t>
            </w:r>
          </w:p>
        </w:tc>
      </w:tr>
      <w:tr w:rsidR="00441822">
        <w:trPr>
          <w:trHeight w:hRule="exact" w:val="413"/>
          <w:jc w:val="center"/>
        </w:trPr>
        <w:tc>
          <w:tcPr>
            <w:tcW w:w="1762" w:type="dxa"/>
            <w:tcBorders>
              <w:left w:val="single" w:sz="4" w:space="0" w:color="auto"/>
            </w:tcBorders>
            <w:shd w:val="clear" w:color="auto" w:fill="FFFFFF"/>
            <w:vAlign w:val="center"/>
          </w:tcPr>
          <w:p w:rsidR="00441822" w:rsidRDefault="00A150AC">
            <w:pPr>
              <w:pStyle w:val="Other0"/>
              <w:spacing w:after="0"/>
              <w:ind w:firstLine="380"/>
              <w:rPr>
                <w:sz w:val="20"/>
                <w:szCs w:val="20"/>
              </w:rPr>
            </w:pPr>
            <w:r>
              <w:rPr>
                <w:rFonts w:ascii="Arial" w:eastAsia="Arial" w:hAnsi="Arial" w:cs="Arial"/>
                <w:color w:val="000000"/>
                <w:sz w:val="20"/>
                <w:szCs w:val="20"/>
              </w:rPr>
              <w:t>100</w:t>
            </w:r>
          </w:p>
        </w:tc>
        <w:tc>
          <w:tcPr>
            <w:tcW w:w="2006" w:type="dxa"/>
            <w:tcBorders>
              <w:left w:val="single" w:sz="4" w:space="0" w:color="auto"/>
            </w:tcBorders>
            <w:shd w:val="clear" w:color="auto" w:fill="FFFFFF"/>
            <w:vAlign w:val="center"/>
          </w:tcPr>
          <w:p w:rsidR="00441822" w:rsidRDefault="00A150AC">
            <w:pPr>
              <w:pStyle w:val="Other0"/>
              <w:spacing w:after="0"/>
              <w:ind w:firstLine="0"/>
              <w:jc w:val="center"/>
              <w:rPr>
                <w:sz w:val="20"/>
                <w:szCs w:val="20"/>
              </w:rPr>
            </w:pPr>
            <w:r>
              <w:rPr>
                <w:rFonts w:ascii="Arial" w:eastAsia="Arial" w:hAnsi="Arial" w:cs="Arial"/>
                <w:color w:val="000000"/>
                <w:sz w:val="20"/>
                <w:szCs w:val="20"/>
              </w:rPr>
              <w:t>19,69</w:t>
            </w:r>
          </w:p>
        </w:tc>
        <w:tc>
          <w:tcPr>
            <w:tcW w:w="2928" w:type="dxa"/>
            <w:tcBorders>
              <w:left w:val="single" w:sz="4" w:space="0" w:color="auto"/>
              <w:right w:val="single" w:sz="4" w:space="0" w:color="auto"/>
            </w:tcBorders>
            <w:shd w:val="clear" w:color="auto" w:fill="FFFFFF"/>
            <w:vAlign w:val="center"/>
          </w:tcPr>
          <w:p w:rsidR="00441822" w:rsidRDefault="00A150AC">
            <w:pPr>
              <w:pStyle w:val="Other0"/>
              <w:spacing w:after="0"/>
              <w:ind w:firstLine="0"/>
              <w:jc w:val="center"/>
              <w:rPr>
                <w:sz w:val="20"/>
                <w:szCs w:val="20"/>
              </w:rPr>
            </w:pPr>
            <w:r>
              <w:rPr>
                <w:rFonts w:ascii="Arial" w:eastAsia="Arial" w:hAnsi="Arial" w:cs="Arial"/>
                <w:color w:val="000000"/>
                <w:sz w:val="20"/>
                <w:szCs w:val="20"/>
              </w:rPr>
              <w:t>0,40</w:t>
            </w:r>
          </w:p>
        </w:tc>
      </w:tr>
      <w:tr w:rsidR="00441822">
        <w:trPr>
          <w:trHeight w:hRule="exact" w:val="413"/>
          <w:jc w:val="center"/>
        </w:trPr>
        <w:tc>
          <w:tcPr>
            <w:tcW w:w="1762" w:type="dxa"/>
            <w:tcBorders>
              <w:left w:val="single" w:sz="4" w:space="0" w:color="auto"/>
            </w:tcBorders>
            <w:shd w:val="clear" w:color="auto" w:fill="FFFFFF"/>
            <w:vAlign w:val="center"/>
          </w:tcPr>
          <w:p w:rsidR="00441822" w:rsidRDefault="00A150AC">
            <w:pPr>
              <w:pStyle w:val="Other0"/>
              <w:spacing w:after="0"/>
              <w:ind w:firstLine="380"/>
              <w:rPr>
                <w:sz w:val="20"/>
                <w:szCs w:val="20"/>
              </w:rPr>
            </w:pPr>
            <w:r>
              <w:rPr>
                <w:rFonts w:ascii="Arial" w:eastAsia="Arial" w:hAnsi="Arial" w:cs="Arial"/>
                <w:color w:val="000000"/>
                <w:sz w:val="20"/>
                <w:szCs w:val="20"/>
              </w:rPr>
              <w:t>200</w:t>
            </w:r>
          </w:p>
        </w:tc>
        <w:tc>
          <w:tcPr>
            <w:tcW w:w="2006" w:type="dxa"/>
            <w:tcBorders>
              <w:left w:val="single" w:sz="4" w:space="0" w:color="auto"/>
            </w:tcBorders>
            <w:shd w:val="clear" w:color="auto" w:fill="FFFFFF"/>
            <w:vAlign w:val="center"/>
          </w:tcPr>
          <w:p w:rsidR="00441822" w:rsidRDefault="00A150AC">
            <w:pPr>
              <w:pStyle w:val="Other0"/>
              <w:spacing w:after="0"/>
              <w:ind w:firstLine="0"/>
              <w:jc w:val="center"/>
              <w:rPr>
                <w:sz w:val="20"/>
                <w:szCs w:val="20"/>
              </w:rPr>
            </w:pPr>
            <w:r>
              <w:rPr>
                <w:rFonts w:ascii="Arial" w:eastAsia="Arial" w:hAnsi="Arial" w:cs="Arial"/>
                <w:color w:val="000000"/>
                <w:sz w:val="20"/>
                <w:szCs w:val="20"/>
              </w:rPr>
              <w:t>19,42</w:t>
            </w:r>
          </w:p>
        </w:tc>
        <w:tc>
          <w:tcPr>
            <w:tcW w:w="2928" w:type="dxa"/>
            <w:tcBorders>
              <w:left w:val="single" w:sz="4" w:space="0" w:color="auto"/>
              <w:right w:val="single" w:sz="4" w:space="0" w:color="auto"/>
            </w:tcBorders>
            <w:shd w:val="clear" w:color="auto" w:fill="FFFFFF"/>
            <w:vAlign w:val="center"/>
          </w:tcPr>
          <w:p w:rsidR="00441822" w:rsidRDefault="00A150AC">
            <w:pPr>
              <w:pStyle w:val="Other0"/>
              <w:spacing w:after="0"/>
              <w:ind w:firstLine="0"/>
              <w:jc w:val="center"/>
              <w:rPr>
                <w:sz w:val="20"/>
                <w:szCs w:val="20"/>
              </w:rPr>
            </w:pPr>
            <w:r>
              <w:rPr>
                <w:rFonts w:ascii="Arial" w:eastAsia="Arial" w:hAnsi="Arial" w:cs="Arial"/>
                <w:color w:val="000000"/>
                <w:sz w:val="20"/>
                <w:szCs w:val="20"/>
              </w:rPr>
              <w:t>0,39</w:t>
            </w:r>
          </w:p>
        </w:tc>
      </w:tr>
      <w:tr w:rsidR="00441822">
        <w:trPr>
          <w:trHeight w:hRule="exact" w:val="418"/>
          <w:jc w:val="center"/>
        </w:trPr>
        <w:tc>
          <w:tcPr>
            <w:tcW w:w="1762" w:type="dxa"/>
            <w:tcBorders>
              <w:left w:val="single" w:sz="4" w:space="0" w:color="auto"/>
            </w:tcBorders>
            <w:shd w:val="clear" w:color="auto" w:fill="FFFFFF"/>
            <w:vAlign w:val="center"/>
          </w:tcPr>
          <w:p w:rsidR="00441822" w:rsidRDefault="00A150AC">
            <w:pPr>
              <w:pStyle w:val="Other0"/>
              <w:spacing w:after="0"/>
              <w:ind w:firstLine="380"/>
              <w:rPr>
                <w:sz w:val="20"/>
                <w:szCs w:val="20"/>
              </w:rPr>
            </w:pPr>
            <w:r>
              <w:rPr>
                <w:rFonts w:ascii="Arial" w:eastAsia="Arial" w:hAnsi="Arial" w:cs="Arial"/>
                <w:color w:val="000000"/>
                <w:sz w:val="20"/>
                <w:szCs w:val="20"/>
              </w:rPr>
              <w:t>300</w:t>
            </w:r>
          </w:p>
        </w:tc>
        <w:tc>
          <w:tcPr>
            <w:tcW w:w="2006" w:type="dxa"/>
            <w:tcBorders>
              <w:left w:val="single" w:sz="4" w:space="0" w:color="auto"/>
            </w:tcBorders>
            <w:shd w:val="clear" w:color="auto" w:fill="FFFFFF"/>
            <w:vAlign w:val="center"/>
          </w:tcPr>
          <w:p w:rsidR="00441822" w:rsidRDefault="00A150AC">
            <w:pPr>
              <w:pStyle w:val="Other0"/>
              <w:spacing w:after="0"/>
              <w:ind w:firstLine="0"/>
              <w:jc w:val="center"/>
              <w:rPr>
                <w:sz w:val="20"/>
                <w:szCs w:val="20"/>
              </w:rPr>
            </w:pPr>
            <w:r>
              <w:rPr>
                <w:rFonts w:ascii="Arial" w:eastAsia="Arial" w:hAnsi="Arial" w:cs="Arial"/>
                <w:sz w:val="20"/>
                <w:szCs w:val="20"/>
              </w:rPr>
              <w:t>19,34</w:t>
            </w:r>
          </w:p>
        </w:tc>
        <w:tc>
          <w:tcPr>
            <w:tcW w:w="2928" w:type="dxa"/>
            <w:tcBorders>
              <w:left w:val="single" w:sz="4" w:space="0" w:color="auto"/>
              <w:right w:val="single" w:sz="4" w:space="0" w:color="auto"/>
            </w:tcBorders>
            <w:shd w:val="clear" w:color="auto" w:fill="FFFFFF"/>
            <w:vAlign w:val="center"/>
          </w:tcPr>
          <w:p w:rsidR="00441822" w:rsidRDefault="00A150AC">
            <w:pPr>
              <w:pStyle w:val="Other0"/>
              <w:spacing w:after="0"/>
              <w:ind w:firstLine="0"/>
              <w:jc w:val="center"/>
              <w:rPr>
                <w:sz w:val="20"/>
                <w:szCs w:val="20"/>
              </w:rPr>
            </w:pPr>
            <w:r>
              <w:rPr>
                <w:rFonts w:ascii="Arial" w:eastAsia="Arial" w:hAnsi="Arial" w:cs="Arial"/>
                <w:color w:val="000000"/>
                <w:sz w:val="20"/>
                <w:szCs w:val="20"/>
              </w:rPr>
              <w:t>0,39</w:t>
            </w:r>
          </w:p>
        </w:tc>
      </w:tr>
      <w:tr w:rsidR="00441822">
        <w:trPr>
          <w:trHeight w:hRule="exact" w:val="413"/>
          <w:jc w:val="center"/>
        </w:trPr>
        <w:tc>
          <w:tcPr>
            <w:tcW w:w="1762" w:type="dxa"/>
            <w:tcBorders>
              <w:left w:val="single" w:sz="4" w:space="0" w:color="auto"/>
            </w:tcBorders>
            <w:shd w:val="clear" w:color="auto" w:fill="FFFFFF"/>
            <w:vAlign w:val="center"/>
          </w:tcPr>
          <w:p w:rsidR="00441822" w:rsidRDefault="00A150AC">
            <w:pPr>
              <w:pStyle w:val="Other0"/>
              <w:spacing w:after="0"/>
              <w:ind w:firstLine="380"/>
              <w:rPr>
                <w:sz w:val="20"/>
                <w:szCs w:val="20"/>
              </w:rPr>
            </w:pPr>
            <w:r>
              <w:rPr>
                <w:rFonts w:ascii="Arial" w:eastAsia="Arial" w:hAnsi="Arial" w:cs="Arial"/>
                <w:color w:val="000000"/>
                <w:sz w:val="20"/>
                <w:szCs w:val="20"/>
              </w:rPr>
              <w:t>400</w:t>
            </w:r>
          </w:p>
        </w:tc>
        <w:tc>
          <w:tcPr>
            <w:tcW w:w="2006" w:type="dxa"/>
            <w:tcBorders>
              <w:left w:val="single" w:sz="4" w:space="0" w:color="auto"/>
            </w:tcBorders>
            <w:shd w:val="clear" w:color="auto" w:fill="FFFFFF"/>
            <w:vAlign w:val="center"/>
          </w:tcPr>
          <w:p w:rsidR="00441822" w:rsidRDefault="00A150AC">
            <w:pPr>
              <w:pStyle w:val="Other0"/>
              <w:spacing w:after="0"/>
              <w:ind w:firstLine="0"/>
              <w:jc w:val="center"/>
              <w:rPr>
                <w:sz w:val="20"/>
                <w:szCs w:val="20"/>
              </w:rPr>
            </w:pPr>
            <w:r>
              <w:rPr>
                <w:rFonts w:ascii="Arial" w:eastAsia="Arial" w:hAnsi="Arial" w:cs="Arial"/>
                <w:color w:val="000000"/>
                <w:sz w:val="20"/>
                <w:szCs w:val="20"/>
              </w:rPr>
              <w:t>19,29</w:t>
            </w:r>
          </w:p>
        </w:tc>
        <w:tc>
          <w:tcPr>
            <w:tcW w:w="2928" w:type="dxa"/>
            <w:tcBorders>
              <w:left w:val="single" w:sz="4" w:space="0" w:color="auto"/>
              <w:right w:val="single" w:sz="4" w:space="0" w:color="auto"/>
            </w:tcBorders>
            <w:shd w:val="clear" w:color="auto" w:fill="FFFFFF"/>
            <w:vAlign w:val="center"/>
          </w:tcPr>
          <w:p w:rsidR="00441822" w:rsidRDefault="00A150AC">
            <w:pPr>
              <w:pStyle w:val="Other0"/>
              <w:spacing w:after="0"/>
              <w:ind w:firstLine="0"/>
              <w:jc w:val="center"/>
              <w:rPr>
                <w:sz w:val="20"/>
                <w:szCs w:val="20"/>
              </w:rPr>
            </w:pPr>
            <w:r>
              <w:rPr>
                <w:rFonts w:ascii="Arial" w:eastAsia="Arial" w:hAnsi="Arial" w:cs="Arial"/>
                <w:color w:val="000000"/>
                <w:sz w:val="20"/>
                <w:szCs w:val="20"/>
              </w:rPr>
              <w:t>0,39</w:t>
            </w:r>
          </w:p>
        </w:tc>
      </w:tr>
      <w:tr w:rsidR="00441822">
        <w:trPr>
          <w:trHeight w:hRule="exact" w:val="418"/>
          <w:jc w:val="center"/>
        </w:trPr>
        <w:tc>
          <w:tcPr>
            <w:tcW w:w="1762" w:type="dxa"/>
            <w:tcBorders>
              <w:left w:val="single" w:sz="4" w:space="0" w:color="auto"/>
            </w:tcBorders>
            <w:shd w:val="clear" w:color="auto" w:fill="FFFFFF"/>
            <w:vAlign w:val="center"/>
          </w:tcPr>
          <w:p w:rsidR="00441822" w:rsidRDefault="00A150AC">
            <w:pPr>
              <w:pStyle w:val="Other0"/>
              <w:spacing w:after="0"/>
              <w:ind w:firstLine="380"/>
              <w:rPr>
                <w:sz w:val="20"/>
                <w:szCs w:val="20"/>
              </w:rPr>
            </w:pPr>
            <w:r>
              <w:rPr>
                <w:rFonts w:ascii="Arial" w:eastAsia="Arial" w:hAnsi="Arial" w:cs="Arial"/>
                <w:color w:val="000000"/>
                <w:sz w:val="20"/>
                <w:szCs w:val="20"/>
              </w:rPr>
              <w:t>500</w:t>
            </w:r>
          </w:p>
        </w:tc>
        <w:tc>
          <w:tcPr>
            <w:tcW w:w="2006" w:type="dxa"/>
            <w:tcBorders>
              <w:left w:val="single" w:sz="4" w:space="0" w:color="auto"/>
            </w:tcBorders>
            <w:shd w:val="clear" w:color="auto" w:fill="FFFFFF"/>
            <w:vAlign w:val="center"/>
          </w:tcPr>
          <w:p w:rsidR="00441822" w:rsidRDefault="00A150AC">
            <w:pPr>
              <w:pStyle w:val="Other0"/>
              <w:spacing w:after="0"/>
              <w:ind w:firstLine="0"/>
              <w:jc w:val="center"/>
              <w:rPr>
                <w:sz w:val="20"/>
                <w:szCs w:val="20"/>
              </w:rPr>
            </w:pPr>
            <w:r>
              <w:rPr>
                <w:rFonts w:ascii="Arial" w:eastAsia="Arial" w:hAnsi="Arial" w:cs="Arial"/>
                <w:color w:val="000000"/>
                <w:sz w:val="20"/>
                <w:szCs w:val="20"/>
              </w:rPr>
              <w:t>19,27</w:t>
            </w:r>
          </w:p>
        </w:tc>
        <w:tc>
          <w:tcPr>
            <w:tcW w:w="2928" w:type="dxa"/>
            <w:tcBorders>
              <w:left w:val="single" w:sz="4" w:space="0" w:color="auto"/>
              <w:right w:val="single" w:sz="4" w:space="0" w:color="auto"/>
            </w:tcBorders>
            <w:shd w:val="clear" w:color="auto" w:fill="FFFFFF"/>
            <w:vAlign w:val="center"/>
          </w:tcPr>
          <w:p w:rsidR="00441822" w:rsidRDefault="00A150AC">
            <w:pPr>
              <w:pStyle w:val="Other0"/>
              <w:spacing w:after="0"/>
              <w:ind w:firstLine="0"/>
              <w:jc w:val="center"/>
              <w:rPr>
                <w:sz w:val="20"/>
                <w:szCs w:val="20"/>
              </w:rPr>
            </w:pPr>
            <w:r>
              <w:rPr>
                <w:rFonts w:ascii="Arial" w:eastAsia="Arial" w:hAnsi="Arial" w:cs="Arial"/>
                <w:color w:val="000000"/>
                <w:sz w:val="20"/>
                <w:szCs w:val="20"/>
              </w:rPr>
              <w:t>0,39</w:t>
            </w:r>
          </w:p>
        </w:tc>
      </w:tr>
      <w:tr w:rsidR="00441822">
        <w:trPr>
          <w:trHeight w:hRule="exact" w:val="446"/>
          <w:jc w:val="center"/>
        </w:trPr>
        <w:tc>
          <w:tcPr>
            <w:tcW w:w="1762" w:type="dxa"/>
            <w:tcBorders>
              <w:left w:val="single" w:sz="4" w:space="0" w:color="auto"/>
              <w:bottom w:val="single" w:sz="4" w:space="0" w:color="auto"/>
            </w:tcBorders>
            <w:shd w:val="clear" w:color="auto" w:fill="FFFFFF"/>
            <w:vAlign w:val="center"/>
          </w:tcPr>
          <w:p w:rsidR="00441822" w:rsidRDefault="00A150AC">
            <w:pPr>
              <w:pStyle w:val="Other0"/>
              <w:spacing w:after="0"/>
              <w:ind w:firstLine="260"/>
              <w:rPr>
                <w:sz w:val="20"/>
                <w:szCs w:val="20"/>
              </w:rPr>
            </w:pPr>
            <w:r>
              <w:rPr>
                <w:rFonts w:ascii="Arial" w:eastAsia="Arial" w:hAnsi="Arial" w:cs="Arial"/>
                <w:color w:val="000000"/>
                <w:sz w:val="20"/>
                <w:szCs w:val="20"/>
              </w:rPr>
              <w:t>1000</w:t>
            </w:r>
          </w:p>
        </w:tc>
        <w:tc>
          <w:tcPr>
            <w:tcW w:w="2006" w:type="dxa"/>
            <w:tcBorders>
              <w:left w:val="single" w:sz="4" w:space="0" w:color="auto"/>
              <w:bottom w:val="single" w:sz="4" w:space="0" w:color="auto"/>
            </w:tcBorders>
            <w:shd w:val="clear" w:color="auto" w:fill="FFFFFF"/>
            <w:vAlign w:val="center"/>
          </w:tcPr>
          <w:p w:rsidR="00441822" w:rsidRDefault="00A150AC">
            <w:pPr>
              <w:pStyle w:val="Other0"/>
              <w:spacing w:after="0"/>
              <w:ind w:firstLine="0"/>
              <w:jc w:val="center"/>
              <w:rPr>
                <w:sz w:val="20"/>
                <w:szCs w:val="20"/>
              </w:rPr>
            </w:pPr>
            <w:r>
              <w:rPr>
                <w:rFonts w:ascii="Arial" w:eastAsia="Arial" w:hAnsi="Arial" w:cs="Arial"/>
                <w:color w:val="000000"/>
                <w:sz w:val="20"/>
                <w:szCs w:val="20"/>
              </w:rPr>
              <w:t>19,21</w:t>
            </w:r>
          </w:p>
        </w:tc>
        <w:tc>
          <w:tcPr>
            <w:tcW w:w="2928" w:type="dxa"/>
            <w:tcBorders>
              <w:left w:val="single" w:sz="4" w:space="0" w:color="auto"/>
              <w:bottom w:val="single" w:sz="4" w:space="0" w:color="auto"/>
              <w:right w:val="single" w:sz="4" w:space="0" w:color="auto"/>
            </w:tcBorders>
            <w:shd w:val="clear" w:color="auto" w:fill="FFFFFF"/>
            <w:vAlign w:val="center"/>
          </w:tcPr>
          <w:p w:rsidR="00441822" w:rsidRDefault="00A150AC">
            <w:pPr>
              <w:pStyle w:val="Other0"/>
              <w:spacing w:after="0"/>
              <w:ind w:firstLine="0"/>
              <w:jc w:val="center"/>
              <w:rPr>
                <w:sz w:val="20"/>
                <w:szCs w:val="20"/>
              </w:rPr>
            </w:pPr>
            <w:r>
              <w:rPr>
                <w:rFonts w:ascii="Arial" w:eastAsia="Arial" w:hAnsi="Arial" w:cs="Arial"/>
                <w:color w:val="000000"/>
                <w:sz w:val="20"/>
                <w:szCs w:val="20"/>
              </w:rPr>
              <w:t>0,39</w:t>
            </w:r>
          </w:p>
        </w:tc>
      </w:tr>
    </w:tbl>
    <w:p w:rsidR="00441822" w:rsidRDefault="00441822">
      <w:pPr>
        <w:spacing w:after="179" w:line="1" w:lineRule="exact"/>
      </w:pPr>
    </w:p>
    <w:p w:rsidR="00441822" w:rsidRDefault="00A150AC">
      <w:pPr>
        <w:pStyle w:val="BodyText"/>
        <w:spacing w:after="0" w:line="269" w:lineRule="auto"/>
        <w:ind w:firstLine="0"/>
        <w:jc w:val="both"/>
        <w:rPr>
          <w:sz w:val="24"/>
          <w:szCs w:val="24"/>
        </w:rPr>
      </w:pPr>
      <w:r>
        <w:rPr>
          <w:i/>
          <w:iCs/>
          <w:sz w:val="24"/>
          <w:szCs w:val="24"/>
        </w:rPr>
        <w:t>Nguồn: Tạp chi phân tích lượng và tài chinh 22/9/1987, số: 353-64 Nhan đề: "Bao nhiêu cô phần sẽ tạo nên một danh mục đầu tư đa dạng hoá".</w:t>
      </w:r>
      <w:r>
        <w:br w:type="page"/>
      </w:r>
    </w:p>
    <w:p w:rsidR="00441822" w:rsidRDefault="00A150AC">
      <w:pPr>
        <w:pStyle w:val="BodyText"/>
        <w:numPr>
          <w:ilvl w:val="0"/>
          <w:numId w:val="57"/>
        </w:numPr>
        <w:tabs>
          <w:tab w:val="left" w:pos="1412"/>
        </w:tabs>
        <w:spacing w:after="100"/>
        <w:ind w:firstLine="480"/>
        <w:jc w:val="both"/>
      </w:pPr>
      <w:bookmarkStart w:id="242" w:name="bookmark265"/>
      <w:bookmarkEnd w:id="242"/>
      <w:r>
        <w:rPr>
          <w:i/>
          <w:iCs/>
          <w:color w:val="000000"/>
        </w:rPr>
        <w:lastRenderedPageBreak/>
        <w:t>Nguyên lý của đa dạng hoá</w:t>
      </w:r>
    </w:p>
    <w:p w:rsidR="00441822" w:rsidRDefault="00A150AC">
      <w:pPr>
        <w:pStyle w:val="Picturecaption0"/>
        <w:spacing w:line="240" w:lineRule="auto"/>
        <w:ind w:left="394"/>
        <w:jc w:val="left"/>
        <w:rPr>
          <w:sz w:val="26"/>
          <w:szCs w:val="26"/>
        </w:rPr>
      </w:pPr>
      <w:r>
        <w:rPr>
          <w:rFonts w:ascii="Times New Roman" w:eastAsia="Times New Roman" w:hAnsi="Times New Roman" w:cs="Times New Roman"/>
          <w:b w:val="0"/>
          <w:bCs w:val="0"/>
          <w:color w:val="1C1C1C"/>
          <w:sz w:val="26"/>
          <w:szCs w:val="26"/>
        </w:rPr>
        <w:t>Từ bảng trên có thể vẽ được đồ thị sau đây:</w:t>
      </w:r>
    </w:p>
    <w:p w:rsidR="00441822" w:rsidRDefault="00A150AC">
      <w:pPr>
        <w:jc w:val="center"/>
        <w:rPr>
          <w:sz w:val="2"/>
          <w:szCs w:val="2"/>
        </w:rPr>
      </w:pPr>
      <w:r>
        <w:rPr>
          <w:noProof/>
          <w:lang w:val="en-US" w:eastAsia="en-US" w:bidi="ar-SA"/>
        </w:rPr>
        <w:drawing>
          <wp:inline distT="0" distB="0" distL="0" distR="0">
            <wp:extent cx="3999230" cy="2456815"/>
            <wp:effectExtent l="0" t="0" r="0" b="0"/>
            <wp:docPr id="352" name="Picutre 352"/>
            <wp:cNvGraphicFramePr/>
            <a:graphic xmlns:a="http://schemas.openxmlformats.org/drawingml/2006/main">
              <a:graphicData uri="http://schemas.openxmlformats.org/drawingml/2006/picture">
                <pic:pic xmlns:pic="http://schemas.openxmlformats.org/drawingml/2006/picture">
                  <pic:nvPicPr>
                    <pic:cNvPr id="352" name="Picture 352"/>
                    <pic:cNvPicPr/>
                  </pic:nvPicPr>
                  <pic:blipFill>
                    <a:blip r:embed="rId87"/>
                    <a:stretch/>
                  </pic:blipFill>
                  <pic:spPr>
                    <a:xfrm>
                      <a:off x="0" y="0"/>
                      <a:ext cx="3999230" cy="2456815"/>
                    </a:xfrm>
                    <a:prstGeom prst="rect">
                      <a:avLst/>
                    </a:prstGeom>
                  </pic:spPr>
                </pic:pic>
              </a:graphicData>
            </a:graphic>
          </wp:inline>
        </w:drawing>
      </w:r>
    </w:p>
    <w:p w:rsidR="00441822" w:rsidRDefault="00441822">
      <w:pPr>
        <w:spacing w:after="299" w:line="1" w:lineRule="exact"/>
      </w:pPr>
    </w:p>
    <w:p w:rsidR="00441822" w:rsidRDefault="00A150AC">
      <w:pPr>
        <w:pStyle w:val="BodyText"/>
        <w:spacing w:after="40" w:line="252" w:lineRule="auto"/>
        <w:ind w:firstLine="480"/>
        <w:jc w:val="both"/>
      </w:pPr>
      <w:r>
        <w:t>Nhìn vào đồ thị, ta thấy có hai điểm cần lưu ý:</w:t>
      </w:r>
    </w:p>
    <w:p w:rsidR="00441822" w:rsidRDefault="00A150AC">
      <w:pPr>
        <w:pStyle w:val="BodyText"/>
        <w:spacing w:after="40" w:line="252" w:lineRule="auto"/>
        <w:ind w:firstLine="480"/>
        <w:jc w:val="both"/>
      </w:pPr>
      <w:r>
        <w:rPr>
          <w:i/>
          <w:iCs/>
        </w:rPr>
        <w:t>Thứ nhất,</w:t>
      </w:r>
      <w:r>
        <w:t xml:space="preserve"> một </w:t>
      </w:r>
      <w:r>
        <w:rPr>
          <w:i/>
          <w:iCs/>
        </w:rPr>
        <w:t>số</w:t>
      </w:r>
      <w:r>
        <w:t xml:space="preserve"> rủi ro có liên quan đến từng loại tài sản có thể bị loại trừ bằng cách bô trí danh mục đầu tư. Quá trình bô' trí danh mục đầu tư được tiến hành bằng cách dàn trải việc đầu tư vào nhiều loại tài sản khác nhau được gọi là đa dạng hoá.</w:t>
      </w:r>
    </w:p>
    <w:p w:rsidR="00441822" w:rsidRDefault="00A150AC">
      <w:pPr>
        <w:pStyle w:val="BodyText"/>
        <w:spacing w:after="40" w:line="254" w:lineRule="auto"/>
        <w:ind w:firstLine="480"/>
        <w:jc w:val="both"/>
      </w:pPr>
      <w:r>
        <w:t>Nguyên lý của đa dạng hoá cho thấy rằng: Dàn trài việc đầu tư vào nhiều tài sản khác nhau sẽ loại trừ được một số rủi ro. Phần diện tích trên hình vẽ ký hiệu "rủi ro có thể loại trừ bằng đa dạng hoá" chính là bộ phận rủi ro có thể loại trừ thông qua đa dạng hoá.</w:t>
      </w:r>
    </w:p>
    <w:p w:rsidR="00441822" w:rsidRDefault="00A150AC">
      <w:pPr>
        <w:pStyle w:val="BodyText"/>
        <w:spacing w:after="120"/>
        <w:ind w:firstLine="480"/>
        <w:jc w:val="both"/>
      </w:pPr>
      <w:r>
        <w:rPr>
          <w:i/>
          <w:iCs/>
        </w:rPr>
        <w:t>Thứ</w:t>
      </w:r>
      <w:r>
        <w:t xml:space="preserve"> /tai, cùng rất quan trọng,là sẽ có một mức tối thiểu của rủi ro mà không thế loại trừ nó bằng việc đa dạng hoá.</w:t>
      </w:r>
      <w:r>
        <w:br w:type="page"/>
      </w:r>
      <w:r>
        <w:lastRenderedPageBreak/>
        <w:t>Mức tối thiểu này được thể hiện trên hình vẽ với ký hiệu: "rủi ro không thê loại trừ bằng đa dạng hoá". Hai điểm này cho ta kết luận rằng: Đa dạng hoá có thê làm giảm rủi ro, nhưng việc giảm này chì có thể đạt đến một điểm nhát định chứ không thể giảm mãi.</w:t>
      </w:r>
    </w:p>
    <w:p w:rsidR="00441822" w:rsidRDefault="00A150AC">
      <w:pPr>
        <w:pStyle w:val="BodyText"/>
        <w:numPr>
          <w:ilvl w:val="0"/>
          <w:numId w:val="57"/>
        </w:numPr>
        <w:tabs>
          <w:tab w:val="left" w:pos="1418"/>
        </w:tabs>
        <w:spacing w:after="120" w:line="252" w:lineRule="auto"/>
        <w:ind w:firstLine="500"/>
        <w:jc w:val="both"/>
      </w:pPr>
      <w:bookmarkStart w:id="243" w:name="bookmark266"/>
      <w:bookmarkEnd w:id="243"/>
      <w:r>
        <w:rPr>
          <w:i/>
          <w:iCs/>
        </w:rPr>
        <w:t>Đa dạng hoá và rủi ro không có hê thông</w:t>
      </w:r>
    </w:p>
    <w:p w:rsidR="00441822" w:rsidRDefault="00A150AC">
      <w:pPr>
        <w:pStyle w:val="BodyText"/>
        <w:spacing w:after="0" w:line="252" w:lineRule="auto"/>
        <w:ind w:firstLine="500"/>
        <w:jc w:val="both"/>
      </w:pPr>
      <w:r>
        <w:t xml:space="preserve">Trên đây người ta đã khang định: Một sô rủi ro có thể loại trừ bằng đa dạng hoá, một sô rủi ro khác thì không thể loại trừ được theo cách này. Sẽ có một câu hỏi là: tại sao lại như vậy? Cần nhố lại phần trước đây nói vê rủi ro có hệ thông và rủi ro không có hệ thổhg. Theo định nghĩa, rủi ro không có hệ thống là rủi ro chỉ liên quan đến một hoặc một vài tài sán. Chang hạn, nếu xem xét một loại cổ phần của một doanh nghiệp nào đó, dự án về chế tạo sản phẩm mới hoặc sự tiết kiệm do cải tiến quy trình công nghệ có thể mang lại giá trị thuần tuý dương và do đó có thể làm tăng giá trị cố phần của doanh nghiệp. Ngược lại, nếu doanh nghiệp phạm pháp và phải đền bù bằng một lượng tiền đáng kể, hoặc do sự </w:t>
      </w:r>
      <w:r>
        <w:rPr>
          <w:i/>
          <w:iCs/>
        </w:rPr>
        <w:t>cố</w:t>
      </w:r>
      <w:r>
        <w:t xml:space="preserve"> bất ngờ gây thiệt hại cho doanh nghiệp, hoặc do bãi công của công nhân trong doanh nghiệp v.v... có thể dẫn đến giảm giá trị cổ phần của doanh nghiệp.</w:t>
      </w:r>
    </w:p>
    <w:p w:rsidR="00441822" w:rsidRDefault="00A150AC">
      <w:pPr>
        <w:pStyle w:val="BodyText"/>
        <w:spacing w:after="480" w:line="252" w:lineRule="auto"/>
        <w:ind w:firstLine="500"/>
        <w:jc w:val="both"/>
      </w:pPr>
      <w:r>
        <w:t>Đến đây có thể nhận thấy rằng: nếu chỉ đầu tư vào một loại cố phần của một doanh nghiệp nào đó thì nghĩa là kết quả đầu tư bị phụ thuộc rất nhiều vào những sự kiện xảy ra đối với doanh nghiệp. Nếu đầu tư vào nhiều loại tài sản ở nhiều doanh nghiệp khác nhau thì sự phụ thuộc này giảm đi nhiều, bởi vì nêu chẳng may hị lỗ ở doanh nghiệp này thì vẫn có lãi ở doanh nghiệp khác. Việc bù trừ đó sẽ làm cho rủi ro của danh mục đầu tư giảm đi.</w:t>
      </w:r>
    </w:p>
    <w:p w:rsidR="00441822" w:rsidRDefault="00A150AC">
      <w:pPr>
        <w:jc w:val="right"/>
        <w:rPr>
          <w:sz w:val="2"/>
          <w:szCs w:val="2"/>
        </w:rPr>
      </w:pPr>
      <w:r>
        <w:br w:type="page"/>
      </w:r>
    </w:p>
    <w:p w:rsidR="00441822" w:rsidRDefault="00A150AC">
      <w:pPr>
        <w:pStyle w:val="BodyText"/>
        <w:spacing w:after="100" w:line="264" w:lineRule="auto"/>
        <w:ind w:firstLine="460"/>
        <w:jc w:val="both"/>
      </w:pPr>
      <w:r>
        <w:lastRenderedPageBreak/>
        <w:t>Như vậy, rủi ro không có hệ thông sẽ bị loại trừ thông qua việc đa dạng hoả. Vì vây, một danh mục đầu tư vói số lượng lốn các tài sản khác nhau có thế dẫn đến một điều là: rủi ro không có hệ thống của nó bằng 0. Trên thực tế, khái niệm "có thế đa dạng hoá" và khái niệm "rủi ro không có hệ thông" có thể sử dụng thay thế cho nhau.</w:t>
      </w:r>
    </w:p>
    <w:p w:rsidR="00441822" w:rsidRDefault="00A150AC">
      <w:pPr>
        <w:pStyle w:val="BodyText"/>
        <w:spacing w:after="100" w:line="264" w:lineRule="auto"/>
        <w:ind w:firstLine="460"/>
        <w:jc w:val="both"/>
      </w:pPr>
      <w:r>
        <w:rPr>
          <w:i/>
          <w:iCs/>
        </w:rPr>
        <w:t>Õ.2.5.4. Đa dạng hoá và rủi ro có hệ thống</w:t>
      </w:r>
    </w:p>
    <w:p w:rsidR="00441822" w:rsidRDefault="00A150AC">
      <w:pPr>
        <w:pStyle w:val="BodyText"/>
        <w:spacing w:after="160" w:line="264" w:lineRule="auto"/>
        <w:ind w:firstLine="460"/>
        <w:jc w:val="both"/>
      </w:pPr>
      <w:r>
        <w:t>Rủi ro có hệ thống không thể loại trừ bằng cách đa dạng hoá, bởi vì theo định nghĩa, rủi ro có hệ thổng tác động đến tất cả các loại tài sản khác nhau. Vì lẽ đó, cho dù ta có tối bao nhiêu loại tài sản khác nhau trong một danh mục đầu tư đi nữa thì cũng không loại trừ được rủi ro có hệ thống. Vì vậy trên thực tế, khái niệm "không thể đa dạng hoá" và khái niệm "rủi ro có hệ thống" có thể sử dụng thay thế cho nhau.</w:t>
      </w:r>
    </w:p>
    <w:p w:rsidR="00441822" w:rsidRDefault="00A150AC">
      <w:pPr>
        <w:pStyle w:val="BodyText"/>
        <w:numPr>
          <w:ilvl w:val="0"/>
          <w:numId w:val="54"/>
        </w:numPr>
        <w:tabs>
          <w:tab w:val="left" w:pos="1181"/>
        </w:tabs>
        <w:spacing w:after="100" w:line="288" w:lineRule="auto"/>
        <w:ind w:firstLine="460"/>
        <w:jc w:val="both"/>
        <w:rPr>
          <w:sz w:val="24"/>
          <w:szCs w:val="24"/>
        </w:rPr>
      </w:pPr>
      <w:bookmarkStart w:id="244" w:name="bookmark267"/>
      <w:bookmarkEnd w:id="244"/>
      <w:r>
        <w:rPr>
          <w:b/>
          <w:bCs/>
          <w:sz w:val="24"/>
          <w:szCs w:val="24"/>
        </w:rPr>
        <w:t>Rủi ro có hệ thông và hệ số bêta</w:t>
      </w:r>
    </w:p>
    <w:p w:rsidR="00441822" w:rsidRDefault="00A150AC">
      <w:pPr>
        <w:pStyle w:val="BodyText"/>
        <w:spacing w:after="160" w:line="266" w:lineRule="auto"/>
        <w:ind w:firstLine="460"/>
        <w:jc w:val="both"/>
      </w:pPr>
      <w:r>
        <w:t>Trong mục này sẽ nghiên cứu để trả lời câu hỏi: cái gì quyết định mức bù đắp rủi ro cho một tài sản có rủi ro? Hay nói một cách khác: Tại sao mức bù đắp rủi ro của tài sản này lại cao hơn mức bù đắp rủi ro của tài sản khác? Việc trả lời câu hỏi này chủ yếu dựa vào sự khác biệt giữa rủi ro có hệ thông và rủi ro không có hệ thống.</w:t>
      </w:r>
    </w:p>
    <w:p w:rsidR="00441822" w:rsidRDefault="00A150AC">
      <w:pPr>
        <w:pStyle w:val="BodyText"/>
        <w:numPr>
          <w:ilvl w:val="0"/>
          <w:numId w:val="58"/>
        </w:numPr>
        <w:tabs>
          <w:tab w:val="left" w:pos="1387"/>
        </w:tabs>
        <w:spacing w:after="100" w:line="264" w:lineRule="auto"/>
        <w:ind w:firstLine="460"/>
        <w:jc w:val="both"/>
      </w:pPr>
      <w:bookmarkStart w:id="245" w:name="bookmark268"/>
      <w:bookmarkEnd w:id="245"/>
      <w:r>
        <w:rPr>
          <w:i/>
          <w:iCs/>
        </w:rPr>
        <w:t>Nguyên lý của rủi ro có hệ thống</w:t>
      </w:r>
    </w:p>
    <w:p w:rsidR="00441822" w:rsidRDefault="00A150AC">
      <w:pPr>
        <w:pStyle w:val="BodyText"/>
        <w:spacing w:after="480" w:line="264" w:lineRule="auto"/>
        <w:ind w:firstLine="460"/>
        <w:jc w:val="both"/>
      </w:pPr>
      <w:r>
        <w:t xml:space="preserve">Đến đây đã nhận thây rằng: Tổng </w:t>
      </w:r>
      <w:r>
        <w:rPr>
          <w:i/>
          <w:iCs/>
        </w:rPr>
        <w:t>số</w:t>
      </w:r>
      <w:r>
        <w:t xml:space="preserve"> rủi ro liên quan đến một tài sản bao gồm hai bộ phận: Rủi ro có hệ thống và rủi ro không có hệ thốhg. Chúng ta cũng đã nhận thức được là: Rủi ro không có hệ thông có thể bị loại trừ thông qua việc đa</w:t>
      </w:r>
    </w:p>
    <w:p w:rsidR="00441822" w:rsidRDefault="00A150AC">
      <w:pPr>
        <w:rPr>
          <w:sz w:val="2"/>
          <w:szCs w:val="2"/>
        </w:rPr>
      </w:pPr>
      <w:r>
        <w:br w:type="page"/>
      </w:r>
    </w:p>
    <w:p w:rsidR="00441822" w:rsidRDefault="00A150AC">
      <w:pPr>
        <w:pStyle w:val="BodyText"/>
        <w:spacing w:after="0" w:line="262" w:lineRule="auto"/>
        <w:ind w:firstLine="0"/>
        <w:jc w:val="both"/>
      </w:pPr>
      <w:r>
        <w:lastRenderedPageBreak/>
        <w:t>dạng hoá. Ngược lại, chúng ta không thê loại trừ được rủi ro có hệ thông bằng cách đa dạng hoá.</w:t>
      </w:r>
    </w:p>
    <w:p w:rsidR="00441822" w:rsidRDefault="00A150AC">
      <w:pPr>
        <w:pStyle w:val="BodyText"/>
        <w:spacing w:after="0"/>
        <w:ind w:firstLine="500"/>
        <w:jc w:val="both"/>
      </w:pPr>
      <w:r>
        <w:t>Dựa trên cơ sở nghiên cứu trên, chúng ta thấy: cần phải xác định chính xác rủi ro nghĩa là gì? Nguyên lý của rủi ro có hệ thống đã chỉ ra rằng: Phần thướng trao cho việc chịu đựng rủi ro chỉ phụ thuộc vào rủi ro có hệ thông của khoản đầu tư. Rủi ro không có hệ thông có thể loại trừ thông qua việc đa dạng hoá mà không cần có chi phí, vì vậy sẽ không có phần thưởng cho loại rủi ro này. Hay nói một cách khác, thị trường sẽ không đền bù cho loại rủi ro không cần thiết phải sinh ra.</w:t>
      </w:r>
    </w:p>
    <w:p w:rsidR="00441822" w:rsidRDefault="00A150AC">
      <w:pPr>
        <w:pStyle w:val="BodyText"/>
        <w:spacing w:after="200"/>
        <w:ind w:firstLine="500"/>
        <w:jc w:val="both"/>
      </w:pPr>
      <w:r>
        <w:t>Nguyên lý của rủi ro có hệ thông khẳng định: Doanh lợi dự kiến cho một tài sản chỉ phụ thuộc vào rủi ro có hệ thông. Nghĩa là, chì riêng rủi ro có hệ thống là loại rủi ro có liên quan đến việc quyết định mức doanh lợi dự kiến và mức bù đắp rủi ro của một tài sản.</w:t>
      </w:r>
    </w:p>
    <w:p w:rsidR="00441822" w:rsidRDefault="00A150AC">
      <w:pPr>
        <w:pStyle w:val="BodyText"/>
        <w:spacing w:after="120" w:line="262" w:lineRule="auto"/>
        <w:ind w:firstLine="500"/>
        <w:jc w:val="both"/>
      </w:pPr>
      <w:r>
        <w:rPr>
          <w:i/>
          <w:iCs/>
        </w:rPr>
        <w:t>Õ.2.6.2. Đo lường rủi ro có hệ thống</w:t>
      </w:r>
    </w:p>
    <w:p w:rsidR="00441822" w:rsidRDefault="00A150AC">
      <w:pPr>
        <w:pStyle w:val="BodyText"/>
        <w:spacing w:after="0" w:line="264" w:lineRule="auto"/>
        <w:ind w:firstLine="500"/>
        <w:jc w:val="both"/>
      </w:pPr>
      <w:r>
        <w:t xml:space="preserve">Rủi ro có hệ thông là một trong những yếu tô quyết định mức doanh lợi dự kiến của một tài sản, vì thế cần biết cách đo mức độ rủi ro có hệ thông cho các khoản đầu tư </w:t>
      </w:r>
      <w:r>
        <w:rPr>
          <w:u w:val="single"/>
        </w:rPr>
        <w:t>kh</w:t>
      </w:r>
      <w:r>
        <w:t>ác nhau. Thưóc đo mà chúng ta sẽ sử dụng là hệ sô bêta p.</w:t>
      </w:r>
    </w:p>
    <w:p w:rsidR="00441822" w:rsidRDefault="00A150AC">
      <w:pPr>
        <w:pStyle w:val="BodyText"/>
        <w:spacing w:after="480" w:line="262" w:lineRule="auto"/>
        <w:ind w:firstLine="500"/>
        <w:jc w:val="both"/>
      </w:pPr>
      <w:r>
        <w:t>Hệ sô p cho ta biêt mức rủi ro có hệ thông của một tài sản cụ thể so với mức rủi ro có hệ thông bình quân của một tài sản là bao nhiêu? Theo định nghĩa này, một tài sản nào đó có p = 0,5 thì có nghĩa là: mức rủi ro có hệ thống của tài sản này bằng một nửa so với mức rủi ro bình quân cho một tài sản, nếu một tài sản có p = 2 thì có nghĩa là: mức rủi ro có hệ thông của tài sản này bằng hai lần so vói mức rủi ro bình quân cho một tài sản v.v...</w:t>
      </w:r>
    </w:p>
    <w:p w:rsidR="00441822" w:rsidRDefault="00A150AC">
      <w:pPr>
        <w:jc w:val="right"/>
        <w:rPr>
          <w:sz w:val="2"/>
          <w:szCs w:val="2"/>
        </w:rPr>
      </w:pPr>
      <w:r>
        <w:br w:type="page"/>
      </w:r>
    </w:p>
    <w:p w:rsidR="00441822" w:rsidRDefault="00A150AC">
      <w:pPr>
        <w:pStyle w:val="BodyText"/>
        <w:numPr>
          <w:ilvl w:val="0"/>
          <w:numId w:val="59"/>
        </w:numPr>
        <w:tabs>
          <w:tab w:val="left" w:pos="1393"/>
        </w:tabs>
        <w:spacing w:after="80"/>
        <w:ind w:firstLine="480"/>
        <w:jc w:val="both"/>
      </w:pPr>
      <w:bookmarkStart w:id="246" w:name="bookmark269"/>
      <w:bookmarkEnd w:id="246"/>
      <w:r>
        <w:rPr>
          <w:i/>
          <w:iCs/>
        </w:rPr>
        <w:lastRenderedPageBreak/>
        <w:t>Bêta của danh, mục đầu tư</w:t>
      </w:r>
    </w:p>
    <w:p w:rsidR="00441822" w:rsidRDefault="00A150AC">
      <w:pPr>
        <w:pStyle w:val="BodyText"/>
        <w:spacing w:after="140"/>
        <w:ind w:firstLine="480"/>
        <w:jc w:val="both"/>
      </w:pPr>
      <w:r>
        <w:rPr>
          <w:i/>
          <w:iCs/>
        </w:rPr>
        <w:t>Ví dụ 12:</w:t>
      </w:r>
    </w:p>
    <w:p w:rsidR="00441822" w:rsidRDefault="00A150AC">
      <w:pPr>
        <w:pStyle w:val="BodyText"/>
        <w:spacing w:after="220"/>
        <w:ind w:firstLine="480"/>
        <w:jc w:val="both"/>
      </w:pPr>
      <w:r>
        <w:t>Gia sử ta có thông tin về một sô chứng khoán của các doanh nghiệp khác nhau với các hệ sô' bêta thê hiện ở bảng sau đây:</w:t>
      </w:r>
    </w:p>
    <w:tbl>
      <w:tblPr>
        <w:tblOverlap w:val="never"/>
        <w:tblW w:w="0" w:type="auto"/>
        <w:jc w:val="center"/>
        <w:tblLayout w:type="fixed"/>
        <w:tblCellMar>
          <w:left w:w="10" w:type="dxa"/>
          <w:right w:w="10" w:type="dxa"/>
        </w:tblCellMar>
        <w:tblLook w:val="0000" w:firstRow="0" w:lastRow="0" w:firstColumn="0" w:lastColumn="0" w:noHBand="0" w:noVBand="0"/>
      </w:tblPr>
      <w:tblGrid>
        <w:gridCol w:w="3898"/>
        <w:gridCol w:w="1992"/>
      </w:tblGrid>
      <w:tr w:rsidR="00441822">
        <w:trPr>
          <w:trHeight w:hRule="exact" w:val="691"/>
          <w:jc w:val="center"/>
        </w:trPr>
        <w:tc>
          <w:tcPr>
            <w:tcW w:w="3898" w:type="dxa"/>
            <w:tcBorders>
              <w:top w:val="single" w:sz="4" w:space="0" w:color="auto"/>
              <w:left w:val="single" w:sz="4" w:space="0" w:color="auto"/>
            </w:tcBorders>
            <w:shd w:val="clear" w:color="auto" w:fill="FFFFFF"/>
            <w:vAlign w:val="bottom"/>
          </w:tcPr>
          <w:p w:rsidR="00441822" w:rsidRDefault="00A150AC">
            <w:pPr>
              <w:pStyle w:val="Other0"/>
              <w:spacing w:after="0"/>
              <w:ind w:firstLine="700"/>
              <w:rPr>
                <w:sz w:val="20"/>
                <w:szCs w:val="20"/>
              </w:rPr>
            </w:pPr>
            <w:r>
              <w:rPr>
                <w:rFonts w:ascii="Arial" w:eastAsia="Arial" w:hAnsi="Arial" w:cs="Arial"/>
                <w:sz w:val="20"/>
                <w:szCs w:val="20"/>
              </w:rPr>
              <w:t xml:space="preserve">, . </w:t>
            </w:r>
            <w:r>
              <w:rPr>
                <w:rFonts w:ascii="Arial" w:eastAsia="Arial" w:hAnsi="Arial" w:cs="Arial"/>
                <w:sz w:val="20"/>
                <w:szCs w:val="20"/>
                <w:vertAlign w:val="superscript"/>
              </w:rPr>
              <w:t>(1)</w:t>
            </w:r>
          </w:p>
          <w:p w:rsidR="00441822" w:rsidRDefault="00A150AC">
            <w:pPr>
              <w:pStyle w:val="Other0"/>
              <w:spacing w:after="0" w:line="180" w:lineRule="auto"/>
              <w:ind w:firstLine="0"/>
              <w:jc w:val="center"/>
              <w:rPr>
                <w:sz w:val="20"/>
                <w:szCs w:val="20"/>
              </w:rPr>
            </w:pPr>
            <w:r>
              <w:rPr>
                <w:rFonts w:ascii="Arial" w:eastAsia="Arial" w:hAnsi="Arial" w:cs="Arial"/>
                <w:sz w:val="20"/>
                <w:szCs w:val="20"/>
              </w:rPr>
              <w:t>cổ phần của các doanh nghiệp</w:t>
            </w:r>
          </w:p>
        </w:tc>
        <w:tc>
          <w:tcPr>
            <w:tcW w:w="1992" w:type="dxa"/>
            <w:tcBorders>
              <w:top w:val="single" w:sz="4" w:space="0" w:color="auto"/>
              <w:left w:val="single" w:sz="4" w:space="0" w:color="auto"/>
              <w:right w:val="single" w:sz="4" w:space="0" w:color="auto"/>
            </w:tcBorders>
            <w:shd w:val="clear" w:color="auto" w:fill="FFFFFF"/>
            <w:vAlign w:val="bottom"/>
          </w:tcPr>
          <w:p w:rsidR="00441822" w:rsidRDefault="00A150AC">
            <w:pPr>
              <w:pStyle w:val="Other0"/>
              <w:spacing w:after="0" w:line="257" w:lineRule="auto"/>
              <w:ind w:firstLine="0"/>
              <w:jc w:val="center"/>
              <w:rPr>
                <w:sz w:val="20"/>
                <w:szCs w:val="20"/>
              </w:rPr>
            </w:pPr>
            <w:r>
              <w:rPr>
                <w:rFonts w:ascii="Arial" w:eastAsia="Arial" w:hAnsi="Arial" w:cs="Arial"/>
                <w:sz w:val="20"/>
                <w:szCs w:val="20"/>
              </w:rPr>
              <w:t xml:space="preserve">(2) Hệ số </w:t>
            </w:r>
            <w:r>
              <w:rPr>
                <w:rFonts w:ascii="Arial" w:eastAsia="Arial" w:hAnsi="Arial" w:cs="Arial"/>
                <w:color w:val="3D3D3D"/>
                <w:sz w:val="20"/>
                <w:szCs w:val="20"/>
              </w:rPr>
              <w:t>p</w:t>
            </w:r>
          </w:p>
        </w:tc>
      </w:tr>
      <w:tr w:rsidR="00441822">
        <w:trPr>
          <w:trHeight w:hRule="exact" w:val="394"/>
          <w:jc w:val="center"/>
        </w:trPr>
        <w:tc>
          <w:tcPr>
            <w:tcW w:w="3898" w:type="dxa"/>
            <w:tcBorders>
              <w:top w:val="single" w:sz="4" w:space="0" w:color="auto"/>
              <w:left w:val="single" w:sz="4" w:space="0" w:color="auto"/>
            </w:tcBorders>
            <w:shd w:val="clear" w:color="auto" w:fill="FFFFFF"/>
            <w:vAlign w:val="bottom"/>
          </w:tcPr>
          <w:p w:rsidR="00441822" w:rsidRDefault="00A150AC">
            <w:pPr>
              <w:pStyle w:val="Other0"/>
              <w:spacing w:after="0"/>
              <w:ind w:firstLine="0"/>
              <w:jc w:val="center"/>
              <w:rPr>
                <w:sz w:val="20"/>
                <w:szCs w:val="20"/>
              </w:rPr>
            </w:pPr>
            <w:r>
              <w:rPr>
                <w:rFonts w:ascii="Arial" w:eastAsia="Arial" w:hAnsi="Arial" w:cs="Arial"/>
                <w:sz w:val="20"/>
                <w:szCs w:val="20"/>
              </w:rPr>
              <w:t>Doanh nghiệp K</w:t>
            </w:r>
          </w:p>
        </w:tc>
        <w:tc>
          <w:tcPr>
            <w:tcW w:w="1992" w:type="dxa"/>
            <w:tcBorders>
              <w:top w:val="single" w:sz="4" w:space="0" w:color="auto"/>
              <w:left w:val="single" w:sz="4" w:space="0" w:color="auto"/>
              <w:right w:val="single" w:sz="4" w:space="0" w:color="auto"/>
            </w:tcBorders>
            <w:shd w:val="clear" w:color="auto" w:fill="FFFFFF"/>
            <w:vAlign w:val="bottom"/>
          </w:tcPr>
          <w:p w:rsidR="00441822" w:rsidRDefault="00A150AC">
            <w:pPr>
              <w:pStyle w:val="Other0"/>
              <w:spacing w:after="0"/>
              <w:ind w:firstLine="0"/>
              <w:jc w:val="center"/>
              <w:rPr>
                <w:sz w:val="20"/>
                <w:szCs w:val="20"/>
              </w:rPr>
            </w:pPr>
            <w:r>
              <w:rPr>
                <w:rFonts w:ascii="Arial" w:eastAsia="Arial" w:hAnsi="Arial" w:cs="Arial"/>
                <w:sz w:val="20"/>
                <w:szCs w:val="20"/>
              </w:rPr>
              <w:t>0,75</w:t>
            </w:r>
          </w:p>
        </w:tc>
      </w:tr>
      <w:tr w:rsidR="00441822">
        <w:trPr>
          <w:trHeight w:hRule="exact" w:val="374"/>
          <w:jc w:val="center"/>
        </w:trPr>
        <w:tc>
          <w:tcPr>
            <w:tcW w:w="3898" w:type="dxa"/>
            <w:tcBorders>
              <w:left w:val="single" w:sz="4" w:space="0" w:color="auto"/>
            </w:tcBorders>
            <w:shd w:val="clear" w:color="auto" w:fill="FFFFFF"/>
            <w:vAlign w:val="bottom"/>
          </w:tcPr>
          <w:p w:rsidR="00441822" w:rsidRDefault="00A150AC">
            <w:pPr>
              <w:pStyle w:val="Other0"/>
              <w:spacing w:after="0"/>
              <w:ind w:firstLine="0"/>
              <w:jc w:val="center"/>
              <w:rPr>
                <w:sz w:val="20"/>
                <w:szCs w:val="20"/>
              </w:rPr>
            </w:pPr>
            <w:r>
              <w:rPr>
                <w:rFonts w:ascii="Arial" w:eastAsia="Arial" w:hAnsi="Arial" w:cs="Arial"/>
                <w:sz w:val="20"/>
                <w:szCs w:val="20"/>
              </w:rPr>
              <w:t>Doanh nghiệp M</w:t>
            </w:r>
          </w:p>
        </w:tc>
        <w:tc>
          <w:tcPr>
            <w:tcW w:w="1992" w:type="dxa"/>
            <w:tcBorders>
              <w:left w:val="single" w:sz="4" w:space="0" w:color="auto"/>
              <w:right w:val="single" w:sz="4" w:space="0" w:color="auto"/>
            </w:tcBorders>
            <w:shd w:val="clear" w:color="auto" w:fill="FFFFFF"/>
            <w:vAlign w:val="bottom"/>
          </w:tcPr>
          <w:p w:rsidR="00441822" w:rsidRDefault="00A150AC">
            <w:pPr>
              <w:pStyle w:val="Other0"/>
              <w:spacing w:after="0"/>
              <w:ind w:firstLine="0"/>
              <w:jc w:val="center"/>
              <w:rPr>
                <w:sz w:val="20"/>
                <w:szCs w:val="20"/>
              </w:rPr>
            </w:pPr>
            <w:r>
              <w:rPr>
                <w:rFonts w:ascii="Arial" w:eastAsia="Arial" w:hAnsi="Arial" w:cs="Arial"/>
                <w:sz w:val="20"/>
                <w:szCs w:val="20"/>
              </w:rPr>
              <w:t>0,70</w:t>
            </w:r>
          </w:p>
        </w:tc>
      </w:tr>
      <w:tr w:rsidR="00441822">
        <w:trPr>
          <w:trHeight w:hRule="exact" w:val="370"/>
          <w:jc w:val="center"/>
        </w:trPr>
        <w:tc>
          <w:tcPr>
            <w:tcW w:w="3898" w:type="dxa"/>
            <w:tcBorders>
              <w:left w:val="single" w:sz="4" w:space="0" w:color="auto"/>
            </w:tcBorders>
            <w:shd w:val="clear" w:color="auto" w:fill="FFFFFF"/>
          </w:tcPr>
          <w:p w:rsidR="00441822" w:rsidRDefault="00A150AC">
            <w:pPr>
              <w:pStyle w:val="Other0"/>
              <w:spacing w:after="0"/>
              <w:ind w:firstLine="0"/>
              <w:jc w:val="center"/>
              <w:rPr>
                <w:sz w:val="20"/>
                <w:szCs w:val="20"/>
              </w:rPr>
            </w:pPr>
            <w:r>
              <w:rPr>
                <w:rFonts w:ascii="Arial" w:eastAsia="Arial" w:hAnsi="Arial" w:cs="Arial"/>
                <w:sz w:val="20"/>
                <w:szCs w:val="20"/>
              </w:rPr>
              <w:t>Doanh nghiệp L</w:t>
            </w:r>
          </w:p>
        </w:tc>
        <w:tc>
          <w:tcPr>
            <w:tcW w:w="1992" w:type="dxa"/>
            <w:tcBorders>
              <w:left w:val="single" w:sz="4" w:space="0" w:color="auto"/>
              <w:right w:val="single" w:sz="4" w:space="0" w:color="auto"/>
            </w:tcBorders>
            <w:shd w:val="clear" w:color="auto" w:fill="FFFFFF"/>
          </w:tcPr>
          <w:p w:rsidR="00441822" w:rsidRDefault="00A150AC">
            <w:pPr>
              <w:pStyle w:val="Other0"/>
              <w:spacing w:after="0"/>
              <w:ind w:firstLine="0"/>
              <w:jc w:val="center"/>
              <w:rPr>
                <w:sz w:val="20"/>
                <w:szCs w:val="20"/>
              </w:rPr>
            </w:pPr>
            <w:r>
              <w:rPr>
                <w:rFonts w:ascii="Arial" w:eastAsia="Arial" w:hAnsi="Arial" w:cs="Arial"/>
                <w:sz w:val="20"/>
                <w:szCs w:val="20"/>
              </w:rPr>
              <w:t>1,05</w:t>
            </w:r>
          </w:p>
        </w:tc>
      </w:tr>
      <w:tr w:rsidR="00441822">
        <w:trPr>
          <w:trHeight w:hRule="exact" w:val="355"/>
          <w:jc w:val="center"/>
        </w:trPr>
        <w:tc>
          <w:tcPr>
            <w:tcW w:w="3898" w:type="dxa"/>
            <w:tcBorders>
              <w:left w:val="single" w:sz="4" w:space="0" w:color="auto"/>
            </w:tcBorders>
            <w:shd w:val="clear" w:color="auto" w:fill="FFFFFF"/>
            <w:vAlign w:val="bottom"/>
          </w:tcPr>
          <w:p w:rsidR="00441822" w:rsidRDefault="00A150AC">
            <w:pPr>
              <w:pStyle w:val="Other0"/>
              <w:spacing w:after="0"/>
              <w:ind w:firstLine="0"/>
              <w:jc w:val="center"/>
              <w:rPr>
                <w:sz w:val="20"/>
                <w:szCs w:val="20"/>
              </w:rPr>
            </w:pPr>
            <w:r>
              <w:rPr>
                <w:rFonts w:ascii="Arial" w:eastAsia="Arial" w:hAnsi="Arial" w:cs="Arial"/>
                <w:sz w:val="20"/>
                <w:szCs w:val="20"/>
              </w:rPr>
              <w:t>Doanh nghiệp o</w:t>
            </w:r>
          </w:p>
        </w:tc>
        <w:tc>
          <w:tcPr>
            <w:tcW w:w="1992" w:type="dxa"/>
            <w:tcBorders>
              <w:left w:val="single" w:sz="4" w:space="0" w:color="auto"/>
              <w:right w:val="single" w:sz="4" w:space="0" w:color="auto"/>
            </w:tcBorders>
            <w:shd w:val="clear" w:color="auto" w:fill="FFFFFF"/>
            <w:vAlign w:val="bottom"/>
          </w:tcPr>
          <w:p w:rsidR="00441822" w:rsidRDefault="00A150AC">
            <w:pPr>
              <w:pStyle w:val="Other0"/>
              <w:spacing w:after="0"/>
              <w:ind w:firstLine="0"/>
              <w:jc w:val="center"/>
              <w:rPr>
                <w:sz w:val="20"/>
                <w:szCs w:val="20"/>
              </w:rPr>
            </w:pPr>
            <w:r>
              <w:rPr>
                <w:rFonts w:ascii="Arial" w:eastAsia="Arial" w:hAnsi="Arial" w:cs="Arial"/>
                <w:color w:val="000000"/>
                <w:sz w:val="20"/>
                <w:szCs w:val="20"/>
              </w:rPr>
              <w:t>0,99</w:t>
            </w:r>
          </w:p>
        </w:tc>
      </w:tr>
      <w:tr w:rsidR="00441822">
        <w:trPr>
          <w:trHeight w:hRule="exact" w:val="360"/>
          <w:jc w:val="center"/>
        </w:trPr>
        <w:tc>
          <w:tcPr>
            <w:tcW w:w="3898" w:type="dxa"/>
            <w:tcBorders>
              <w:left w:val="single" w:sz="4" w:space="0" w:color="auto"/>
            </w:tcBorders>
            <w:shd w:val="clear" w:color="auto" w:fill="FFFFFF"/>
            <w:vAlign w:val="bottom"/>
          </w:tcPr>
          <w:p w:rsidR="00441822" w:rsidRDefault="00A150AC">
            <w:pPr>
              <w:pStyle w:val="Other0"/>
              <w:spacing w:after="0"/>
              <w:ind w:firstLine="0"/>
              <w:jc w:val="center"/>
              <w:rPr>
                <w:sz w:val="20"/>
                <w:szCs w:val="20"/>
              </w:rPr>
            </w:pPr>
            <w:r>
              <w:rPr>
                <w:rFonts w:ascii="Arial" w:eastAsia="Arial" w:hAnsi="Arial" w:cs="Arial"/>
                <w:sz w:val="20"/>
                <w:szCs w:val="20"/>
              </w:rPr>
              <w:t>Doanh nghiệp p</w:t>
            </w:r>
          </w:p>
        </w:tc>
        <w:tc>
          <w:tcPr>
            <w:tcW w:w="1992" w:type="dxa"/>
            <w:tcBorders>
              <w:left w:val="single" w:sz="4" w:space="0" w:color="auto"/>
              <w:right w:val="single" w:sz="4" w:space="0" w:color="auto"/>
            </w:tcBorders>
            <w:shd w:val="clear" w:color="auto" w:fill="FFFFFF"/>
            <w:vAlign w:val="bottom"/>
          </w:tcPr>
          <w:p w:rsidR="00441822" w:rsidRDefault="00A150AC">
            <w:pPr>
              <w:pStyle w:val="Other0"/>
              <w:spacing w:after="0"/>
              <w:ind w:firstLine="0"/>
              <w:jc w:val="center"/>
              <w:rPr>
                <w:sz w:val="20"/>
                <w:szCs w:val="20"/>
              </w:rPr>
            </w:pPr>
            <w:r>
              <w:rPr>
                <w:rFonts w:ascii="Arial" w:eastAsia="Arial" w:hAnsi="Arial" w:cs="Arial"/>
                <w:sz w:val="20"/>
                <w:szCs w:val="20"/>
              </w:rPr>
              <w:t>1,01</w:t>
            </w:r>
          </w:p>
        </w:tc>
      </w:tr>
      <w:tr w:rsidR="00441822">
        <w:trPr>
          <w:trHeight w:hRule="exact" w:val="370"/>
          <w:jc w:val="center"/>
        </w:trPr>
        <w:tc>
          <w:tcPr>
            <w:tcW w:w="3898" w:type="dxa"/>
            <w:tcBorders>
              <w:left w:val="single" w:sz="4" w:space="0" w:color="auto"/>
            </w:tcBorders>
            <w:shd w:val="clear" w:color="auto" w:fill="FFFFFF"/>
            <w:vAlign w:val="bottom"/>
          </w:tcPr>
          <w:p w:rsidR="00441822" w:rsidRDefault="00A150AC">
            <w:pPr>
              <w:pStyle w:val="Other0"/>
              <w:spacing w:after="0"/>
              <w:ind w:firstLine="0"/>
              <w:jc w:val="center"/>
              <w:rPr>
                <w:sz w:val="20"/>
                <w:szCs w:val="20"/>
              </w:rPr>
            </w:pPr>
            <w:r>
              <w:rPr>
                <w:rFonts w:ascii="Arial" w:eastAsia="Arial" w:hAnsi="Arial" w:cs="Arial"/>
                <w:sz w:val="20"/>
                <w:szCs w:val="20"/>
              </w:rPr>
              <w:t>Doanh nghiệp Q</w:t>
            </w:r>
          </w:p>
        </w:tc>
        <w:tc>
          <w:tcPr>
            <w:tcW w:w="1992" w:type="dxa"/>
            <w:tcBorders>
              <w:left w:val="single" w:sz="4" w:space="0" w:color="auto"/>
              <w:right w:val="single" w:sz="4" w:space="0" w:color="auto"/>
            </w:tcBorders>
            <w:shd w:val="clear" w:color="auto" w:fill="FFFFFF"/>
            <w:vAlign w:val="bottom"/>
          </w:tcPr>
          <w:p w:rsidR="00441822" w:rsidRDefault="00A150AC">
            <w:pPr>
              <w:pStyle w:val="Other0"/>
              <w:spacing w:after="0"/>
              <w:ind w:firstLine="0"/>
              <w:jc w:val="center"/>
              <w:rPr>
                <w:sz w:val="20"/>
                <w:szCs w:val="20"/>
              </w:rPr>
            </w:pPr>
            <w:r>
              <w:rPr>
                <w:rFonts w:ascii="Arial" w:eastAsia="Arial" w:hAnsi="Arial" w:cs="Arial"/>
                <w:color w:val="000000"/>
                <w:sz w:val="20"/>
                <w:szCs w:val="20"/>
              </w:rPr>
              <w:t>0,64</w:t>
            </w:r>
          </w:p>
        </w:tc>
      </w:tr>
      <w:tr w:rsidR="00441822">
        <w:trPr>
          <w:trHeight w:hRule="exact" w:val="365"/>
          <w:jc w:val="center"/>
        </w:trPr>
        <w:tc>
          <w:tcPr>
            <w:tcW w:w="3898" w:type="dxa"/>
            <w:tcBorders>
              <w:left w:val="single" w:sz="4" w:space="0" w:color="auto"/>
            </w:tcBorders>
            <w:shd w:val="clear" w:color="auto" w:fill="FFFFFF"/>
            <w:vAlign w:val="bottom"/>
          </w:tcPr>
          <w:p w:rsidR="00441822" w:rsidRDefault="00A150AC">
            <w:pPr>
              <w:pStyle w:val="Other0"/>
              <w:spacing w:after="0"/>
              <w:ind w:firstLine="0"/>
              <w:jc w:val="center"/>
              <w:rPr>
                <w:sz w:val="20"/>
                <w:szCs w:val="20"/>
              </w:rPr>
            </w:pPr>
            <w:r>
              <w:rPr>
                <w:rFonts w:ascii="Arial" w:eastAsia="Arial" w:hAnsi="Arial" w:cs="Arial"/>
                <w:sz w:val="20"/>
                <w:szCs w:val="20"/>
              </w:rPr>
              <w:t>Doanh nghiệp R</w:t>
            </w:r>
          </w:p>
        </w:tc>
        <w:tc>
          <w:tcPr>
            <w:tcW w:w="1992" w:type="dxa"/>
            <w:tcBorders>
              <w:left w:val="single" w:sz="4" w:space="0" w:color="auto"/>
              <w:right w:val="single" w:sz="4" w:space="0" w:color="auto"/>
            </w:tcBorders>
            <w:shd w:val="clear" w:color="auto" w:fill="FFFFFF"/>
            <w:vAlign w:val="bottom"/>
          </w:tcPr>
          <w:p w:rsidR="00441822" w:rsidRDefault="00A150AC">
            <w:pPr>
              <w:pStyle w:val="Other0"/>
              <w:spacing w:after="0"/>
              <w:ind w:firstLine="0"/>
              <w:jc w:val="center"/>
              <w:rPr>
                <w:sz w:val="20"/>
                <w:szCs w:val="20"/>
              </w:rPr>
            </w:pPr>
            <w:r>
              <w:rPr>
                <w:rFonts w:ascii="Arial" w:eastAsia="Arial" w:hAnsi="Arial" w:cs="Arial"/>
                <w:sz w:val="20"/>
                <w:szCs w:val="20"/>
              </w:rPr>
              <w:t>1.16</w:t>
            </w:r>
          </w:p>
        </w:tc>
      </w:tr>
      <w:tr w:rsidR="00441822">
        <w:trPr>
          <w:trHeight w:hRule="exact" w:val="365"/>
          <w:jc w:val="center"/>
        </w:trPr>
        <w:tc>
          <w:tcPr>
            <w:tcW w:w="3898" w:type="dxa"/>
            <w:tcBorders>
              <w:left w:val="single" w:sz="4" w:space="0" w:color="auto"/>
              <w:bottom w:val="single" w:sz="4" w:space="0" w:color="auto"/>
            </w:tcBorders>
            <w:shd w:val="clear" w:color="auto" w:fill="FFFFFF"/>
            <w:vAlign w:val="bottom"/>
          </w:tcPr>
          <w:p w:rsidR="00441822" w:rsidRDefault="00A150AC">
            <w:pPr>
              <w:pStyle w:val="Other0"/>
              <w:spacing w:after="0"/>
              <w:ind w:firstLine="0"/>
              <w:jc w:val="center"/>
              <w:rPr>
                <w:sz w:val="20"/>
                <w:szCs w:val="20"/>
              </w:rPr>
            </w:pPr>
            <w:r>
              <w:rPr>
                <w:rFonts w:ascii="Arial" w:eastAsia="Arial" w:hAnsi="Arial" w:cs="Arial"/>
                <w:sz w:val="20"/>
                <w:szCs w:val="20"/>
              </w:rPr>
              <w:t>Doanh nghiệp s</w:t>
            </w:r>
          </w:p>
        </w:tc>
        <w:tc>
          <w:tcPr>
            <w:tcW w:w="1992" w:type="dxa"/>
            <w:tcBorders>
              <w:left w:val="single" w:sz="4" w:space="0" w:color="auto"/>
              <w:bottom w:val="single" w:sz="4" w:space="0" w:color="auto"/>
              <w:right w:val="single" w:sz="4" w:space="0" w:color="auto"/>
            </w:tcBorders>
            <w:shd w:val="clear" w:color="auto" w:fill="FFFFFF"/>
            <w:vAlign w:val="bottom"/>
          </w:tcPr>
          <w:p w:rsidR="00441822" w:rsidRDefault="00A150AC">
            <w:pPr>
              <w:pStyle w:val="Other0"/>
              <w:spacing w:after="0"/>
              <w:ind w:firstLine="0"/>
              <w:jc w:val="center"/>
              <w:rPr>
                <w:sz w:val="20"/>
                <w:szCs w:val="20"/>
              </w:rPr>
            </w:pPr>
            <w:r>
              <w:rPr>
                <w:rFonts w:ascii="Arial" w:eastAsia="Arial" w:hAnsi="Arial" w:cs="Arial"/>
                <w:color w:val="000000"/>
                <w:sz w:val="20"/>
                <w:szCs w:val="20"/>
              </w:rPr>
              <w:t>1.42</w:t>
            </w:r>
          </w:p>
        </w:tc>
      </w:tr>
    </w:tbl>
    <w:p w:rsidR="00441822" w:rsidRDefault="00441822">
      <w:pPr>
        <w:spacing w:after="139" w:line="1" w:lineRule="exact"/>
      </w:pPr>
    </w:p>
    <w:p w:rsidR="00441822" w:rsidRDefault="00A150AC">
      <w:pPr>
        <w:pStyle w:val="BodyText"/>
        <w:spacing w:after="80"/>
        <w:ind w:firstLine="480"/>
        <w:jc w:val="both"/>
      </w:pPr>
      <w:r>
        <w:t>Bêta của danh mục đầu tư có thê’ được tính toán giốhg như tính toán doanh lợi dự kiến của danh mục đầu tư. Theo sô liệu ở bảng trên, giả sử có một sô tiền nào đó, người ta đau tư một nửa sô tiền vào cô phần của doanh nghiệp o và một nửa còn lại được đầu tư vào doanh nghiệp R. Vậy p cùa danh mục đầu tư là bao nhiêu?</w:t>
      </w:r>
    </w:p>
    <w:p w:rsidR="00441822" w:rsidRDefault="00A150AC">
      <w:pPr>
        <w:pStyle w:val="BodyText"/>
        <w:spacing w:after="0" w:line="319" w:lineRule="auto"/>
        <w:ind w:firstLine="0"/>
      </w:pPr>
      <w:r>
        <w:t>P</w:t>
      </w:r>
      <w:r>
        <w:rPr>
          <w:vertAlign w:val="subscript"/>
        </w:rPr>
        <w:t>p</w:t>
      </w:r>
      <w:r>
        <w:t xml:space="preserve"> = 0,50 X p&lt;, + 0,50 X p</w:t>
      </w:r>
      <w:r>
        <w:rPr>
          <w:vertAlign w:val="subscript"/>
        </w:rPr>
        <w:t>R</w:t>
      </w:r>
      <w:r>
        <w:t xml:space="preserve"> </w:t>
      </w:r>
      <w:r>
        <w:rPr>
          <w:color w:val="000000"/>
        </w:rPr>
        <w:t xml:space="preserve">= </w:t>
      </w:r>
      <w:r>
        <w:t xml:space="preserve">0,50 X 0,99 + 0,50 X 1,16 </w:t>
      </w:r>
      <w:r>
        <w:rPr>
          <w:color w:val="000000"/>
        </w:rPr>
        <w:t xml:space="preserve">= </w:t>
      </w:r>
      <w:r>
        <w:t xml:space="preserve">1,075 </w:t>
      </w:r>
      <w:r>
        <w:rPr>
          <w:i/>
          <w:iCs/>
        </w:rPr>
        <w:t>Trong đó:</w:t>
      </w:r>
      <w:r>
        <w:t xml:space="preserve"> p</w:t>
      </w:r>
      <w:r>
        <w:rPr>
          <w:vertAlign w:val="subscript"/>
        </w:rPr>
        <w:t>r</w:t>
      </w:r>
      <w:r>
        <w:t xml:space="preserve"> - Bêta của danh mục đầu tư</w:t>
      </w:r>
    </w:p>
    <w:p w:rsidR="00441822" w:rsidRDefault="00A150AC">
      <w:pPr>
        <w:pStyle w:val="BodyText"/>
        <w:spacing w:after="140" w:line="276" w:lineRule="auto"/>
        <w:ind w:left="1040" w:firstLine="0"/>
        <w:sectPr w:rsidR="00441822">
          <w:footerReference w:type="even" r:id="rId88"/>
          <w:footerReference w:type="default" r:id="rId89"/>
          <w:pgSz w:w="8902" w:h="12394"/>
          <w:pgMar w:top="257" w:right="876" w:bottom="1252" w:left="801" w:header="0" w:footer="3" w:gutter="0"/>
          <w:pgNumType w:start="141"/>
          <w:cols w:space="720"/>
          <w:noEndnote/>
          <w:docGrid w:linePitch="360"/>
        </w:sectPr>
      </w:pPr>
      <w:r>
        <w:t xml:space="preserve">P() - Bêta của cô phần đầu tư vào doanh nghiệp o </w:t>
      </w:r>
      <w:r>
        <w:rPr>
          <w:smallCaps/>
        </w:rPr>
        <w:t>Pk</w:t>
      </w:r>
      <w:r>
        <w:t xml:space="preserve"> - Bêta của cổ phần đầu tư vào doanh nghiệp R 0,50 - Trọng sô cùa danh mục đầu tư.</w:t>
      </w:r>
    </w:p>
    <w:p w:rsidR="00441822" w:rsidRDefault="00A150AC">
      <w:pPr>
        <w:pStyle w:val="BodyText"/>
        <w:spacing w:after="160" w:line="259" w:lineRule="auto"/>
        <w:ind w:firstLine="460"/>
        <w:jc w:val="both"/>
      </w:pPr>
      <w:r>
        <w:lastRenderedPageBreak/>
        <w:t xml:space="preserve">Nói chung, đê tính p cho một danh mục đầu tư, ta </w:t>
      </w:r>
      <w:r>
        <w:rPr>
          <w:color w:val="3D3D3D"/>
        </w:rPr>
        <w:t xml:space="preserve">lấy </w:t>
      </w:r>
      <w:r>
        <w:t xml:space="preserve">từng trọng </w:t>
      </w:r>
      <w:r>
        <w:rPr>
          <w:i/>
          <w:iCs/>
          <w:color w:val="3D3D3D"/>
        </w:rPr>
        <w:t>số</w:t>
      </w:r>
      <w:r>
        <w:rPr>
          <w:color w:val="3D3D3D"/>
        </w:rPr>
        <w:t xml:space="preserve"> </w:t>
      </w:r>
      <w:r>
        <w:t xml:space="preserve">của danh mục đầu tư nhân với </w:t>
      </w:r>
      <w:r>
        <w:rPr>
          <w:color w:val="3D3D3D"/>
        </w:rPr>
        <w:t xml:space="preserve">p </w:t>
      </w:r>
      <w:r>
        <w:t xml:space="preserve">tương ứng với tài sản đó. Sau cùng </w:t>
      </w:r>
      <w:r>
        <w:rPr>
          <w:color w:val="3D3D3D"/>
        </w:rPr>
        <w:t xml:space="preserve">ta </w:t>
      </w:r>
      <w:r>
        <w:t xml:space="preserve">cộng tất cả các tích </w:t>
      </w:r>
      <w:r>
        <w:rPr>
          <w:color w:val="3D3D3D"/>
        </w:rPr>
        <w:t xml:space="preserve">sô </w:t>
      </w:r>
      <w:r>
        <w:t xml:space="preserve">đó lại, </w:t>
      </w:r>
      <w:r>
        <w:rPr>
          <w:color w:val="3D3D3D"/>
        </w:rPr>
        <w:t xml:space="preserve">sê có p </w:t>
      </w:r>
      <w:r>
        <w:t>cúa danh mục đầu tư.</w:t>
      </w:r>
    </w:p>
    <w:p w:rsidR="00441822" w:rsidRDefault="00A150AC">
      <w:pPr>
        <w:pStyle w:val="BodyText"/>
        <w:numPr>
          <w:ilvl w:val="0"/>
          <w:numId w:val="54"/>
        </w:numPr>
        <w:tabs>
          <w:tab w:val="left" w:pos="1224"/>
        </w:tabs>
        <w:spacing w:after="120" w:line="276" w:lineRule="auto"/>
        <w:ind w:firstLine="460"/>
        <w:jc w:val="both"/>
        <w:rPr>
          <w:sz w:val="24"/>
          <w:szCs w:val="24"/>
        </w:rPr>
      </w:pPr>
      <w:bookmarkStart w:id="247" w:name="bookmark270"/>
      <w:bookmarkEnd w:id="247"/>
      <w:r>
        <w:rPr>
          <w:b/>
          <w:bCs/>
          <w:sz w:val="24"/>
          <w:szCs w:val="24"/>
        </w:rPr>
        <w:t xml:space="preserve">Đường thị trường chứng </w:t>
      </w:r>
      <w:r>
        <w:rPr>
          <w:b/>
          <w:bCs/>
          <w:color w:val="000000"/>
          <w:sz w:val="24"/>
          <w:szCs w:val="24"/>
        </w:rPr>
        <w:t>khoán</w:t>
      </w:r>
    </w:p>
    <w:p w:rsidR="00441822" w:rsidRDefault="00A150AC">
      <w:pPr>
        <w:pStyle w:val="BodyText"/>
        <w:spacing w:after="120" w:line="259" w:lineRule="auto"/>
        <w:ind w:firstLine="460"/>
        <w:jc w:val="both"/>
      </w:pPr>
      <w:r>
        <w:t>Trong phần này chúng ta hãy xem rủi ro sẽ được đền bù trên thị trường như thế nào?</w:t>
      </w:r>
    </w:p>
    <w:p w:rsidR="00441822" w:rsidRDefault="00A150AC">
      <w:pPr>
        <w:pStyle w:val="BodyText"/>
        <w:numPr>
          <w:ilvl w:val="0"/>
          <w:numId w:val="60"/>
        </w:numPr>
        <w:tabs>
          <w:tab w:val="left" w:pos="1426"/>
        </w:tabs>
        <w:spacing w:after="120" w:line="259" w:lineRule="auto"/>
        <w:ind w:firstLine="460"/>
        <w:jc w:val="both"/>
      </w:pPr>
      <w:bookmarkStart w:id="248" w:name="bookmark271"/>
      <w:bookmarkEnd w:id="248"/>
      <w:r>
        <w:rPr>
          <w:i/>
          <w:iCs/>
        </w:rPr>
        <w:t xml:space="preserve">Bêta và mức bù </w:t>
      </w:r>
      <w:r>
        <w:rPr>
          <w:i/>
          <w:iCs/>
          <w:color w:val="000000"/>
        </w:rPr>
        <w:t xml:space="preserve">đắp rủi </w:t>
      </w:r>
      <w:r>
        <w:rPr>
          <w:i/>
          <w:iCs/>
        </w:rPr>
        <w:t>ro</w:t>
      </w:r>
    </w:p>
    <w:p w:rsidR="00441822" w:rsidRDefault="00A150AC">
      <w:pPr>
        <w:pStyle w:val="BodyText"/>
        <w:spacing w:after="40" w:line="259" w:lineRule="auto"/>
        <w:ind w:firstLine="460"/>
        <w:jc w:val="both"/>
      </w:pPr>
      <w:r>
        <w:rPr>
          <w:i/>
          <w:iCs/>
        </w:rPr>
        <w:t>Ví dụ 13:</w:t>
      </w:r>
    </w:p>
    <w:p w:rsidR="00441822" w:rsidRDefault="00A150AC">
      <w:pPr>
        <w:pStyle w:val="BodyText"/>
        <w:spacing w:after="40" w:line="259" w:lineRule="auto"/>
        <w:ind w:firstLine="460"/>
        <w:jc w:val="both"/>
      </w:pPr>
      <w:r>
        <w:t xml:space="preserve">Giả sử rằng: Tài sản A </w:t>
      </w:r>
      <w:r>
        <w:rPr>
          <w:color w:val="3D3D3D"/>
        </w:rPr>
        <w:t xml:space="preserve">có </w:t>
      </w:r>
      <w:r>
        <w:t xml:space="preserve">thu nhập dự kiến </w:t>
      </w:r>
      <w:r>
        <w:rPr>
          <w:smallCaps/>
        </w:rPr>
        <w:t>E(Rạ)</w:t>
      </w:r>
      <w:r>
        <w:t xml:space="preserve"> </w:t>
      </w:r>
      <w:r>
        <w:rPr>
          <w:color w:val="3D3D3D"/>
        </w:rPr>
        <w:t xml:space="preserve">= 20% và </w:t>
      </w:r>
      <w:r>
        <w:t>p</w:t>
      </w:r>
      <w:r>
        <w:rPr>
          <w:vertAlign w:val="subscript"/>
        </w:rPr>
        <w:t>A</w:t>
      </w:r>
      <w:r>
        <w:t xml:space="preserve"> = 1,6. Tỷ suất không </w:t>
      </w:r>
      <w:r>
        <w:rPr>
          <w:color w:val="3D3D3D"/>
        </w:rPr>
        <w:t xml:space="preserve">có </w:t>
      </w:r>
      <w:r>
        <w:t>rủi ro là R</w:t>
      </w:r>
      <w:r>
        <w:rPr>
          <w:vertAlign w:val="subscript"/>
        </w:rPr>
        <w:t>f</w:t>
      </w:r>
      <w:r>
        <w:t xml:space="preserve"> </w:t>
      </w:r>
      <w:r>
        <w:rPr>
          <w:color w:val="3D3D3D"/>
        </w:rPr>
        <w:t xml:space="preserve">= 8%. </w:t>
      </w:r>
      <w:r>
        <w:t xml:space="preserve">Lưu ý rằng </w:t>
      </w:r>
      <w:r>
        <w:rPr>
          <w:color w:val="3D3D3D"/>
        </w:rPr>
        <w:t xml:space="preserve">tài </w:t>
      </w:r>
      <w:r>
        <w:t xml:space="preserve">sản không </w:t>
      </w:r>
      <w:r>
        <w:rPr>
          <w:color w:val="3D3D3D"/>
        </w:rPr>
        <w:t xml:space="preserve">có </w:t>
      </w:r>
      <w:r>
        <w:t xml:space="preserve">rủi </w:t>
      </w:r>
      <w:r>
        <w:rPr>
          <w:color w:val="3D3D3D"/>
        </w:rPr>
        <w:t xml:space="preserve">ro là </w:t>
      </w:r>
      <w:r>
        <w:t xml:space="preserve">tài sản không </w:t>
      </w:r>
      <w:r>
        <w:rPr>
          <w:color w:val="3D3D3D"/>
        </w:rPr>
        <w:t xml:space="preserve">có </w:t>
      </w:r>
      <w:r>
        <w:t xml:space="preserve">rủi </w:t>
      </w:r>
      <w:r>
        <w:rPr>
          <w:color w:val="3D3D3D"/>
        </w:rPr>
        <w:t xml:space="preserve">ro có </w:t>
      </w:r>
      <w:r>
        <w:t xml:space="preserve">hệ thông (thậm chí không có cả rùi ro không </w:t>
      </w:r>
      <w:r>
        <w:rPr>
          <w:color w:val="3D3D3D"/>
        </w:rPr>
        <w:t xml:space="preserve">có </w:t>
      </w:r>
      <w:r>
        <w:t xml:space="preserve">hệ thổhg), vì vậy tài sản không có rủi ro </w:t>
      </w:r>
      <w:r>
        <w:rPr>
          <w:color w:val="3D3D3D"/>
        </w:rPr>
        <w:t xml:space="preserve">sẽ có </w:t>
      </w:r>
      <w:r>
        <w:t xml:space="preserve">p </w:t>
      </w:r>
      <w:r>
        <w:rPr>
          <w:color w:val="3D3D3D"/>
        </w:rPr>
        <w:t xml:space="preserve">= </w:t>
      </w:r>
      <w:r>
        <w:t>0.</w:t>
      </w:r>
    </w:p>
    <w:p w:rsidR="00441822" w:rsidRDefault="00A150AC">
      <w:pPr>
        <w:pStyle w:val="BodyText"/>
        <w:spacing w:after="120" w:line="262" w:lineRule="auto"/>
        <w:ind w:firstLine="460"/>
        <w:jc w:val="both"/>
      </w:pPr>
      <w:r>
        <w:t xml:space="preserve">Nếu ta bô' trí một danh mục đầu tư gồm có tài sản A và tài sản không </w:t>
      </w:r>
      <w:r>
        <w:rPr>
          <w:color w:val="3D3D3D"/>
        </w:rPr>
        <w:t xml:space="preserve">có rủi </w:t>
      </w:r>
      <w:r>
        <w:t xml:space="preserve">ro, ta có thể tính toán được một vài phương án doanh lợi dự kiên khác nhau và các hệ số </w:t>
      </w:r>
      <w:r>
        <w:rPr>
          <w:color w:val="3D3D3D"/>
        </w:rPr>
        <w:t xml:space="preserve">p </w:t>
      </w:r>
      <w:r>
        <w:t>khác nhau. Chẳng hạn nếu ta đầu tư 25% vào tài sản A thì thu nhập dự kiến sẽ là:</w:t>
      </w:r>
    </w:p>
    <w:p w:rsidR="00441822" w:rsidRDefault="00A150AC">
      <w:pPr>
        <w:pStyle w:val="BodyText"/>
        <w:spacing w:after="120" w:line="259" w:lineRule="auto"/>
        <w:ind w:firstLine="900"/>
        <w:jc w:val="both"/>
      </w:pPr>
      <w:r>
        <w:t xml:space="preserve">E(Rp) </w:t>
      </w:r>
      <w:r>
        <w:rPr>
          <w:color w:val="3D3D3D"/>
        </w:rPr>
        <w:t xml:space="preserve">= 0,25 X </w:t>
      </w:r>
      <w:r>
        <w:rPr>
          <w:smallCaps/>
        </w:rPr>
        <w:t>E(Ra)</w:t>
      </w:r>
      <w:r>
        <w:t xml:space="preserve"> </w:t>
      </w:r>
      <w:r>
        <w:rPr>
          <w:color w:val="3D3D3D"/>
        </w:rPr>
        <w:t xml:space="preserve">+ </w:t>
      </w:r>
      <w:r>
        <w:t>(1 - 0,25) X R</w:t>
      </w:r>
      <w:r>
        <w:rPr>
          <w:vertAlign w:val="subscript"/>
        </w:rPr>
        <w:t>f</w:t>
      </w:r>
    </w:p>
    <w:p w:rsidR="00441822" w:rsidRDefault="00A150AC">
      <w:pPr>
        <w:pStyle w:val="BodyText"/>
        <w:spacing w:after="40" w:line="259" w:lineRule="auto"/>
        <w:ind w:firstLine="0"/>
        <w:jc w:val="center"/>
      </w:pPr>
      <w:r>
        <w:rPr>
          <w:color w:val="3D3D3D"/>
        </w:rPr>
        <w:t xml:space="preserve">= 0,25 X 20% + </w:t>
      </w:r>
      <w:r>
        <w:t xml:space="preserve">0,75 X 8% </w:t>
      </w:r>
      <w:r>
        <w:rPr>
          <w:color w:val="3D3D3D"/>
        </w:rPr>
        <w:t>= 11%</w:t>
      </w:r>
    </w:p>
    <w:p w:rsidR="00441822" w:rsidRDefault="00A150AC">
      <w:pPr>
        <w:pStyle w:val="BodyText"/>
        <w:spacing w:after="120" w:line="259" w:lineRule="auto"/>
        <w:ind w:firstLine="440"/>
        <w:jc w:val="both"/>
      </w:pPr>
      <w:r>
        <w:t>Tương tự, p của danh mục đầu tư sẽ là:</w:t>
      </w:r>
    </w:p>
    <w:p w:rsidR="00441822" w:rsidRDefault="00A150AC">
      <w:pPr>
        <w:pStyle w:val="BodyText"/>
        <w:spacing w:after="120" w:line="259" w:lineRule="auto"/>
        <w:ind w:firstLine="0"/>
        <w:jc w:val="center"/>
      </w:pPr>
      <w:r>
        <w:rPr>
          <w:smallCaps/>
          <w:color w:val="3D3D3D"/>
        </w:rPr>
        <w:t>Pp</w:t>
      </w:r>
      <w:r>
        <w:rPr>
          <w:color w:val="3D3D3D"/>
        </w:rPr>
        <w:t xml:space="preserve"> = 0,25 X </w:t>
      </w:r>
      <w:r>
        <w:t>p</w:t>
      </w:r>
      <w:r>
        <w:rPr>
          <w:vertAlign w:val="subscript"/>
        </w:rPr>
        <w:t>A</w:t>
      </w:r>
      <w:r>
        <w:t xml:space="preserve"> + (1 - </w:t>
      </w:r>
      <w:r>
        <w:rPr>
          <w:color w:val="3D3D3D"/>
        </w:rPr>
        <w:t xml:space="preserve">0,25) X </w:t>
      </w:r>
      <w:r>
        <w:t xml:space="preserve">0 = 0,25 </w:t>
      </w:r>
      <w:r>
        <w:rPr>
          <w:color w:val="3D3D3D"/>
        </w:rPr>
        <w:t xml:space="preserve">X </w:t>
      </w:r>
      <w:r>
        <w:t xml:space="preserve">1,6 </w:t>
      </w:r>
      <w:r>
        <w:rPr>
          <w:color w:val="3D3D3D"/>
        </w:rPr>
        <w:t xml:space="preserve">= </w:t>
      </w:r>
      <w:r>
        <w:t>0,4</w:t>
      </w:r>
    </w:p>
    <w:p w:rsidR="00441822" w:rsidRDefault="00A150AC">
      <w:pPr>
        <w:pStyle w:val="BodyText"/>
        <w:ind w:firstLine="460"/>
        <w:jc w:val="both"/>
      </w:pPr>
      <w:r>
        <w:t xml:space="preserve">Lưu ý rằng: Tông </w:t>
      </w:r>
      <w:r>
        <w:rPr>
          <w:color w:val="3D3D3D"/>
        </w:rPr>
        <w:t xml:space="preserve">các </w:t>
      </w:r>
      <w:r>
        <w:t xml:space="preserve">trọng sô cúa một danh mục đầu tư bao giờ cũng bằng 1. Do vậy, trong danh mục đầu tư </w:t>
      </w:r>
      <w:r>
        <w:rPr>
          <w:color w:val="3D3D3D"/>
        </w:rPr>
        <w:t>này,</w:t>
      </w:r>
      <w:r>
        <w:rPr>
          <w:color w:val="3D3D3D"/>
        </w:rPr>
        <w:br w:type="page"/>
      </w:r>
      <w:r>
        <w:lastRenderedPageBreak/>
        <w:t>25% đầu tư vào tài sản A thì có nghĩa là 75% sẽ được đầu tư vào tài sản không có rủi ro.</w:t>
      </w:r>
    </w:p>
    <w:p w:rsidR="00441822" w:rsidRDefault="00A150AC">
      <w:pPr>
        <w:pStyle w:val="BodyText"/>
        <w:spacing w:after="100"/>
        <w:ind w:firstLine="460"/>
        <w:jc w:val="both"/>
      </w:pPr>
      <w:r>
        <w:t>Có một điểu phân vân là: Liệu tỷ lệ đầu tư vào tài sản A có khả năng vượt quá 100% hay không? Câu trả lời ở đây là có. Điều này có thể xảy ra với nhà đầu tư khi mà anh ta đi vay tiền tại tỷ suất không có rủi ro. Ví dụ, nhà đầu tư có 100 đv, anh ta đi vay thêm 50 đv nữa tại lãi suất 8% là tỷ suất không có rủi ro. Như vậy, tống số đầu tư vào tài sản A là 150 đv. Hay có thể nói nhà đầu tư này đã đầu tư 150% vôn so vối vốn của riêng anh ta. Trong trường hợp này thu nhập dự kiên sẽ là:</w:t>
      </w:r>
    </w:p>
    <w:p w:rsidR="00441822" w:rsidRDefault="00A150AC">
      <w:pPr>
        <w:pStyle w:val="BodyText"/>
        <w:spacing w:after="100"/>
        <w:ind w:firstLine="780"/>
        <w:jc w:val="both"/>
      </w:pPr>
      <w:r>
        <w:t xml:space="preserve">E(Rp) = 1,50 X </w:t>
      </w:r>
      <w:r>
        <w:rPr>
          <w:smallCaps/>
        </w:rPr>
        <w:t>E(Ra)</w:t>
      </w:r>
      <w:r>
        <w:t xml:space="preserve"> + (1 - 1,50) X R</w:t>
      </w:r>
      <w:r>
        <w:rPr>
          <w:vertAlign w:val="subscript"/>
        </w:rPr>
        <w:t>f</w:t>
      </w:r>
    </w:p>
    <w:p w:rsidR="00441822" w:rsidRDefault="00A150AC">
      <w:pPr>
        <w:pStyle w:val="BodyText"/>
        <w:spacing w:line="259" w:lineRule="auto"/>
        <w:ind w:firstLine="0"/>
        <w:jc w:val="center"/>
      </w:pPr>
      <w:r>
        <w:t>= 1,50 X 20% - 0,50 X 8% = 26%</w:t>
      </w:r>
    </w:p>
    <w:p w:rsidR="00441822" w:rsidRDefault="00A150AC">
      <w:pPr>
        <w:pStyle w:val="BodyText"/>
        <w:spacing w:line="259" w:lineRule="auto"/>
        <w:ind w:firstLine="460"/>
        <w:jc w:val="both"/>
      </w:pPr>
      <w:r>
        <w:t>Hệ sô' p của danh mục đầu tư sẽ là:</w:t>
      </w:r>
    </w:p>
    <w:p w:rsidR="00441822" w:rsidRDefault="00A150AC">
      <w:pPr>
        <w:pStyle w:val="BodyText"/>
        <w:spacing w:line="259" w:lineRule="auto"/>
        <w:ind w:firstLine="780"/>
      </w:pPr>
      <w:r>
        <w:t>p</w:t>
      </w:r>
      <w:r>
        <w:rPr>
          <w:vertAlign w:val="subscript"/>
        </w:rPr>
        <w:t>p</w:t>
      </w:r>
      <w:r>
        <w:t xml:space="preserve"> = 1,50 </w:t>
      </w:r>
      <w:r>
        <w:rPr>
          <w:color w:val="4A4A4A"/>
        </w:rPr>
        <w:t xml:space="preserve">X </w:t>
      </w:r>
      <w:r>
        <w:t>p</w:t>
      </w:r>
      <w:r>
        <w:rPr>
          <w:vertAlign w:val="subscript"/>
        </w:rPr>
        <w:t>A</w:t>
      </w:r>
      <w:r>
        <w:t xml:space="preserve"> + (1 - 1,50) X 0 = 1,50 X 1,6 = 2,4</w:t>
      </w:r>
    </w:p>
    <w:p w:rsidR="00441822" w:rsidRDefault="00A150AC">
      <w:pPr>
        <w:pStyle w:val="BodyText"/>
        <w:spacing w:after="140" w:line="259" w:lineRule="auto"/>
        <w:ind w:firstLine="460"/>
        <w:jc w:val="both"/>
      </w:pPr>
      <w:r>
        <w:t>Tương tự như vậy, có thế tính toán được một số phương án khác và liệt kê ở bảng sau đây:</w:t>
      </w:r>
    </w:p>
    <w:tbl>
      <w:tblPr>
        <w:tblOverlap w:val="never"/>
        <w:tblW w:w="0" w:type="auto"/>
        <w:jc w:val="center"/>
        <w:tblLayout w:type="fixed"/>
        <w:tblCellMar>
          <w:left w:w="10" w:type="dxa"/>
          <w:right w:w="10" w:type="dxa"/>
        </w:tblCellMar>
        <w:tblLook w:val="0000" w:firstRow="0" w:lastRow="0" w:firstColumn="0" w:lastColumn="0" w:noHBand="0" w:noVBand="0"/>
      </w:tblPr>
      <w:tblGrid>
        <w:gridCol w:w="2222"/>
        <w:gridCol w:w="2242"/>
        <w:gridCol w:w="2155"/>
      </w:tblGrid>
      <w:tr w:rsidR="00441822">
        <w:trPr>
          <w:trHeight w:hRule="exact" w:val="907"/>
          <w:jc w:val="center"/>
        </w:trPr>
        <w:tc>
          <w:tcPr>
            <w:tcW w:w="2222" w:type="dxa"/>
            <w:tcBorders>
              <w:top w:val="single" w:sz="4" w:space="0" w:color="auto"/>
              <w:left w:val="single" w:sz="4" w:space="0" w:color="auto"/>
            </w:tcBorders>
            <w:shd w:val="clear" w:color="auto" w:fill="FFFFFF"/>
            <w:vAlign w:val="bottom"/>
          </w:tcPr>
          <w:p w:rsidR="00441822" w:rsidRDefault="00A150AC">
            <w:pPr>
              <w:pStyle w:val="Other0"/>
              <w:spacing w:after="0" w:line="276" w:lineRule="auto"/>
              <w:ind w:firstLine="0"/>
              <w:jc w:val="center"/>
              <w:rPr>
                <w:sz w:val="20"/>
                <w:szCs w:val="20"/>
              </w:rPr>
            </w:pPr>
            <w:r>
              <w:rPr>
                <w:rFonts w:ascii="Arial" w:eastAsia="Arial" w:hAnsi="Arial" w:cs="Arial"/>
                <w:sz w:val="20"/>
                <w:szCs w:val="20"/>
              </w:rPr>
              <w:t>Trọng sô của tài sản A trong danh muc ' đầu tư</w:t>
            </w:r>
          </w:p>
        </w:tc>
        <w:tc>
          <w:tcPr>
            <w:tcW w:w="2242" w:type="dxa"/>
            <w:tcBorders>
              <w:top w:val="single" w:sz="4" w:space="0" w:color="auto"/>
              <w:left w:val="single" w:sz="4" w:space="0" w:color="auto"/>
            </w:tcBorders>
            <w:shd w:val="clear" w:color="auto" w:fill="FFFFFF"/>
            <w:vAlign w:val="bottom"/>
          </w:tcPr>
          <w:p w:rsidR="00441822" w:rsidRDefault="00A150AC">
            <w:pPr>
              <w:pStyle w:val="Other0"/>
              <w:spacing w:after="0" w:line="283" w:lineRule="auto"/>
              <w:ind w:firstLine="0"/>
              <w:jc w:val="center"/>
              <w:rPr>
                <w:sz w:val="20"/>
                <w:szCs w:val="20"/>
              </w:rPr>
            </w:pPr>
            <w:r>
              <w:rPr>
                <w:rFonts w:ascii="Arial" w:eastAsia="Arial" w:hAnsi="Arial" w:cs="Arial"/>
                <w:sz w:val="20"/>
                <w:szCs w:val="20"/>
              </w:rPr>
              <w:t>Doanh lại dư kiến của danh mục đầu tư E(Rp)</w:t>
            </w:r>
          </w:p>
        </w:tc>
        <w:tc>
          <w:tcPr>
            <w:tcW w:w="2155" w:type="dxa"/>
            <w:tcBorders>
              <w:top w:val="single" w:sz="4" w:space="0" w:color="auto"/>
              <w:left w:val="single" w:sz="4" w:space="0" w:color="auto"/>
              <w:right w:val="single" w:sz="4" w:space="0" w:color="auto"/>
            </w:tcBorders>
            <w:shd w:val="clear" w:color="auto" w:fill="FFFFFF"/>
            <w:vAlign w:val="center"/>
          </w:tcPr>
          <w:p w:rsidR="00441822" w:rsidRDefault="00A150AC">
            <w:pPr>
              <w:pStyle w:val="Other0"/>
              <w:spacing w:after="0" w:line="276" w:lineRule="auto"/>
              <w:ind w:firstLine="0"/>
              <w:jc w:val="center"/>
              <w:rPr>
                <w:sz w:val="20"/>
                <w:szCs w:val="20"/>
              </w:rPr>
            </w:pPr>
            <w:r>
              <w:rPr>
                <w:rFonts w:ascii="Arial" w:eastAsia="Arial" w:hAnsi="Arial" w:cs="Arial"/>
                <w:sz w:val="20"/>
                <w:szCs w:val="20"/>
              </w:rPr>
              <w:t>Bêta của danh mục đầu tư (pp)</w:t>
            </w:r>
          </w:p>
        </w:tc>
      </w:tr>
      <w:tr w:rsidR="00441822">
        <w:trPr>
          <w:trHeight w:hRule="exact" w:val="413"/>
          <w:jc w:val="center"/>
        </w:trPr>
        <w:tc>
          <w:tcPr>
            <w:tcW w:w="2222" w:type="dxa"/>
            <w:tcBorders>
              <w:top w:val="single" w:sz="4" w:space="0" w:color="auto"/>
              <w:left w:val="single" w:sz="4" w:space="0" w:color="auto"/>
            </w:tcBorders>
            <w:shd w:val="clear" w:color="auto" w:fill="FFFFFF"/>
            <w:vAlign w:val="bottom"/>
          </w:tcPr>
          <w:p w:rsidR="00441822" w:rsidRDefault="00A150AC">
            <w:pPr>
              <w:pStyle w:val="Other0"/>
              <w:spacing w:after="0"/>
              <w:ind w:firstLine="800"/>
              <w:jc w:val="both"/>
              <w:rPr>
                <w:sz w:val="20"/>
                <w:szCs w:val="20"/>
              </w:rPr>
            </w:pPr>
            <w:r>
              <w:rPr>
                <w:rFonts w:ascii="Arial" w:eastAsia="Arial" w:hAnsi="Arial" w:cs="Arial"/>
                <w:sz w:val="20"/>
                <w:szCs w:val="20"/>
              </w:rPr>
              <w:t>0%</w:t>
            </w:r>
          </w:p>
        </w:tc>
        <w:tc>
          <w:tcPr>
            <w:tcW w:w="2242" w:type="dxa"/>
            <w:tcBorders>
              <w:top w:val="single" w:sz="4" w:space="0" w:color="auto"/>
              <w:left w:val="single" w:sz="4" w:space="0" w:color="auto"/>
            </w:tcBorders>
            <w:shd w:val="clear" w:color="auto" w:fill="FFFFFF"/>
            <w:vAlign w:val="bottom"/>
          </w:tcPr>
          <w:p w:rsidR="00441822" w:rsidRDefault="00A150AC">
            <w:pPr>
              <w:pStyle w:val="Other0"/>
              <w:spacing w:after="0"/>
              <w:ind w:firstLine="820"/>
              <w:rPr>
                <w:sz w:val="20"/>
                <w:szCs w:val="20"/>
              </w:rPr>
            </w:pPr>
            <w:r>
              <w:rPr>
                <w:rFonts w:ascii="Arial" w:eastAsia="Arial" w:hAnsi="Arial" w:cs="Arial"/>
                <w:sz w:val="20"/>
                <w:szCs w:val="20"/>
              </w:rPr>
              <w:t>8%</w:t>
            </w:r>
          </w:p>
        </w:tc>
        <w:tc>
          <w:tcPr>
            <w:tcW w:w="2155" w:type="dxa"/>
            <w:tcBorders>
              <w:top w:val="single" w:sz="4" w:space="0" w:color="auto"/>
              <w:left w:val="single" w:sz="4" w:space="0" w:color="auto"/>
              <w:right w:val="single" w:sz="4" w:space="0" w:color="auto"/>
            </w:tcBorders>
            <w:shd w:val="clear" w:color="auto" w:fill="FFFFFF"/>
            <w:vAlign w:val="bottom"/>
          </w:tcPr>
          <w:p w:rsidR="00441822" w:rsidRDefault="00A150AC">
            <w:pPr>
              <w:pStyle w:val="Other0"/>
              <w:spacing w:after="0"/>
              <w:ind w:firstLine="0"/>
              <w:jc w:val="center"/>
              <w:rPr>
                <w:sz w:val="20"/>
                <w:szCs w:val="20"/>
              </w:rPr>
            </w:pPr>
            <w:r>
              <w:rPr>
                <w:rFonts w:ascii="Arial" w:eastAsia="Arial" w:hAnsi="Arial" w:cs="Arial"/>
                <w:sz w:val="20"/>
                <w:szCs w:val="20"/>
              </w:rPr>
              <w:t>0,0</w:t>
            </w:r>
          </w:p>
        </w:tc>
      </w:tr>
      <w:tr w:rsidR="00441822">
        <w:trPr>
          <w:trHeight w:hRule="exact" w:val="346"/>
          <w:jc w:val="center"/>
        </w:trPr>
        <w:tc>
          <w:tcPr>
            <w:tcW w:w="2222" w:type="dxa"/>
            <w:tcBorders>
              <w:left w:val="single" w:sz="4" w:space="0" w:color="auto"/>
            </w:tcBorders>
            <w:shd w:val="clear" w:color="auto" w:fill="FFFFFF"/>
            <w:vAlign w:val="bottom"/>
          </w:tcPr>
          <w:p w:rsidR="00441822" w:rsidRDefault="00A150AC">
            <w:pPr>
              <w:pStyle w:val="Other0"/>
              <w:spacing w:after="0"/>
              <w:ind w:firstLine="700"/>
              <w:jc w:val="both"/>
              <w:rPr>
                <w:sz w:val="20"/>
                <w:szCs w:val="20"/>
              </w:rPr>
            </w:pPr>
            <w:r>
              <w:rPr>
                <w:rFonts w:ascii="Arial" w:eastAsia="Arial" w:hAnsi="Arial" w:cs="Arial"/>
                <w:sz w:val="20"/>
                <w:szCs w:val="20"/>
              </w:rPr>
              <w:t>25%</w:t>
            </w:r>
          </w:p>
        </w:tc>
        <w:tc>
          <w:tcPr>
            <w:tcW w:w="2242" w:type="dxa"/>
            <w:tcBorders>
              <w:left w:val="single" w:sz="4" w:space="0" w:color="auto"/>
            </w:tcBorders>
            <w:shd w:val="clear" w:color="auto" w:fill="FFFFFF"/>
            <w:vAlign w:val="bottom"/>
          </w:tcPr>
          <w:p w:rsidR="00441822" w:rsidRDefault="00A150AC">
            <w:pPr>
              <w:pStyle w:val="Other0"/>
              <w:spacing w:after="0"/>
              <w:ind w:firstLine="720"/>
              <w:rPr>
                <w:sz w:val="20"/>
                <w:szCs w:val="20"/>
              </w:rPr>
            </w:pPr>
            <w:r>
              <w:rPr>
                <w:rFonts w:ascii="Arial" w:eastAsia="Arial" w:hAnsi="Arial" w:cs="Arial"/>
                <w:sz w:val="20"/>
                <w:szCs w:val="20"/>
              </w:rPr>
              <w:t>11%</w:t>
            </w:r>
          </w:p>
        </w:tc>
        <w:tc>
          <w:tcPr>
            <w:tcW w:w="2155" w:type="dxa"/>
            <w:tcBorders>
              <w:left w:val="single" w:sz="4" w:space="0" w:color="auto"/>
              <w:right w:val="single" w:sz="4" w:space="0" w:color="auto"/>
            </w:tcBorders>
            <w:shd w:val="clear" w:color="auto" w:fill="FFFFFF"/>
            <w:vAlign w:val="bottom"/>
          </w:tcPr>
          <w:p w:rsidR="00441822" w:rsidRDefault="00A150AC">
            <w:pPr>
              <w:pStyle w:val="Other0"/>
              <w:spacing w:after="0"/>
              <w:ind w:firstLine="0"/>
              <w:jc w:val="center"/>
              <w:rPr>
                <w:sz w:val="20"/>
                <w:szCs w:val="20"/>
              </w:rPr>
            </w:pPr>
            <w:r>
              <w:rPr>
                <w:rFonts w:ascii="Arial" w:eastAsia="Arial" w:hAnsi="Arial" w:cs="Arial"/>
                <w:sz w:val="20"/>
                <w:szCs w:val="20"/>
              </w:rPr>
              <w:t>0.4</w:t>
            </w:r>
          </w:p>
        </w:tc>
      </w:tr>
      <w:tr w:rsidR="00441822">
        <w:trPr>
          <w:trHeight w:hRule="exact" w:val="355"/>
          <w:jc w:val="center"/>
        </w:trPr>
        <w:tc>
          <w:tcPr>
            <w:tcW w:w="2222" w:type="dxa"/>
            <w:tcBorders>
              <w:left w:val="single" w:sz="4" w:space="0" w:color="auto"/>
            </w:tcBorders>
            <w:shd w:val="clear" w:color="auto" w:fill="FFFFFF"/>
            <w:vAlign w:val="bottom"/>
          </w:tcPr>
          <w:p w:rsidR="00441822" w:rsidRDefault="00A150AC">
            <w:pPr>
              <w:pStyle w:val="Other0"/>
              <w:spacing w:after="0"/>
              <w:ind w:firstLine="700"/>
              <w:jc w:val="both"/>
              <w:rPr>
                <w:sz w:val="20"/>
                <w:szCs w:val="20"/>
              </w:rPr>
            </w:pPr>
            <w:r>
              <w:rPr>
                <w:rFonts w:ascii="Arial" w:eastAsia="Arial" w:hAnsi="Arial" w:cs="Arial"/>
                <w:sz w:val="20"/>
                <w:szCs w:val="20"/>
              </w:rPr>
              <w:t>50%</w:t>
            </w:r>
          </w:p>
        </w:tc>
        <w:tc>
          <w:tcPr>
            <w:tcW w:w="2242" w:type="dxa"/>
            <w:tcBorders>
              <w:left w:val="single" w:sz="4" w:space="0" w:color="auto"/>
            </w:tcBorders>
            <w:shd w:val="clear" w:color="auto" w:fill="FFFFFF"/>
            <w:vAlign w:val="bottom"/>
          </w:tcPr>
          <w:p w:rsidR="00441822" w:rsidRDefault="00A150AC">
            <w:pPr>
              <w:pStyle w:val="Other0"/>
              <w:spacing w:after="0"/>
              <w:ind w:firstLine="720"/>
              <w:rPr>
                <w:sz w:val="20"/>
                <w:szCs w:val="20"/>
              </w:rPr>
            </w:pPr>
            <w:r>
              <w:rPr>
                <w:rFonts w:ascii="Arial" w:eastAsia="Arial" w:hAnsi="Arial" w:cs="Arial"/>
                <w:sz w:val="20"/>
                <w:szCs w:val="20"/>
              </w:rPr>
              <w:t>14%</w:t>
            </w:r>
          </w:p>
        </w:tc>
        <w:tc>
          <w:tcPr>
            <w:tcW w:w="2155" w:type="dxa"/>
            <w:tcBorders>
              <w:left w:val="single" w:sz="4" w:space="0" w:color="auto"/>
              <w:right w:val="single" w:sz="4" w:space="0" w:color="auto"/>
            </w:tcBorders>
            <w:shd w:val="clear" w:color="auto" w:fill="FFFFFF"/>
            <w:vAlign w:val="bottom"/>
          </w:tcPr>
          <w:p w:rsidR="00441822" w:rsidRDefault="00A150AC">
            <w:pPr>
              <w:pStyle w:val="Other0"/>
              <w:spacing w:after="0"/>
              <w:ind w:firstLine="0"/>
              <w:jc w:val="center"/>
              <w:rPr>
                <w:sz w:val="20"/>
                <w:szCs w:val="20"/>
              </w:rPr>
            </w:pPr>
            <w:r>
              <w:rPr>
                <w:rFonts w:ascii="Arial" w:eastAsia="Arial" w:hAnsi="Arial" w:cs="Arial"/>
                <w:sz w:val="20"/>
                <w:szCs w:val="20"/>
              </w:rPr>
              <w:t>0,8</w:t>
            </w:r>
          </w:p>
        </w:tc>
      </w:tr>
      <w:tr w:rsidR="00441822">
        <w:trPr>
          <w:trHeight w:hRule="exact" w:val="350"/>
          <w:jc w:val="center"/>
        </w:trPr>
        <w:tc>
          <w:tcPr>
            <w:tcW w:w="2222" w:type="dxa"/>
            <w:tcBorders>
              <w:left w:val="single" w:sz="4" w:space="0" w:color="auto"/>
            </w:tcBorders>
            <w:shd w:val="clear" w:color="auto" w:fill="FFFFFF"/>
            <w:vAlign w:val="bottom"/>
          </w:tcPr>
          <w:p w:rsidR="00441822" w:rsidRDefault="00A150AC">
            <w:pPr>
              <w:pStyle w:val="Other0"/>
              <w:spacing w:after="0"/>
              <w:ind w:firstLine="700"/>
              <w:jc w:val="both"/>
              <w:rPr>
                <w:sz w:val="20"/>
                <w:szCs w:val="20"/>
              </w:rPr>
            </w:pPr>
            <w:r>
              <w:rPr>
                <w:rFonts w:ascii="Arial" w:eastAsia="Arial" w:hAnsi="Arial" w:cs="Arial"/>
                <w:sz w:val="20"/>
                <w:szCs w:val="20"/>
              </w:rPr>
              <w:t>75%</w:t>
            </w:r>
          </w:p>
        </w:tc>
        <w:tc>
          <w:tcPr>
            <w:tcW w:w="2242" w:type="dxa"/>
            <w:tcBorders>
              <w:left w:val="single" w:sz="4" w:space="0" w:color="auto"/>
            </w:tcBorders>
            <w:shd w:val="clear" w:color="auto" w:fill="FFFFFF"/>
            <w:vAlign w:val="bottom"/>
          </w:tcPr>
          <w:p w:rsidR="00441822" w:rsidRDefault="00A150AC">
            <w:pPr>
              <w:pStyle w:val="Other0"/>
              <w:spacing w:after="0"/>
              <w:ind w:firstLine="720"/>
              <w:rPr>
                <w:sz w:val="20"/>
                <w:szCs w:val="20"/>
              </w:rPr>
            </w:pPr>
            <w:r>
              <w:rPr>
                <w:rFonts w:ascii="Arial" w:eastAsia="Arial" w:hAnsi="Arial" w:cs="Arial"/>
                <w:sz w:val="20"/>
                <w:szCs w:val="20"/>
              </w:rPr>
              <w:t>17%</w:t>
            </w:r>
          </w:p>
        </w:tc>
        <w:tc>
          <w:tcPr>
            <w:tcW w:w="2155" w:type="dxa"/>
            <w:tcBorders>
              <w:left w:val="single" w:sz="4" w:space="0" w:color="auto"/>
              <w:right w:val="single" w:sz="4" w:space="0" w:color="auto"/>
            </w:tcBorders>
            <w:shd w:val="clear" w:color="auto" w:fill="FFFFFF"/>
            <w:vAlign w:val="bottom"/>
          </w:tcPr>
          <w:p w:rsidR="00441822" w:rsidRDefault="00A150AC">
            <w:pPr>
              <w:pStyle w:val="Other0"/>
              <w:spacing w:after="0"/>
              <w:ind w:firstLine="0"/>
              <w:jc w:val="center"/>
              <w:rPr>
                <w:sz w:val="20"/>
                <w:szCs w:val="20"/>
              </w:rPr>
            </w:pPr>
            <w:r>
              <w:rPr>
                <w:rFonts w:ascii="Arial" w:eastAsia="Arial" w:hAnsi="Arial" w:cs="Arial"/>
                <w:sz w:val="20"/>
                <w:szCs w:val="20"/>
              </w:rPr>
              <w:t>1.2</w:t>
            </w:r>
          </w:p>
        </w:tc>
      </w:tr>
      <w:tr w:rsidR="00441822">
        <w:trPr>
          <w:trHeight w:hRule="exact" w:val="346"/>
          <w:jc w:val="center"/>
        </w:trPr>
        <w:tc>
          <w:tcPr>
            <w:tcW w:w="2222" w:type="dxa"/>
            <w:tcBorders>
              <w:left w:val="single" w:sz="4" w:space="0" w:color="auto"/>
            </w:tcBorders>
            <w:shd w:val="clear" w:color="auto" w:fill="FFFFFF"/>
            <w:vAlign w:val="bottom"/>
          </w:tcPr>
          <w:p w:rsidR="00441822" w:rsidRDefault="00A150AC">
            <w:pPr>
              <w:pStyle w:val="Other0"/>
              <w:spacing w:after="0"/>
              <w:ind w:firstLine="600"/>
              <w:rPr>
                <w:sz w:val="20"/>
                <w:szCs w:val="20"/>
              </w:rPr>
            </w:pPr>
            <w:r>
              <w:rPr>
                <w:rFonts w:ascii="Arial" w:eastAsia="Arial" w:hAnsi="Arial" w:cs="Arial"/>
                <w:sz w:val="20"/>
                <w:szCs w:val="20"/>
              </w:rPr>
              <w:t>100%</w:t>
            </w:r>
          </w:p>
        </w:tc>
        <w:tc>
          <w:tcPr>
            <w:tcW w:w="2242" w:type="dxa"/>
            <w:tcBorders>
              <w:left w:val="single" w:sz="4" w:space="0" w:color="auto"/>
            </w:tcBorders>
            <w:shd w:val="clear" w:color="auto" w:fill="FFFFFF"/>
            <w:vAlign w:val="bottom"/>
          </w:tcPr>
          <w:p w:rsidR="00441822" w:rsidRDefault="00A150AC">
            <w:pPr>
              <w:pStyle w:val="Other0"/>
              <w:spacing w:after="0"/>
              <w:ind w:firstLine="720"/>
              <w:rPr>
                <w:sz w:val="20"/>
                <w:szCs w:val="20"/>
              </w:rPr>
            </w:pPr>
            <w:r>
              <w:rPr>
                <w:rFonts w:ascii="Arial" w:eastAsia="Arial" w:hAnsi="Arial" w:cs="Arial"/>
                <w:sz w:val="20"/>
                <w:szCs w:val="20"/>
              </w:rPr>
              <w:t>20%</w:t>
            </w:r>
          </w:p>
        </w:tc>
        <w:tc>
          <w:tcPr>
            <w:tcW w:w="2155" w:type="dxa"/>
            <w:tcBorders>
              <w:left w:val="single" w:sz="4" w:space="0" w:color="auto"/>
              <w:right w:val="single" w:sz="4" w:space="0" w:color="auto"/>
            </w:tcBorders>
            <w:shd w:val="clear" w:color="auto" w:fill="FFFFFF"/>
            <w:vAlign w:val="bottom"/>
          </w:tcPr>
          <w:p w:rsidR="00441822" w:rsidRDefault="00A150AC">
            <w:pPr>
              <w:pStyle w:val="Other0"/>
              <w:spacing w:after="0"/>
              <w:ind w:firstLine="0"/>
              <w:jc w:val="center"/>
              <w:rPr>
                <w:sz w:val="20"/>
                <w:szCs w:val="20"/>
              </w:rPr>
            </w:pPr>
            <w:r>
              <w:rPr>
                <w:rFonts w:ascii="Arial" w:eastAsia="Arial" w:hAnsi="Arial" w:cs="Arial"/>
                <w:sz w:val="20"/>
                <w:szCs w:val="20"/>
              </w:rPr>
              <w:t>1.6</w:t>
            </w:r>
          </w:p>
        </w:tc>
      </w:tr>
      <w:tr w:rsidR="00441822">
        <w:trPr>
          <w:trHeight w:hRule="exact" w:val="350"/>
          <w:jc w:val="center"/>
        </w:trPr>
        <w:tc>
          <w:tcPr>
            <w:tcW w:w="2222" w:type="dxa"/>
            <w:tcBorders>
              <w:left w:val="single" w:sz="4" w:space="0" w:color="auto"/>
            </w:tcBorders>
            <w:shd w:val="clear" w:color="auto" w:fill="FFFFFF"/>
            <w:vAlign w:val="bottom"/>
          </w:tcPr>
          <w:p w:rsidR="00441822" w:rsidRDefault="00A150AC">
            <w:pPr>
              <w:pStyle w:val="Other0"/>
              <w:spacing w:after="0"/>
              <w:ind w:firstLine="600"/>
              <w:rPr>
                <w:sz w:val="20"/>
                <w:szCs w:val="20"/>
              </w:rPr>
            </w:pPr>
            <w:r>
              <w:rPr>
                <w:rFonts w:ascii="Arial" w:eastAsia="Arial" w:hAnsi="Arial" w:cs="Arial"/>
                <w:sz w:val="20"/>
                <w:szCs w:val="20"/>
              </w:rPr>
              <w:t>125%</w:t>
            </w:r>
          </w:p>
        </w:tc>
        <w:tc>
          <w:tcPr>
            <w:tcW w:w="2242" w:type="dxa"/>
            <w:tcBorders>
              <w:left w:val="single" w:sz="4" w:space="0" w:color="auto"/>
            </w:tcBorders>
            <w:shd w:val="clear" w:color="auto" w:fill="FFFFFF"/>
            <w:vAlign w:val="bottom"/>
          </w:tcPr>
          <w:p w:rsidR="00441822" w:rsidRDefault="00A150AC">
            <w:pPr>
              <w:pStyle w:val="Other0"/>
              <w:spacing w:after="0"/>
              <w:ind w:firstLine="720"/>
              <w:rPr>
                <w:sz w:val="20"/>
                <w:szCs w:val="20"/>
              </w:rPr>
            </w:pPr>
            <w:r>
              <w:rPr>
                <w:rFonts w:ascii="Arial" w:eastAsia="Arial" w:hAnsi="Arial" w:cs="Arial"/>
                <w:sz w:val="20"/>
                <w:szCs w:val="20"/>
              </w:rPr>
              <w:t>23%</w:t>
            </w:r>
          </w:p>
        </w:tc>
        <w:tc>
          <w:tcPr>
            <w:tcW w:w="2155" w:type="dxa"/>
            <w:tcBorders>
              <w:left w:val="single" w:sz="4" w:space="0" w:color="auto"/>
              <w:right w:val="single" w:sz="4" w:space="0" w:color="auto"/>
            </w:tcBorders>
            <w:shd w:val="clear" w:color="auto" w:fill="FFFFFF"/>
            <w:vAlign w:val="bottom"/>
          </w:tcPr>
          <w:p w:rsidR="00441822" w:rsidRDefault="00A150AC">
            <w:pPr>
              <w:pStyle w:val="Other0"/>
              <w:spacing w:after="0"/>
              <w:ind w:firstLine="0"/>
              <w:jc w:val="center"/>
              <w:rPr>
                <w:sz w:val="20"/>
                <w:szCs w:val="20"/>
              </w:rPr>
            </w:pPr>
            <w:r>
              <w:rPr>
                <w:rFonts w:ascii="Arial" w:eastAsia="Arial" w:hAnsi="Arial" w:cs="Arial"/>
                <w:sz w:val="20"/>
                <w:szCs w:val="20"/>
              </w:rPr>
              <w:t>2,0</w:t>
            </w:r>
          </w:p>
        </w:tc>
      </w:tr>
      <w:tr w:rsidR="00441822">
        <w:trPr>
          <w:trHeight w:hRule="exact" w:val="360"/>
          <w:jc w:val="center"/>
        </w:trPr>
        <w:tc>
          <w:tcPr>
            <w:tcW w:w="2222" w:type="dxa"/>
            <w:tcBorders>
              <w:left w:val="single" w:sz="4" w:space="0" w:color="auto"/>
              <w:bottom w:val="single" w:sz="4" w:space="0" w:color="auto"/>
            </w:tcBorders>
            <w:shd w:val="clear" w:color="auto" w:fill="FFFFFF"/>
          </w:tcPr>
          <w:p w:rsidR="00441822" w:rsidRDefault="00A150AC">
            <w:pPr>
              <w:pStyle w:val="Other0"/>
              <w:spacing w:after="0"/>
              <w:ind w:firstLine="600"/>
              <w:rPr>
                <w:sz w:val="20"/>
                <w:szCs w:val="20"/>
              </w:rPr>
            </w:pPr>
            <w:r>
              <w:rPr>
                <w:rFonts w:ascii="Arial" w:eastAsia="Arial" w:hAnsi="Arial" w:cs="Arial"/>
                <w:sz w:val="20"/>
                <w:szCs w:val="20"/>
              </w:rPr>
              <w:t>150%</w:t>
            </w:r>
          </w:p>
        </w:tc>
        <w:tc>
          <w:tcPr>
            <w:tcW w:w="2242" w:type="dxa"/>
            <w:tcBorders>
              <w:left w:val="single" w:sz="4" w:space="0" w:color="auto"/>
              <w:bottom w:val="single" w:sz="4" w:space="0" w:color="auto"/>
            </w:tcBorders>
            <w:shd w:val="clear" w:color="auto" w:fill="FFFFFF"/>
          </w:tcPr>
          <w:p w:rsidR="00441822" w:rsidRDefault="00A150AC">
            <w:pPr>
              <w:pStyle w:val="Other0"/>
              <w:spacing w:after="0"/>
              <w:ind w:firstLine="720"/>
              <w:rPr>
                <w:sz w:val="20"/>
                <w:szCs w:val="20"/>
              </w:rPr>
            </w:pPr>
            <w:r>
              <w:rPr>
                <w:rFonts w:ascii="Arial" w:eastAsia="Arial" w:hAnsi="Arial" w:cs="Arial"/>
                <w:sz w:val="20"/>
                <w:szCs w:val="20"/>
              </w:rPr>
              <w:t>26%</w:t>
            </w:r>
          </w:p>
        </w:tc>
        <w:tc>
          <w:tcPr>
            <w:tcW w:w="2155" w:type="dxa"/>
            <w:tcBorders>
              <w:left w:val="single" w:sz="4" w:space="0" w:color="auto"/>
              <w:bottom w:val="single" w:sz="4" w:space="0" w:color="auto"/>
              <w:right w:val="single" w:sz="4" w:space="0" w:color="auto"/>
            </w:tcBorders>
            <w:shd w:val="clear" w:color="auto" w:fill="FFFFFF"/>
          </w:tcPr>
          <w:p w:rsidR="00441822" w:rsidRDefault="00A150AC">
            <w:pPr>
              <w:pStyle w:val="Other0"/>
              <w:spacing w:after="0"/>
              <w:ind w:firstLine="0"/>
              <w:jc w:val="center"/>
              <w:rPr>
                <w:sz w:val="20"/>
                <w:szCs w:val="20"/>
              </w:rPr>
            </w:pPr>
            <w:r>
              <w:rPr>
                <w:rFonts w:ascii="Arial" w:eastAsia="Arial" w:hAnsi="Arial" w:cs="Arial"/>
                <w:sz w:val="20"/>
                <w:szCs w:val="20"/>
              </w:rPr>
              <w:t>2.4</w:t>
            </w:r>
          </w:p>
        </w:tc>
      </w:tr>
    </w:tbl>
    <w:p w:rsidR="00441822" w:rsidRDefault="00A150AC">
      <w:pPr>
        <w:spacing w:line="1" w:lineRule="exact"/>
        <w:rPr>
          <w:sz w:val="2"/>
          <w:szCs w:val="2"/>
        </w:rPr>
      </w:pPr>
      <w:r>
        <w:br w:type="page"/>
      </w:r>
    </w:p>
    <w:p w:rsidR="00441822" w:rsidRDefault="00A150AC">
      <w:pPr>
        <w:pStyle w:val="BodyText"/>
        <w:spacing w:after="320"/>
        <w:ind w:firstLine="460"/>
        <w:jc w:val="both"/>
      </w:pPr>
      <w:r>
        <w:lastRenderedPageBreak/>
        <w:t>Dựa vào bảng trên ta có thể vẽ được đồ thị biểu diễn môì quan hệ giữa thu nhập dự kiến của danh mục đầu'tư và hệ sô' bêta của tài sản A như sau:</w:t>
      </w:r>
    </w:p>
    <w:p w:rsidR="00441822" w:rsidRDefault="00A150AC">
      <w:pPr>
        <w:jc w:val="center"/>
        <w:rPr>
          <w:sz w:val="2"/>
          <w:szCs w:val="2"/>
        </w:rPr>
      </w:pPr>
      <w:r>
        <w:rPr>
          <w:noProof/>
          <w:lang w:val="en-US" w:eastAsia="en-US" w:bidi="ar-SA"/>
        </w:rPr>
        <w:drawing>
          <wp:inline distT="0" distB="0" distL="0" distR="0">
            <wp:extent cx="4199890" cy="2048510"/>
            <wp:effectExtent l="0" t="0" r="0" b="0"/>
            <wp:docPr id="360" name="Picutre 360"/>
            <wp:cNvGraphicFramePr/>
            <a:graphic xmlns:a="http://schemas.openxmlformats.org/drawingml/2006/main">
              <a:graphicData uri="http://schemas.openxmlformats.org/drawingml/2006/picture">
                <pic:pic xmlns:pic="http://schemas.openxmlformats.org/drawingml/2006/picture">
                  <pic:nvPicPr>
                    <pic:cNvPr id="360" name="Picture 360"/>
                    <pic:cNvPicPr/>
                  </pic:nvPicPr>
                  <pic:blipFill>
                    <a:blip r:embed="rId90"/>
                    <a:stretch/>
                  </pic:blipFill>
                  <pic:spPr>
                    <a:xfrm>
                      <a:off x="0" y="0"/>
                      <a:ext cx="4199890" cy="2048510"/>
                    </a:xfrm>
                    <a:prstGeom prst="rect">
                      <a:avLst/>
                    </a:prstGeom>
                  </pic:spPr>
                </pic:pic>
              </a:graphicData>
            </a:graphic>
          </wp:inline>
        </w:drawing>
      </w:r>
    </w:p>
    <w:p w:rsidR="00441822" w:rsidRDefault="00441822">
      <w:pPr>
        <w:spacing w:after="319" w:line="1" w:lineRule="exact"/>
      </w:pPr>
    </w:p>
    <w:p w:rsidR="00441822" w:rsidRDefault="00A150AC">
      <w:pPr>
        <w:pStyle w:val="BodyText"/>
        <w:spacing w:after="80"/>
        <w:ind w:firstLine="460"/>
        <w:jc w:val="both"/>
      </w:pPr>
      <w:r>
        <w:t>Nhìn vào đồ thị trên ta thấy: nếu di chuyển từ điểm mà tài sản A không có rủi ro với p</w:t>
      </w:r>
      <w:r>
        <w:rPr>
          <w:vertAlign w:val="subscript"/>
        </w:rPr>
        <w:t>A</w:t>
      </w:r>
      <w:r>
        <w:t xml:space="preserve"> = 0 tới điểm mà tại đó p</w:t>
      </w:r>
      <w:r>
        <w:rPr>
          <w:vertAlign w:val="subscript"/>
        </w:rPr>
        <w:t>A</w:t>
      </w:r>
      <w:r>
        <w:t xml:space="preserve"> = 1,6 thì đồng thời với việc tăng bêta, doanh lợi dự kiến cho danh mục đầu tư cũng tăng từ 8% lên 20%.</w:t>
      </w:r>
    </w:p>
    <w:p w:rsidR="00441822" w:rsidRDefault="00A150AC">
      <w:pPr>
        <w:pStyle w:val="BodyText"/>
        <w:spacing w:after="180" w:line="262" w:lineRule="auto"/>
        <w:ind w:firstLine="460"/>
        <w:jc w:val="both"/>
      </w:pPr>
      <w:r>
        <w:t xml:space="preserve">Nhưng ta biết, </w:t>
      </w:r>
      <w:r>
        <w:rPr>
          <w:smallCaps/>
        </w:rPr>
        <w:t>E(Ra)</w:t>
      </w:r>
      <w:r>
        <w:t xml:space="preserve"> - R</w:t>
      </w:r>
      <w:r>
        <w:rPr>
          <w:vertAlign w:val="subscript"/>
        </w:rPr>
        <w:t>f</w:t>
      </w:r>
      <w:r>
        <w:t xml:space="preserve"> = 20% - 8% = 12% được gọi là mức bù đắp rủi ro của tài sản A. Có thể tính được độ dốc của đường thẳng này bằng cách lấy mức bù đắp rủi ro của tài sản A chia cho hệ số p của nó.</w:t>
      </w:r>
    </w:p>
    <w:p w:rsidR="00441822" w:rsidRDefault="00A150AC">
      <w:pPr>
        <w:pStyle w:val="Bodytext20"/>
        <w:tabs>
          <w:tab w:val="left" w:pos="1327"/>
        </w:tabs>
        <w:spacing w:after="0"/>
      </w:pPr>
      <w:r>
        <w:rPr>
          <w:smallCaps/>
          <w:sz w:val="22"/>
          <w:szCs w:val="22"/>
        </w:rPr>
        <w:t>E(R</w:t>
      </w:r>
      <w:r>
        <w:rPr>
          <w:smallCaps/>
          <w:sz w:val="22"/>
          <w:szCs w:val="22"/>
          <w:vertAlign w:val="subscript"/>
        </w:rPr>
        <w:t>a</w:t>
      </w:r>
      <w:r>
        <w:rPr>
          <w:smallCaps/>
          <w:sz w:val="22"/>
          <w:szCs w:val="22"/>
        </w:rPr>
        <w:t>)-R&lt;</w:t>
      </w:r>
      <w:r>
        <w:tab/>
        <w:t>20%-8%</w:t>
      </w:r>
    </w:p>
    <w:p w:rsidR="00441822" w:rsidRDefault="00A150AC">
      <w:pPr>
        <w:pStyle w:val="Bodytext20"/>
        <w:tabs>
          <w:tab w:val="left" w:leader="hyphen" w:pos="2410"/>
          <w:tab w:val="left" w:leader="hyphen" w:pos="2986"/>
          <w:tab w:val="left" w:leader="hyphen" w:pos="3715"/>
          <w:tab w:val="left" w:pos="4555"/>
          <w:tab w:val="left" w:pos="6005"/>
        </w:tabs>
        <w:spacing w:after="0" w:line="199" w:lineRule="auto"/>
        <w:jc w:val="both"/>
      </w:pPr>
      <w:r>
        <w:t xml:space="preserve">Đỏ dốc tài sản A = </w:t>
      </w:r>
      <w:r>
        <w:tab/>
        <w:t>7</w:t>
      </w:r>
      <w:r>
        <w:tab/>
        <w:t xml:space="preserve"> </w:t>
      </w:r>
      <w:r>
        <w:rPr>
          <w:rFonts w:ascii="Times New Roman" w:eastAsia="Times New Roman" w:hAnsi="Times New Roman" w:cs="Times New Roman"/>
          <w:strike/>
          <w:sz w:val="34"/>
          <w:szCs w:val="34"/>
        </w:rPr>
        <w:t xml:space="preserve">= </w:t>
      </w:r>
      <w:r>
        <w:rPr>
          <w:rFonts w:ascii="Times New Roman" w:eastAsia="Times New Roman" w:hAnsi="Times New Roman" w:cs="Times New Roman"/>
          <w:strike/>
          <w:color w:val="000000"/>
          <w:sz w:val="34"/>
          <w:szCs w:val="34"/>
        </w:rPr>
        <w:tab/>
      </w:r>
      <w:r>
        <w:rPr>
          <w:rFonts w:ascii="Times New Roman" w:eastAsia="Times New Roman" w:hAnsi="Times New Roman" w:cs="Times New Roman"/>
          <w:strike/>
          <w:sz w:val="34"/>
          <w:szCs w:val="34"/>
        </w:rPr>
        <w:t>7</w:t>
      </w:r>
      <w:r>
        <w:tab/>
        <w:t>=7,50%</w:t>
      </w:r>
      <w:r>
        <w:tab/>
        <w:t>(5.12)</w:t>
      </w:r>
    </w:p>
    <w:p w:rsidR="00441822" w:rsidRDefault="00A150AC">
      <w:pPr>
        <w:pStyle w:val="Bodytext20"/>
        <w:tabs>
          <w:tab w:val="left" w:pos="1327"/>
        </w:tabs>
        <w:spacing w:after="180" w:line="190" w:lineRule="auto"/>
      </w:pPr>
      <w:r>
        <w:rPr>
          <w:smallCaps/>
          <w:sz w:val="22"/>
          <w:szCs w:val="22"/>
        </w:rPr>
        <w:t>Pa</w:t>
      </w:r>
      <w:r>
        <w:tab/>
        <w:t>1.6</w:t>
      </w:r>
    </w:p>
    <w:p w:rsidR="00441822" w:rsidRDefault="00A150AC">
      <w:pPr>
        <w:pStyle w:val="BodyText"/>
        <w:spacing w:after="260" w:line="259" w:lineRule="auto"/>
        <w:ind w:firstLine="460"/>
        <w:jc w:val="both"/>
        <w:sectPr w:rsidR="00441822">
          <w:footerReference w:type="even" r:id="rId91"/>
          <w:footerReference w:type="default" r:id="rId92"/>
          <w:pgSz w:w="8902" w:h="12394"/>
          <w:pgMar w:top="257" w:right="876" w:bottom="1252" w:left="801" w:header="0" w:footer="3" w:gutter="0"/>
          <w:pgNumType w:start="149"/>
          <w:cols w:space="720"/>
          <w:noEndnote/>
          <w:docGrid w:linePitch="360"/>
        </w:sectPr>
      </w:pPr>
      <w:r>
        <w:t>Độ dô'c của tài sản nói lên rằng: Tài sản A đế nghị được đền bù rủi ro với tỷ suất 7,5%. Nói cách khác, tài sản A có mức bù dấp rủi ro là 7,50% cho một đơn vị rủi ro có hệ thông.</w:t>
      </w:r>
    </w:p>
    <w:p w:rsidR="00441822" w:rsidRDefault="00A150AC">
      <w:pPr>
        <w:pStyle w:val="BodyText"/>
        <w:ind w:firstLine="440"/>
        <w:jc w:val="both"/>
      </w:pPr>
      <w:r>
        <w:rPr>
          <w:i/>
          <w:iCs/>
        </w:rPr>
        <w:lastRenderedPageBreak/>
        <w:t>Ví dụ 14:</w:t>
      </w:r>
    </w:p>
    <w:p w:rsidR="00441822" w:rsidRDefault="00A150AC">
      <w:pPr>
        <w:pStyle w:val="BodyText"/>
        <w:ind w:firstLine="440"/>
        <w:jc w:val="both"/>
      </w:pPr>
      <w:r>
        <w:t xml:space="preserve">Giả định ìà có một tài sản khác, tài sán B. Tài sản này </w:t>
      </w:r>
      <w:r>
        <w:rPr>
          <w:color w:val="3D3D3D"/>
        </w:rPr>
        <w:t xml:space="preserve">có </w:t>
      </w:r>
      <w:r>
        <w:t xml:space="preserve">p = </w:t>
      </w:r>
      <w:r>
        <w:rPr>
          <w:color w:val="3D3D3D"/>
        </w:rPr>
        <w:t xml:space="preserve">1,2 </w:t>
      </w:r>
      <w:r>
        <w:t xml:space="preserve">và doanh lợi dự kiến là 16%. Vậy đầu tư vào tài sản nào thì tốt hdn? Tài sản A hay tài sản B? Thực sự là rất khó trả lời. Một </w:t>
      </w:r>
      <w:r>
        <w:rPr>
          <w:i/>
          <w:iCs/>
          <w:color w:val="3D3D3D"/>
        </w:rPr>
        <w:t>số</w:t>
      </w:r>
      <w:r>
        <w:rPr>
          <w:color w:val="3D3D3D"/>
        </w:rPr>
        <w:t xml:space="preserve"> </w:t>
      </w:r>
      <w:r>
        <w:t xml:space="preserve">người thích đầu tư vào tài sản A, còn một sô người khác lại thích đầu tư vào tài sản B. Tuy nhiên, để có thế trả lời được rằng: nên đầu tư vào tài sản nào thì cần xác định thêm một số’ thông tin về tài sản B thông qua việc tính toán sau đây: Cũng làm giôhg như đối với tài sản A ỏ trên. Ta tính toán một số phương án thích hợp giữa thu nhập dự kiến và </w:t>
      </w:r>
      <w:r>
        <w:rPr>
          <w:color w:val="3D3D3D"/>
        </w:rPr>
        <w:t xml:space="preserve">p của </w:t>
      </w:r>
      <w:r>
        <w:t xml:space="preserve">danh mục đầu tư bao gồm tài sản B và tài sản không có rủi ro. Chăng hạn, nêu ta đầu tư 25% sô tiên vào tài sản B thì nghĩa là 75% </w:t>
      </w:r>
      <w:r>
        <w:rPr>
          <w:i/>
          <w:iCs/>
        </w:rPr>
        <w:t>số</w:t>
      </w:r>
      <w:r>
        <w:t xml:space="preserve"> tiền còn lại sẽ được đầu tư vào tài sản không </w:t>
      </w:r>
      <w:r>
        <w:rPr>
          <w:color w:val="3D3D3D"/>
        </w:rPr>
        <w:t xml:space="preserve">có </w:t>
      </w:r>
      <w:r>
        <w:t>rủi ro. Doanh lợi dự kiến của danh mục đầu tư sẽ là:</w:t>
      </w:r>
    </w:p>
    <w:p w:rsidR="00441822" w:rsidRDefault="00A150AC">
      <w:pPr>
        <w:pStyle w:val="BodyText"/>
        <w:ind w:firstLine="0"/>
        <w:jc w:val="center"/>
      </w:pPr>
      <w:r>
        <w:t xml:space="preserve">0,25 </w:t>
      </w:r>
      <w:r>
        <w:rPr>
          <w:color w:val="3D3D3D"/>
        </w:rPr>
        <w:t xml:space="preserve">X </w:t>
      </w:r>
      <w:r>
        <w:rPr>
          <w:smallCaps/>
        </w:rPr>
        <w:t>E(Rb)</w:t>
      </w:r>
      <w:r>
        <w:t xml:space="preserve"> + 0,75 </w:t>
      </w:r>
      <w:r>
        <w:rPr>
          <w:color w:val="3D3D3D"/>
        </w:rPr>
        <w:t xml:space="preserve">X </w:t>
      </w:r>
      <w:r>
        <w:t xml:space="preserve">Rf </w:t>
      </w:r>
      <w:r>
        <w:rPr>
          <w:color w:val="3D3D3D"/>
        </w:rPr>
        <w:t xml:space="preserve">= </w:t>
      </w:r>
      <w:r>
        <w:t>0,25 X 16% + 0,75 X 8% = 10%</w:t>
      </w:r>
    </w:p>
    <w:p w:rsidR="00441822" w:rsidRDefault="00A150AC">
      <w:pPr>
        <w:pStyle w:val="BodyText"/>
        <w:ind w:firstLine="440"/>
      </w:pPr>
      <w:r>
        <w:t xml:space="preserve">Tương tự, bêta của danh mục đầu tư </w:t>
      </w:r>
      <w:r>
        <w:rPr>
          <w:smallCaps/>
        </w:rPr>
        <w:t>Pp</w:t>
      </w:r>
      <w:r>
        <w:t xml:space="preserve"> sẽ là:</w:t>
      </w:r>
    </w:p>
    <w:p w:rsidR="00441822" w:rsidRDefault="00A150AC">
      <w:pPr>
        <w:pStyle w:val="BodyText"/>
        <w:ind w:firstLine="0"/>
        <w:jc w:val="center"/>
      </w:pPr>
      <w:r>
        <w:rPr>
          <w:smallCaps/>
        </w:rPr>
        <w:t>Pp</w:t>
      </w:r>
      <w:r>
        <w:t xml:space="preserve"> </w:t>
      </w:r>
      <w:r>
        <w:rPr>
          <w:color w:val="3D3D3D"/>
        </w:rPr>
        <w:t xml:space="preserve">= </w:t>
      </w:r>
      <w:r>
        <w:t xml:space="preserve">0,25 </w:t>
      </w:r>
      <w:r>
        <w:rPr>
          <w:color w:val="3D3D3D"/>
        </w:rPr>
        <w:t xml:space="preserve">X </w:t>
      </w:r>
      <w:r>
        <w:t>p</w:t>
      </w:r>
      <w:r>
        <w:rPr>
          <w:vertAlign w:val="subscript"/>
        </w:rPr>
        <w:t>B</w:t>
      </w:r>
      <w:r>
        <w:t xml:space="preserve"> </w:t>
      </w:r>
      <w:r>
        <w:rPr>
          <w:color w:val="3D3D3D"/>
        </w:rPr>
        <w:t xml:space="preserve">+ </w:t>
      </w:r>
      <w:r>
        <w:t xml:space="preserve">0,75 </w:t>
      </w:r>
      <w:r>
        <w:rPr>
          <w:color w:val="3D3D3D"/>
        </w:rPr>
        <w:t xml:space="preserve">X </w:t>
      </w:r>
      <w:r>
        <w:t xml:space="preserve">0 = 0,25 </w:t>
      </w:r>
      <w:r>
        <w:rPr>
          <w:color w:val="3D3D3D"/>
        </w:rPr>
        <w:t xml:space="preserve">X </w:t>
      </w:r>
      <w:r>
        <w:t>1,2 = 0,30</w:t>
      </w:r>
    </w:p>
    <w:p w:rsidR="00441822" w:rsidRDefault="00A150AC">
      <w:pPr>
        <w:pStyle w:val="BodyText"/>
        <w:spacing w:after="120"/>
        <w:ind w:firstLine="440"/>
      </w:pPr>
      <w:r>
        <w:t>Tương tự làm như vậy ta sẽ có bảng sau đây:</w:t>
      </w:r>
    </w:p>
    <w:tbl>
      <w:tblPr>
        <w:tblOverlap w:val="never"/>
        <w:tblW w:w="0" w:type="auto"/>
        <w:jc w:val="center"/>
        <w:tblLayout w:type="fixed"/>
        <w:tblCellMar>
          <w:left w:w="10" w:type="dxa"/>
          <w:right w:w="10" w:type="dxa"/>
        </w:tblCellMar>
        <w:tblLook w:val="0000" w:firstRow="0" w:lastRow="0" w:firstColumn="0" w:lastColumn="0" w:noHBand="0" w:noVBand="0"/>
      </w:tblPr>
      <w:tblGrid>
        <w:gridCol w:w="2357"/>
        <w:gridCol w:w="2347"/>
        <w:gridCol w:w="1925"/>
      </w:tblGrid>
      <w:tr w:rsidR="00441822">
        <w:trPr>
          <w:trHeight w:hRule="exact" w:val="643"/>
          <w:jc w:val="center"/>
        </w:trPr>
        <w:tc>
          <w:tcPr>
            <w:tcW w:w="2357" w:type="dxa"/>
            <w:tcBorders>
              <w:top w:val="single" w:sz="4" w:space="0" w:color="auto"/>
              <w:left w:val="single" w:sz="4" w:space="0" w:color="auto"/>
            </w:tcBorders>
            <w:shd w:val="clear" w:color="auto" w:fill="FFFFFF"/>
            <w:vAlign w:val="bottom"/>
          </w:tcPr>
          <w:p w:rsidR="00441822" w:rsidRDefault="00A150AC">
            <w:pPr>
              <w:pStyle w:val="Other0"/>
              <w:spacing w:after="0" w:line="271" w:lineRule="auto"/>
              <w:ind w:firstLine="0"/>
              <w:jc w:val="center"/>
              <w:rPr>
                <w:sz w:val="20"/>
                <w:szCs w:val="20"/>
              </w:rPr>
            </w:pPr>
            <w:r>
              <w:rPr>
                <w:rFonts w:ascii="Arial" w:eastAsia="Arial" w:hAnsi="Arial" w:cs="Arial"/>
                <w:sz w:val="20"/>
                <w:szCs w:val="20"/>
              </w:rPr>
              <w:t>Trong số của tài sản B trong danh mục đầu tư</w:t>
            </w:r>
          </w:p>
        </w:tc>
        <w:tc>
          <w:tcPr>
            <w:tcW w:w="2347" w:type="dxa"/>
            <w:tcBorders>
              <w:top w:val="single" w:sz="4" w:space="0" w:color="auto"/>
              <w:left w:val="single" w:sz="4" w:space="0" w:color="auto"/>
            </w:tcBorders>
            <w:shd w:val="clear" w:color="auto" w:fill="FFFFFF"/>
            <w:vAlign w:val="bottom"/>
          </w:tcPr>
          <w:p w:rsidR="00441822" w:rsidRDefault="00A150AC">
            <w:pPr>
              <w:pStyle w:val="Other0"/>
              <w:spacing w:after="0" w:line="276" w:lineRule="auto"/>
              <w:ind w:firstLine="0"/>
              <w:jc w:val="center"/>
              <w:rPr>
                <w:sz w:val="20"/>
                <w:szCs w:val="20"/>
              </w:rPr>
            </w:pPr>
            <w:r>
              <w:rPr>
                <w:rFonts w:ascii="Arial" w:eastAsia="Arial" w:hAnsi="Arial" w:cs="Arial"/>
                <w:sz w:val="20"/>
                <w:szCs w:val="20"/>
              </w:rPr>
              <w:t>Doanh lợi dư kiến của danh muc đầu tư E (Rp)</w:t>
            </w:r>
          </w:p>
        </w:tc>
        <w:tc>
          <w:tcPr>
            <w:tcW w:w="1925" w:type="dxa"/>
            <w:tcBorders>
              <w:top w:val="single" w:sz="4" w:space="0" w:color="auto"/>
              <w:left w:val="single" w:sz="4" w:space="0" w:color="auto"/>
              <w:right w:val="single" w:sz="4" w:space="0" w:color="auto"/>
            </w:tcBorders>
            <w:shd w:val="clear" w:color="auto" w:fill="FFFFFF"/>
            <w:vAlign w:val="bottom"/>
          </w:tcPr>
          <w:p w:rsidR="00441822" w:rsidRDefault="00A150AC">
            <w:pPr>
              <w:pStyle w:val="Other0"/>
              <w:spacing w:after="0" w:line="276" w:lineRule="auto"/>
              <w:ind w:firstLine="0"/>
              <w:jc w:val="center"/>
              <w:rPr>
                <w:sz w:val="22"/>
                <w:szCs w:val="22"/>
              </w:rPr>
            </w:pPr>
            <w:r>
              <w:rPr>
                <w:rFonts w:ascii="Arial" w:eastAsia="Arial" w:hAnsi="Arial" w:cs="Arial"/>
                <w:sz w:val="20"/>
                <w:szCs w:val="20"/>
              </w:rPr>
              <w:t xml:space="preserve">Bê ta của danh mục đầu tư </w:t>
            </w:r>
            <w:r>
              <w:rPr>
                <w:rFonts w:ascii="Arial" w:eastAsia="Arial" w:hAnsi="Arial" w:cs="Arial"/>
                <w:smallCaps/>
                <w:sz w:val="22"/>
                <w:szCs w:val="22"/>
              </w:rPr>
              <w:t>(Pp)</w:t>
            </w:r>
          </w:p>
        </w:tc>
      </w:tr>
      <w:tr w:rsidR="00441822">
        <w:trPr>
          <w:trHeight w:hRule="exact" w:val="350"/>
          <w:jc w:val="center"/>
        </w:trPr>
        <w:tc>
          <w:tcPr>
            <w:tcW w:w="2357" w:type="dxa"/>
            <w:tcBorders>
              <w:top w:val="single" w:sz="4" w:space="0" w:color="auto"/>
              <w:left w:val="single" w:sz="4" w:space="0" w:color="auto"/>
            </w:tcBorders>
            <w:shd w:val="clear" w:color="auto" w:fill="FFFFFF"/>
            <w:vAlign w:val="bottom"/>
          </w:tcPr>
          <w:p w:rsidR="00441822" w:rsidRDefault="00A150AC">
            <w:pPr>
              <w:pStyle w:val="Other0"/>
              <w:spacing w:after="0"/>
              <w:ind w:firstLine="940"/>
              <w:rPr>
                <w:sz w:val="20"/>
                <w:szCs w:val="20"/>
              </w:rPr>
            </w:pPr>
            <w:r>
              <w:rPr>
                <w:rFonts w:ascii="Arial" w:eastAsia="Arial" w:hAnsi="Arial" w:cs="Arial"/>
                <w:sz w:val="20"/>
                <w:szCs w:val="20"/>
              </w:rPr>
              <w:t>0%</w:t>
            </w:r>
          </w:p>
        </w:tc>
        <w:tc>
          <w:tcPr>
            <w:tcW w:w="2347" w:type="dxa"/>
            <w:tcBorders>
              <w:top w:val="single" w:sz="4" w:space="0" w:color="auto"/>
              <w:left w:val="single" w:sz="4" w:space="0" w:color="auto"/>
            </w:tcBorders>
            <w:shd w:val="clear" w:color="auto" w:fill="FFFFFF"/>
            <w:vAlign w:val="bottom"/>
          </w:tcPr>
          <w:p w:rsidR="00441822" w:rsidRDefault="00A150AC">
            <w:pPr>
              <w:pStyle w:val="Other0"/>
              <w:spacing w:after="0"/>
              <w:ind w:firstLine="0"/>
              <w:jc w:val="center"/>
              <w:rPr>
                <w:sz w:val="20"/>
                <w:szCs w:val="20"/>
              </w:rPr>
            </w:pPr>
            <w:r>
              <w:rPr>
                <w:rFonts w:ascii="Arial" w:eastAsia="Arial" w:hAnsi="Arial" w:cs="Arial"/>
                <w:sz w:val="20"/>
                <w:szCs w:val="20"/>
              </w:rPr>
              <w:t>8%</w:t>
            </w:r>
          </w:p>
        </w:tc>
        <w:tc>
          <w:tcPr>
            <w:tcW w:w="1925" w:type="dxa"/>
            <w:tcBorders>
              <w:top w:val="single" w:sz="4" w:space="0" w:color="auto"/>
              <w:left w:val="single" w:sz="4" w:space="0" w:color="auto"/>
              <w:right w:val="single" w:sz="4" w:space="0" w:color="auto"/>
            </w:tcBorders>
            <w:shd w:val="clear" w:color="auto" w:fill="FFFFFF"/>
            <w:vAlign w:val="bottom"/>
          </w:tcPr>
          <w:p w:rsidR="00441822" w:rsidRDefault="00A150AC">
            <w:pPr>
              <w:pStyle w:val="Other0"/>
              <w:spacing w:after="0"/>
              <w:ind w:firstLine="0"/>
              <w:jc w:val="center"/>
              <w:rPr>
                <w:sz w:val="20"/>
                <w:szCs w:val="20"/>
              </w:rPr>
            </w:pPr>
            <w:r>
              <w:rPr>
                <w:rFonts w:ascii="Arial" w:eastAsia="Arial" w:hAnsi="Arial" w:cs="Arial"/>
                <w:sz w:val="20"/>
                <w:szCs w:val="20"/>
              </w:rPr>
              <w:t>0.0</w:t>
            </w:r>
          </w:p>
        </w:tc>
      </w:tr>
      <w:tr w:rsidR="00441822">
        <w:trPr>
          <w:trHeight w:hRule="exact" w:val="322"/>
          <w:jc w:val="center"/>
        </w:trPr>
        <w:tc>
          <w:tcPr>
            <w:tcW w:w="2357" w:type="dxa"/>
            <w:tcBorders>
              <w:left w:val="single" w:sz="4" w:space="0" w:color="auto"/>
            </w:tcBorders>
            <w:shd w:val="clear" w:color="auto" w:fill="FFFFFF"/>
            <w:vAlign w:val="bottom"/>
          </w:tcPr>
          <w:p w:rsidR="00441822" w:rsidRDefault="00A150AC">
            <w:pPr>
              <w:pStyle w:val="Other0"/>
              <w:spacing w:after="0"/>
              <w:ind w:firstLine="820"/>
              <w:rPr>
                <w:sz w:val="20"/>
                <w:szCs w:val="20"/>
              </w:rPr>
            </w:pPr>
            <w:r>
              <w:rPr>
                <w:rFonts w:ascii="Arial" w:eastAsia="Arial" w:hAnsi="Arial" w:cs="Arial"/>
                <w:sz w:val="20"/>
                <w:szCs w:val="20"/>
              </w:rPr>
              <w:t>25%</w:t>
            </w:r>
          </w:p>
        </w:tc>
        <w:tc>
          <w:tcPr>
            <w:tcW w:w="2347" w:type="dxa"/>
            <w:tcBorders>
              <w:left w:val="single" w:sz="4" w:space="0" w:color="auto"/>
            </w:tcBorders>
            <w:shd w:val="clear" w:color="auto" w:fill="FFFFFF"/>
            <w:vAlign w:val="bottom"/>
          </w:tcPr>
          <w:p w:rsidR="00441822" w:rsidRDefault="00A150AC">
            <w:pPr>
              <w:pStyle w:val="Other0"/>
              <w:spacing w:after="0"/>
              <w:ind w:firstLine="0"/>
              <w:jc w:val="center"/>
              <w:rPr>
                <w:sz w:val="20"/>
                <w:szCs w:val="20"/>
              </w:rPr>
            </w:pPr>
            <w:r>
              <w:rPr>
                <w:rFonts w:ascii="Arial" w:eastAsia="Arial" w:hAnsi="Arial" w:cs="Arial"/>
                <w:sz w:val="20"/>
                <w:szCs w:val="20"/>
              </w:rPr>
              <w:t>10%</w:t>
            </w:r>
          </w:p>
        </w:tc>
        <w:tc>
          <w:tcPr>
            <w:tcW w:w="1925" w:type="dxa"/>
            <w:tcBorders>
              <w:left w:val="single" w:sz="4" w:space="0" w:color="auto"/>
              <w:right w:val="single" w:sz="4" w:space="0" w:color="auto"/>
            </w:tcBorders>
            <w:shd w:val="clear" w:color="auto" w:fill="FFFFFF"/>
            <w:vAlign w:val="bottom"/>
          </w:tcPr>
          <w:p w:rsidR="00441822" w:rsidRDefault="00A150AC">
            <w:pPr>
              <w:pStyle w:val="Other0"/>
              <w:spacing w:after="0"/>
              <w:ind w:firstLine="0"/>
              <w:jc w:val="center"/>
              <w:rPr>
                <w:sz w:val="20"/>
                <w:szCs w:val="20"/>
              </w:rPr>
            </w:pPr>
            <w:r>
              <w:rPr>
                <w:rFonts w:ascii="Arial" w:eastAsia="Arial" w:hAnsi="Arial" w:cs="Arial"/>
                <w:sz w:val="20"/>
                <w:szCs w:val="20"/>
              </w:rPr>
              <w:t>0,3</w:t>
            </w:r>
          </w:p>
        </w:tc>
      </w:tr>
      <w:tr w:rsidR="00441822">
        <w:trPr>
          <w:trHeight w:hRule="exact" w:val="322"/>
          <w:jc w:val="center"/>
        </w:trPr>
        <w:tc>
          <w:tcPr>
            <w:tcW w:w="2357" w:type="dxa"/>
            <w:tcBorders>
              <w:left w:val="single" w:sz="4" w:space="0" w:color="auto"/>
            </w:tcBorders>
            <w:shd w:val="clear" w:color="auto" w:fill="FFFFFF"/>
            <w:vAlign w:val="bottom"/>
          </w:tcPr>
          <w:p w:rsidR="00441822" w:rsidRDefault="00A150AC">
            <w:pPr>
              <w:pStyle w:val="Other0"/>
              <w:spacing w:after="0"/>
              <w:ind w:firstLine="820"/>
              <w:rPr>
                <w:sz w:val="20"/>
                <w:szCs w:val="20"/>
              </w:rPr>
            </w:pPr>
            <w:r>
              <w:rPr>
                <w:rFonts w:ascii="Arial" w:eastAsia="Arial" w:hAnsi="Arial" w:cs="Arial"/>
                <w:sz w:val="20"/>
                <w:szCs w:val="20"/>
              </w:rPr>
              <w:t>50%</w:t>
            </w:r>
          </w:p>
        </w:tc>
        <w:tc>
          <w:tcPr>
            <w:tcW w:w="2347" w:type="dxa"/>
            <w:tcBorders>
              <w:left w:val="single" w:sz="4" w:space="0" w:color="auto"/>
            </w:tcBorders>
            <w:shd w:val="clear" w:color="auto" w:fill="FFFFFF"/>
            <w:vAlign w:val="bottom"/>
          </w:tcPr>
          <w:p w:rsidR="00441822" w:rsidRDefault="00A150AC">
            <w:pPr>
              <w:pStyle w:val="Other0"/>
              <w:spacing w:after="0"/>
              <w:ind w:firstLine="0"/>
              <w:jc w:val="center"/>
              <w:rPr>
                <w:sz w:val="20"/>
                <w:szCs w:val="20"/>
              </w:rPr>
            </w:pPr>
            <w:r>
              <w:rPr>
                <w:rFonts w:ascii="Arial" w:eastAsia="Arial" w:hAnsi="Arial" w:cs="Arial"/>
                <w:sz w:val="20"/>
                <w:szCs w:val="20"/>
              </w:rPr>
              <w:t>12%</w:t>
            </w:r>
          </w:p>
        </w:tc>
        <w:tc>
          <w:tcPr>
            <w:tcW w:w="1925" w:type="dxa"/>
            <w:tcBorders>
              <w:left w:val="single" w:sz="4" w:space="0" w:color="auto"/>
              <w:right w:val="single" w:sz="4" w:space="0" w:color="auto"/>
            </w:tcBorders>
            <w:shd w:val="clear" w:color="auto" w:fill="FFFFFF"/>
            <w:vAlign w:val="bottom"/>
          </w:tcPr>
          <w:p w:rsidR="00441822" w:rsidRDefault="00A150AC">
            <w:pPr>
              <w:pStyle w:val="Other0"/>
              <w:spacing w:after="0"/>
              <w:ind w:firstLine="0"/>
              <w:jc w:val="center"/>
              <w:rPr>
                <w:sz w:val="20"/>
                <w:szCs w:val="20"/>
              </w:rPr>
            </w:pPr>
            <w:r>
              <w:rPr>
                <w:rFonts w:ascii="Arial" w:eastAsia="Arial" w:hAnsi="Arial" w:cs="Arial"/>
                <w:sz w:val="20"/>
                <w:szCs w:val="20"/>
              </w:rPr>
              <w:t>0,6</w:t>
            </w:r>
          </w:p>
        </w:tc>
      </w:tr>
      <w:tr w:rsidR="00441822">
        <w:trPr>
          <w:trHeight w:hRule="exact" w:val="326"/>
          <w:jc w:val="center"/>
        </w:trPr>
        <w:tc>
          <w:tcPr>
            <w:tcW w:w="2357" w:type="dxa"/>
            <w:tcBorders>
              <w:left w:val="single" w:sz="4" w:space="0" w:color="auto"/>
            </w:tcBorders>
            <w:shd w:val="clear" w:color="auto" w:fill="FFFFFF"/>
            <w:vAlign w:val="bottom"/>
          </w:tcPr>
          <w:p w:rsidR="00441822" w:rsidRDefault="00A150AC">
            <w:pPr>
              <w:pStyle w:val="Other0"/>
              <w:spacing w:after="0"/>
              <w:ind w:firstLine="820"/>
              <w:rPr>
                <w:sz w:val="20"/>
                <w:szCs w:val="20"/>
              </w:rPr>
            </w:pPr>
            <w:r>
              <w:rPr>
                <w:rFonts w:ascii="Arial" w:eastAsia="Arial" w:hAnsi="Arial" w:cs="Arial"/>
                <w:sz w:val="20"/>
                <w:szCs w:val="20"/>
              </w:rPr>
              <w:t>75%</w:t>
            </w:r>
          </w:p>
        </w:tc>
        <w:tc>
          <w:tcPr>
            <w:tcW w:w="2347" w:type="dxa"/>
            <w:tcBorders>
              <w:left w:val="single" w:sz="4" w:space="0" w:color="auto"/>
            </w:tcBorders>
            <w:shd w:val="clear" w:color="auto" w:fill="FFFFFF"/>
            <w:vAlign w:val="bottom"/>
          </w:tcPr>
          <w:p w:rsidR="00441822" w:rsidRDefault="00A150AC">
            <w:pPr>
              <w:pStyle w:val="Other0"/>
              <w:spacing w:after="0"/>
              <w:ind w:firstLine="0"/>
              <w:jc w:val="center"/>
              <w:rPr>
                <w:sz w:val="20"/>
                <w:szCs w:val="20"/>
              </w:rPr>
            </w:pPr>
            <w:r>
              <w:rPr>
                <w:rFonts w:ascii="Arial" w:eastAsia="Arial" w:hAnsi="Arial" w:cs="Arial"/>
                <w:sz w:val="20"/>
                <w:szCs w:val="20"/>
              </w:rPr>
              <w:t>14%</w:t>
            </w:r>
          </w:p>
        </w:tc>
        <w:tc>
          <w:tcPr>
            <w:tcW w:w="1925" w:type="dxa"/>
            <w:tcBorders>
              <w:left w:val="single" w:sz="4" w:space="0" w:color="auto"/>
              <w:right w:val="single" w:sz="4" w:space="0" w:color="auto"/>
            </w:tcBorders>
            <w:shd w:val="clear" w:color="auto" w:fill="FFFFFF"/>
            <w:vAlign w:val="bottom"/>
          </w:tcPr>
          <w:p w:rsidR="00441822" w:rsidRDefault="00A150AC">
            <w:pPr>
              <w:pStyle w:val="Other0"/>
              <w:spacing w:after="0"/>
              <w:ind w:firstLine="0"/>
              <w:jc w:val="center"/>
              <w:rPr>
                <w:sz w:val="20"/>
                <w:szCs w:val="20"/>
              </w:rPr>
            </w:pPr>
            <w:r>
              <w:rPr>
                <w:rFonts w:ascii="Arial" w:eastAsia="Arial" w:hAnsi="Arial" w:cs="Arial"/>
                <w:sz w:val="20"/>
                <w:szCs w:val="20"/>
              </w:rPr>
              <w:t>0.9</w:t>
            </w:r>
          </w:p>
        </w:tc>
      </w:tr>
      <w:tr w:rsidR="00441822">
        <w:trPr>
          <w:trHeight w:hRule="exact" w:val="322"/>
          <w:jc w:val="center"/>
        </w:trPr>
        <w:tc>
          <w:tcPr>
            <w:tcW w:w="2357" w:type="dxa"/>
            <w:tcBorders>
              <w:left w:val="single" w:sz="4" w:space="0" w:color="auto"/>
            </w:tcBorders>
            <w:shd w:val="clear" w:color="auto" w:fill="FFFFFF"/>
          </w:tcPr>
          <w:p w:rsidR="00441822" w:rsidRDefault="00A150AC">
            <w:pPr>
              <w:pStyle w:val="Other0"/>
              <w:spacing w:after="0"/>
              <w:ind w:firstLine="720"/>
              <w:rPr>
                <w:sz w:val="20"/>
                <w:szCs w:val="20"/>
              </w:rPr>
            </w:pPr>
            <w:r>
              <w:rPr>
                <w:rFonts w:ascii="Arial" w:eastAsia="Arial" w:hAnsi="Arial" w:cs="Arial"/>
                <w:sz w:val="20"/>
                <w:szCs w:val="20"/>
              </w:rPr>
              <w:t>100%</w:t>
            </w:r>
          </w:p>
        </w:tc>
        <w:tc>
          <w:tcPr>
            <w:tcW w:w="2347" w:type="dxa"/>
            <w:tcBorders>
              <w:left w:val="single" w:sz="4" w:space="0" w:color="auto"/>
            </w:tcBorders>
            <w:shd w:val="clear" w:color="auto" w:fill="FFFFFF"/>
          </w:tcPr>
          <w:p w:rsidR="00441822" w:rsidRDefault="00A150AC">
            <w:pPr>
              <w:pStyle w:val="Other0"/>
              <w:spacing w:after="0"/>
              <w:ind w:firstLine="0"/>
              <w:jc w:val="center"/>
              <w:rPr>
                <w:sz w:val="20"/>
                <w:szCs w:val="20"/>
              </w:rPr>
            </w:pPr>
            <w:r>
              <w:rPr>
                <w:rFonts w:ascii="Arial" w:eastAsia="Arial" w:hAnsi="Arial" w:cs="Arial"/>
                <w:sz w:val="20"/>
                <w:szCs w:val="20"/>
              </w:rPr>
              <w:t>16%</w:t>
            </w:r>
          </w:p>
        </w:tc>
        <w:tc>
          <w:tcPr>
            <w:tcW w:w="1925" w:type="dxa"/>
            <w:tcBorders>
              <w:left w:val="single" w:sz="4" w:space="0" w:color="auto"/>
              <w:right w:val="single" w:sz="4" w:space="0" w:color="auto"/>
            </w:tcBorders>
            <w:shd w:val="clear" w:color="auto" w:fill="FFFFFF"/>
          </w:tcPr>
          <w:p w:rsidR="00441822" w:rsidRDefault="00A150AC">
            <w:pPr>
              <w:pStyle w:val="Other0"/>
              <w:spacing w:after="0"/>
              <w:ind w:firstLine="0"/>
              <w:jc w:val="center"/>
              <w:rPr>
                <w:sz w:val="20"/>
                <w:szCs w:val="20"/>
              </w:rPr>
            </w:pPr>
            <w:r>
              <w:rPr>
                <w:rFonts w:ascii="Arial" w:eastAsia="Arial" w:hAnsi="Arial" w:cs="Arial"/>
                <w:sz w:val="20"/>
                <w:szCs w:val="20"/>
              </w:rPr>
              <w:t>1.2</w:t>
            </w:r>
          </w:p>
        </w:tc>
      </w:tr>
      <w:tr w:rsidR="00441822">
        <w:trPr>
          <w:trHeight w:hRule="exact" w:val="326"/>
          <w:jc w:val="center"/>
        </w:trPr>
        <w:tc>
          <w:tcPr>
            <w:tcW w:w="2357" w:type="dxa"/>
            <w:tcBorders>
              <w:left w:val="single" w:sz="4" w:space="0" w:color="auto"/>
            </w:tcBorders>
            <w:shd w:val="clear" w:color="auto" w:fill="FFFFFF"/>
            <w:vAlign w:val="bottom"/>
          </w:tcPr>
          <w:p w:rsidR="00441822" w:rsidRDefault="00A150AC">
            <w:pPr>
              <w:pStyle w:val="Other0"/>
              <w:spacing w:after="0"/>
              <w:ind w:firstLine="720"/>
              <w:rPr>
                <w:sz w:val="20"/>
                <w:szCs w:val="20"/>
              </w:rPr>
            </w:pPr>
            <w:r>
              <w:rPr>
                <w:rFonts w:ascii="Arial" w:eastAsia="Arial" w:hAnsi="Arial" w:cs="Arial"/>
                <w:sz w:val="20"/>
                <w:szCs w:val="20"/>
              </w:rPr>
              <w:t>125%</w:t>
            </w:r>
          </w:p>
        </w:tc>
        <w:tc>
          <w:tcPr>
            <w:tcW w:w="2347" w:type="dxa"/>
            <w:tcBorders>
              <w:left w:val="single" w:sz="4" w:space="0" w:color="auto"/>
            </w:tcBorders>
            <w:shd w:val="clear" w:color="auto" w:fill="FFFFFF"/>
            <w:vAlign w:val="bottom"/>
          </w:tcPr>
          <w:p w:rsidR="00441822" w:rsidRDefault="00A150AC">
            <w:pPr>
              <w:pStyle w:val="Other0"/>
              <w:spacing w:after="0"/>
              <w:ind w:firstLine="0"/>
              <w:jc w:val="center"/>
              <w:rPr>
                <w:sz w:val="20"/>
                <w:szCs w:val="20"/>
              </w:rPr>
            </w:pPr>
            <w:r>
              <w:rPr>
                <w:rFonts w:ascii="Arial" w:eastAsia="Arial" w:hAnsi="Arial" w:cs="Arial"/>
                <w:sz w:val="20"/>
                <w:szCs w:val="20"/>
              </w:rPr>
              <w:t>18%</w:t>
            </w:r>
          </w:p>
        </w:tc>
        <w:tc>
          <w:tcPr>
            <w:tcW w:w="1925" w:type="dxa"/>
            <w:tcBorders>
              <w:left w:val="single" w:sz="4" w:space="0" w:color="auto"/>
              <w:right w:val="single" w:sz="4" w:space="0" w:color="auto"/>
            </w:tcBorders>
            <w:shd w:val="clear" w:color="auto" w:fill="FFFFFF"/>
            <w:vAlign w:val="bottom"/>
          </w:tcPr>
          <w:p w:rsidR="00441822" w:rsidRDefault="00A150AC">
            <w:pPr>
              <w:pStyle w:val="Other0"/>
              <w:spacing w:after="0"/>
              <w:ind w:firstLine="0"/>
              <w:jc w:val="center"/>
              <w:rPr>
                <w:sz w:val="20"/>
                <w:szCs w:val="20"/>
              </w:rPr>
            </w:pPr>
            <w:r>
              <w:rPr>
                <w:rFonts w:ascii="Arial" w:eastAsia="Arial" w:hAnsi="Arial" w:cs="Arial"/>
                <w:color w:val="000000"/>
                <w:sz w:val="20"/>
                <w:szCs w:val="20"/>
              </w:rPr>
              <w:t>1.5</w:t>
            </w:r>
          </w:p>
        </w:tc>
      </w:tr>
      <w:tr w:rsidR="00441822">
        <w:trPr>
          <w:trHeight w:hRule="exact" w:val="370"/>
          <w:jc w:val="center"/>
        </w:trPr>
        <w:tc>
          <w:tcPr>
            <w:tcW w:w="2357" w:type="dxa"/>
            <w:tcBorders>
              <w:left w:val="single" w:sz="4" w:space="0" w:color="auto"/>
              <w:bottom w:val="single" w:sz="4" w:space="0" w:color="auto"/>
            </w:tcBorders>
            <w:shd w:val="clear" w:color="auto" w:fill="FFFFFF"/>
          </w:tcPr>
          <w:p w:rsidR="00441822" w:rsidRDefault="00A150AC">
            <w:pPr>
              <w:pStyle w:val="Other0"/>
              <w:spacing w:before="80" w:after="0"/>
              <w:ind w:firstLine="720"/>
              <w:rPr>
                <w:sz w:val="20"/>
                <w:szCs w:val="20"/>
              </w:rPr>
            </w:pPr>
            <w:r>
              <w:rPr>
                <w:rFonts w:ascii="Arial" w:eastAsia="Arial" w:hAnsi="Arial" w:cs="Arial"/>
                <w:sz w:val="20"/>
                <w:szCs w:val="20"/>
              </w:rPr>
              <w:t>150%</w:t>
            </w:r>
          </w:p>
        </w:tc>
        <w:tc>
          <w:tcPr>
            <w:tcW w:w="2347" w:type="dxa"/>
            <w:tcBorders>
              <w:left w:val="single" w:sz="4" w:space="0" w:color="auto"/>
              <w:bottom w:val="single" w:sz="4" w:space="0" w:color="auto"/>
            </w:tcBorders>
            <w:shd w:val="clear" w:color="auto" w:fill="FFFFFF"/>
          </w:tcPr>
          <w:p w:rsidR="00441822" w:rsidRDefault="00A150AC">
            <w:pPr>
              <w:pStyle w:val="Other0"/>
              <w:spacing w:after="0"/>
              <w:ind w:firstLine="0"/>
              <w:jc w:val="center"/>
              <w:rPr>
                <w:sz w:val="20"/>
                <w:szCs w:val="20"/>
              </w:rPr>
            </w:pPr>
            <w:r>
              <w:rPr>
                <w:rFonts w:ascii="Arial" w:eastAsia="Arial" w:hAnsi="Arial" w:cs="Arial"/>
                <w:sz w:val="20"/>
                <w:szCs w:val="20"/>
              </w:rPr>
              <w:t>20%</w:t>
            </w:r>
          </w:p>
        </w:tc>
        <w:tc>
          <w:tcPr>
            <w:tcW w:w="1925" w:type="dxa"/>
            <w:tcBorders>
              <w:left w:val="single" w:sz="4" w:space="0" w:color="auto"/>
              <w:bottom w:val="single" w:sz="4" w:space="0" w:color="auto"/>
            </w:tcBorders>
            <w:shd w:val="clear" w:color="auto" w:fill="FFFFFF"/>
          </w:tcPr>
          <w:p w:rsidR="00441822" w:rsidRDefault="00A150AC">
            <w:pPr>
              <w:pStyle w:val="Other0"/>
              <w:spacing w:after="0"/>
              <w:ind w:firstLine="800"/>
              <w:jc w:val="both"/>
              <w:rPr>
                <w:sz w:val="20"/>
                <w:szCs w:val="20"/>
              </w:rPr>
            </w:pPr>
            <w:r>
              <w:rPr>
                <w:rFonts w:ascii="Arial" w:eastAsia="Arial" w:hAnsi="Arial" w:cs="Arial"/>
                <w:sz w:val="20"/>
                <w:szCs w:val="20"/>
              </w:rPr>
              <w:t xml:space="preserve">1.8 </w:t>
            </w:r>
            <w:r>
              <w:rPr>
                <w:rFonts w:ascii="Arial" w:eastAsia="Arial" w:hAnsi="Arial" w:cs="Arial"/>
                <w:color w:val="969696"/>
                <w:sz w:val="20"/>
                <w:szCs w:val="20"/>
              </w:rPr>
              <w:t>J</w:t>
            </w:r>
          </w:p>
        </w:tc>
      </w:tr>
    </w:tbl>
    <w:p w:rsidR="00441822" w:rsidRDefault="00A150AC">
      <w:pPr>
        <w:spacing w:line="1" w:lineRule="exact"/>
        <w:rPr>
          <w:sz w:val="2"/>
          <w:szCs w:val="2"/>
        </w:rPr>
      </w:pPr>
      <w:r>
        <w:br w:type="page"/>
      </w:r>
    </w:p>
    <w:p w:rsidR="00441822" w:rsidRDefault="00A150AC">
      <w:pPr>
        <w:spacing w:line="1" w:lineRule="exact"/>
      </w:pPr>
      <w:r>
        <w:rPr>
          <w:noProof/>
          <w:lang w:val="en-US" w:eastAsia="en-US" w:bidi="ar-SA"/>
        </w:rPr>
        <w:lastRenderedPageBreak/>
        <mc:AlternateContent>
          <mc:Choice Requires="wps">
            <w:drawing>
              <wp:anchor distT="97790" distB="2355215" distL="0" distR="0" simplePos="0" relativeHeight="125829405" behindDoc="0" locked="0" layoutInCell="1" allowOverlap="1">
                <wp:simplePos x="0" y="0"/>
                <wp:positionH relativeFrom="page">
                  <wp:posOffset>1214755</wp:posOffset>
                </wp:positionH>
                <wp:positionV relativeFrom="paragraph">
                  <wp:posOffset>97790</wp:posOffset>
                </wp:positionV>
                <wp:extent cx="450850" cy="170815"/>
                <wp:effectExtent l="0" t="0" r="0" b="0"/>
                <wp:wrapTopAndBottom/>
                <wp:docPr id="369" name="Shape 369"/>
                <wp:cNvGraphicFramePr/>
                <a:graphic xmlns:a="http://schemas.openxmlformats.org/drawingml/2006/main">
                  <a:graphicData uri="http://schemas.microsoft.com/office/word/2010/wordprocessingShape">
                    <wps:wsp>
                      <wps:cNvSpPr txBox="1"/>
                      <wps:spPr>
                        <a:xfrm>
                          <a:off x="0" y="0"/>
                          <a:ext cx="450850" cy="170815"/>
                        </a:xfrm>
                        <a:prstGeom prst="rect">
                          <a:avLst/>
                        </a:prstGeom>
                        <a:noFill/>
                      </wps:spPr>
                      <wps:txbx>
                        <w:txbxContent>
                          <w:p w:rsidR="00A150AC" w:rsidRDefault="00A150AC">
                            <w:pPr>
                              <w:pStyle w:val="Bodytext20"/>
                              <w:spacing w:after="0"/>
                              <w:jc w:val="left"/>
                            </w:pPr>
                            <w:r>
                              <w:t>Độ dốc</w:t>
                            </w:r>
                          </w:p>
                        </w:txbxContent>
                      </wps:txbx>
                      <wps:bodyPr wrap="none" lIns="0" tIns="0" rIns="0" bIns="0"/>
                    </wps:wsp>
                  </a:graphicData>
                </a:graphic>
              </wp:anchor>
            </w:drawing>
          </mc:Choice>
          <mc:Fallback>
            <w:pict>
              <v:shape id="Shape 369" o:spid="_x0000_s1037" type="#_x0000_t202" style="position:absolute;margin-left:95.65pt;margin-top:7.7pt;width:35.5pt;height:13.45pt;z-index:125829405;visibility:visible;mso-wrap-style:none;mso-wrap-distance-left:0;mso-wrap-distance-top:7.7pt;mso-wrap-distance-right:0;mso-wrap-distance-bottom:185.45pt;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" filled="f" stroked="f">
                <v:textbox inset="0,0,0,0">
                  <w:txbxContent>
                    <w:p w:rsidR="00A150AC" w:rsidRDefault="00A150AC">
                      <w:pPr>
                        <w:pStyle w:val="Bodytext20"/>
                        <w:spacing w:after="0"/>
                        <w:jc w:val="left"/>
                      </w:pPr>
                      <w:r>
                        <w:t>Độ dốc</w:t>
                      </w:r>
                    </w:p>
                  </w:txbxContent>
                </v:textbox>
                <w10:wrap type="topAndBottom" anchorx="page"/>
              </v:shape>
            </w:pict>
          </mc:Fallback>
        </mc:AlternateContent>
      </w:r>
      <w:r>
        <w:rPr>
          <w:noProof/>
          <w:lang w:val="en-US" w:eastAsia="en-US" w:bidi="ar-SA"/>
        </w:rPr>
        <mc:AlternateContent>
          <mc:Choice Requires="wps">
            <w:drawing>
              <wp:anchor distT="6350" distB="2209165" distL="0" distR="0" simplePos="0" relativeHeight="125829407" behindDoc="0" locked="0" layoutInCell="1" allowOverlap="1">
                <wp:simplePos x="0" y="0"/>
                <wp:positionH relativeFrom="page">
                  <wp:posOffset>2065020</wp:posOffset>
                </wp:positionH>
                <wp:positionV relativeFrom="paragraph">
                  <wp:posOffset>6350</wp:posOffset>
                </wp:positionV>
                <wp:extent cx="624840" cy="408305"/>
                <wp:effectExtent l="0" t="0" r="0" b="0"/>
                <wp:wrapTopAndBottom/>
                <wp:docPr id="371" name="Shape 371"/>
                <wp:cNvGraphicFramePr/>
                <a:graphic xmlns:a="http://schemas.openxmlformats.org/drawingml/2006/main">
                  <a:graphicData uri="http://schemas.microsoft.com/office/word/2010/wordprocessingShape">
                    <wps:wsp>
                      <wps:cNvSpPr txBox="1"/>
                      <wps:spPr>
                        <a:xfrm>
                          <a:off x="0" y="0"/>
                          <a:ext cx="624840" cy="408305"/>
                        </a:xfrm>
                        <a:prstGeom prst="rect">
                          <a:avLst/>
                        </a:prstGeom>
                        <a:noFill/>
                      </wps:spPr>
                      <wps:txbx>
                        <w:txbxContent>
                          <w:p w:rsidR="00A150AC" w:rsidRDefault="00A150AC">
                            <w:pPr>
                              <w:pStyle w:val="Bodytext20"/>
                              <w:spacing w:after="100"/>
                              <w:rPr>
                                <w:sz w:val="22"/>
                                <w:szCs w:val="22"/>
                              </w:rPr>
                            </w:pPr>
                            <w:r>
                              <w:rPr>
                                <w:smallCaps/>
                                <w:sz w:val="22"/>
                                <w:szCs w:val="22"/>
                                <w:u w:val="single"/>
                              </w:rPr>
                              <w:t>E(Rb)-R&lt;</w:t>
                            </w:r>
                          </w:p>
                          <w:p w:rsidR="00A150AC" w:rsidRDefault="00A150AC">
                            <w:pPr>
                              <w:pStyle w:val="Bodytext20"/>
                              <w:spacing w:after="0"/>
                              <w:rPr>
                                <w:sz w:val="22"/>
                                <w:szCs w:val="22"/>
                              </w:rPr>
                            </w:pPr>
                            <w:r>
                              <w:rPr>
                                <w:smallCaps/>
                                <w:sz w:val="22"/>
                                <w:szCs w:val="22"/>
                              </w:rPr>
                              <w:t>Pb</w:t>
                            </w:r>
                          </w:p>
                        </w:txbxContent>
                      </wps:txbx>
                      <wps:bodyPr lIns="0" tIns="0" rIns="0" bIns="0"/>
                    </wps:wsp>
                  </a:graphicData>
                </a:graphic>
              </wp:anchor>
            </w:drawing>
          </mc:Choice>
          <mc:Fallback>
            <w:pict>
              <v:shape id="Shape 371" o:spid="_x0000_s1038" type="#_x0000_t202" style="position:absolute;margin-left:162.6pt;margin-top:.5pt;width:49.2pt;height:32.15pt;z-index:125829407;visibility:visible;mso-wrap-style:square;mso-wrap-distance-left:0;mso-wrap-distance-top:.5pt;mso-wrap-distance-right:0;mso-wrap-distance-bottom:173.95pt;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" filled="f" stroked="f">
                <v:textbox inset="0,0,0,0">
                  <w:txbxContent>
                    <w:p w:rsidR="00A150AC" w:rsidRDefault="00A150AC">
                      <w:pPr>
                        <w:pStyle w:val="Bodytext20"/>
                        <w:spacing w:after="100"/>
                        <w:rPr>
                          <w:sz w:val="22"/>
                          <w:szCs w:val="22"/>
                        </w:rPr>
                      </w:pPr>
                      <w:r>
                        <w:rPr>
                          <w:smallCaps/>
                          <w:sz w:val="22"/>
                          <w:szCs w:val="22"/>
                          <w:u w:val="single"/>
                        </w:rPr>
                        <w:t>E(Rb)-R&lt;</w:t>
                      </w:r>
                    </w:p>
                    <w:p w:rsidR="00A150AC" w:rsidRDefault="00A150AC">
                      <w:pPr>
                        <w:pStyle w:val="Bodytext20"/>
                        <w:spacing w:after="0"/>
                        <w:rPr>
                          <w:sz w:val="22"/>
                          <w:szCs w:val="22"/>
                        </w:rPr>
                      </w:pPr>
                      <w:r>
                        <w:rPr>
                          <w:smallCaps/>
                          <w:sz w:val="22"/>
                          <w:szCs w:val="22"/>
                        </w:rPr>
                        <w:t>Pb</w:t>
                      </w:r>
                    </w:p>
                  </w:txbxContent>
                </v:textbox>
                <w10:wrap type="topAndBottom" anchorx="page"/>
              </v:shape>
            </w:pict>
          </mc:Fallback>
        </mc:AlternateContent>
      </w:r>
      <w:r>
        <w:rPr>
          <w:noProof/>
          <w:lang w:val="en-US" w:eastAsia="en-US" w:bidi="ar-SA"/>
        </w:rPr>
        <mc:AlternateContent>
          <mc:Choice Requires="wps">
            <w:drawing>
              <wp:anchor distT="0" distB="2465070" distL="0" distR="0" simplePos="0" relativeHeight="125829409" behindDoc="0" locked="0" layoutInCell="1" allowOverlap="1">
                <wp:simplePos x="0" y="0"/>
                <wp:positionH relativeFrom="page">
                  <wp:posOffset>3015615</wp:posOffset>
                </wp:positionH>
                <wp:positionV relativeFrom="paragraph">
                  <wp:posOffset>0</wp:posOffset>
                </wp:positionV>
                <wp:extent cx="572770" cy="158750"/>
                <wp:effectExtent l="0" t="0" r="0" b="0"/>
                <wp:wrapTopAndBottom/>
                <wp:docPr id="373" name="Shape 373"/>
                <wp:cNvGraphicFramePr/>
                <a:graphic xmlns:a="http://schemas.openxmlformats.org/drawingml/2006/main">
                  <a:graphicData uri="http://schemas.microsoft.com/office/word/2010/wordprocessingShape">
                    <wps:wsp>
                      <wps:cNvSpPr txBox="1"/>
                      <wps:spPr>
                        <a:xfrm>
                          <a:off x="0" y="0"/>
                          <a:ext cx="572770" cy="158750"/>
                        </a:xfrm>
                        <a:prstGeom prst="rect">
                          <a:avLst/>
                        </a:prstGeom>
                        <a:noFill/>
                      </wps:spPr>
                      <wps:txbx>
                        <w:txbxContent>
                          <w:p w:rsidR="00A150AC" w:rsidRDefault="00A150AC">
                            <w:pPr>
                              <w:pStyle w:val="Bodytext20"/>
                              <w:pBdr>
                                <w:bottom w:val="single" w:sz="4" w:space="0" w:color="auto"/>
                              </w:pBdr>
                              <w:spacing w:after="0"/>
                              <w:jc w:val="left"/>
                            </w:pPr>
                            <w:r>
                              <w:t>16% - 8%</w:t>
                            </w:r>
                          </w:p>
                        </w:txbxContent>
                      </wps:txbx>
                      <wps:bodyPr wrap="none" lIns="0" tIns="0" rIns="0" bIns="0"/>
                    </wps:wsp>
                  </a:graphicData>
                </a:graphic>
              </wp:anchor>
            </w:drawing>
          </mc:Choice>
          <mc:Fallback>
            <w:pict>
              <v:shape id="Shape 373" o:spid="_x0000_s1039" type="#_x0000_t202" style="position:absolute;margin-left:237.45pt;margin-top:0;width:45.1pt;height:12.5pt;z-index:125829409;visibility:visible;mso-wrap-style:none;mso-wrap-distance-left:0;mso-wrap-distance-top:0;mso-wrap-distance-right:0;mso-wrap-distance-bottom:194.1pt;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" filled="f" stroked="f">
                <v:textbox inset="0,0,0,0">
                  <w:txbxContent>
                    <w:p w:rsidR="00A150AC" w:rsidRDefault="00A150AC">
                      <w:pPr>
                        <w:pStyle w:val="Bodytext20"/>
                        <w:pBdr>
                          <w:bottom w:val="single" w:sz="4" w:space="0" w:color="auto"/>
                        </w:pBdr>
                        <w:spacing w:after="0"/>
                        <w:jc w:val="left"/>
                      </w:pPr>
                      <w:r>
                        <w:t>16% - 8%</w:t>
                      </w:r>
                    </w:p>
                  </w:txbxContent>
                </v:textbox>
                <w10:wrap type="topAndBottom" anchorx="page"/>
              </v:shape>
            </w:pict>
          </mc:Fallback>
        </mc:AlternateContent>
      </w:r>
      <w:r>
        <w:rPr>
          <w:noProof/>
          <w:lang w:val="en-US" w:eastAsia="en-US" w:bidi="ar-SA"/>
        </w:rPr>
        <mc:AlternateContent>
          <mc:Choice Requires="wps">
            <w:drawing>
              <wp:anchor distT="186055" distB="2221230" distL="0" distR="0" simplePos="0" relativeHeight="125829411" behindDoc="0" locked="0" layoutInCell="1" allowOverlap="1">
                <wp:simplePos x="0" y="0"/>
                <wp:positionH relativeFrom="page">
                  <wp:posOffset>3204845</wp:posOffset>
                </wp:positionH>
                <wp:positionV relativeFrom="paragraph">
                  <wp:posOffset>186055</wp:posOffset>
                </wp:positionV>
                <wp:extent cx="198120" cy="216535"/>
                <wp:effectExtent l="0" t="0" r="0" b="0"/>
                <wp:wrapTopAndBottom/>
                <wp:docPr id="375" name="Shape 375"/>
                <wp:cNvGraphicFramePr/>
                <a:graphic xmlns:a="http://schemas.openxmlformats.org/drawingml/2006/main">
                  <a:graphicData uri="http://schemas.microsoft.com/office/word/2010/wordprocessingShape">
                    <wps:wsp>
                      <wps:cNvSpPr txBox="1"/>
                      <wps:spPr>
                        <a:xfrm>
                          <a:off x="0" y="0"/>
                          <a:ext cx="198120" cy="216535"/>
                        </a:xfrm>
                        <a:prstGeom prst="rect">
                          <a:avLst/>
                        </a:prstGeom>
                        <a:noFill/>
                      </wps:spPr>
                      <wps:txbx>
                        <w:txbxContent>
                          <w:p w:rsidR="00A150AC" w:rsidRDefault="00A150AC">
                            <w:pPr>
                              <w:pStyle w:val="Heading30"/>
                              <w:keepNext/>
                              <w:keepLines/>
                              <w:spacing w:after="0" w:line="240" w:lineRule="auto"/>
                              <w:jc w:val="left"/>
                            </w:pPr>
                            <w:bookmarkStart w:id="249" w:name="bookmark21"/>
                            <w:bookmarkStart w:id="250" w:name="bookmark22"/>
                            <w:bookmarkStart w:id="251" w:name="bookmark23"/>
                            <w:r>
                              <w:t>1.2</w:t>
                            </w:r>
                            <w:bookmarkEnd w:id="249"/>
                            <w:bookmarkEnd w:id="250"/>
                            <w:bookmarkEnd w:id="251"/>
                          </w:p>
                        </w:txbxContent>
                      </wps:txbx>
                      <wps:bodyPr wrap="none" lIns="0" tIns="0" rIns="0" bIns="0"/>
                    </wps:wsp>
                  </a:graphicData>
                </a:graphic>
              </wp:anchor>
            </w:drawing>
          </mc:Choice>
          <mc:Fallback>
            <w:pict>
              <v:shape id="Shape 375" o:spid="_x0000_s1040" type="#_x0000_t202" style="position:absolute;margin-left:252.35pt;margin-top:14.65pt;width:15.6pt;height:17.05pt;z-index:125829411;visibility:visible;mso-wrap-style:none;mso-wrap-distance-left:0;mso-wrap-distance-top:14.65pt;mso-wrap-distance-right:0;mso-wrap-distance-bottom:174.9pt;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" filled="f" stroked="f">
                <v:textbox inset="0,0,0,0">
                  <w:txbxContent>
                    <w:p w:rsidR="00A150AC" w:rsidRDefault="00A150AC">
                      <w:pPr>
                        <w:pStyle w:val="Heading30"/>
                        <w:keepNext/>
                        <w:keepLines/>
                        <w:spacing w:after="0" w:line="240" w:lineRule="auto"/>
                        <w:jc w:val="left"/>
                      </w:pPr>
                      <w:bookmarkStart w:id="261" w:name="bookmark21"/>
                      <w:bookmarkStart w:id="262" w:name="bookmark22"/>
                      <w:bookmarkStart w:id="263" w:name="bookmark23"/>
                      <w:r>
                        <w:t>1.2</w:t>
                      </w:r>
                      <w:bookmarkEnd w:id="261"/>
                      <w:bookmarkEnd w:id="262"/>
                      <w:bookmarkEnd w:id="263"/>
                    </w:p>
                  </w:txbxContent>
                </v:textbox>
                <w10:wrap type="topAndBottom" anchorx="page"/>
              </v:shape>
            </w:pict>
          </mc:Fallback>
        </mc:AlternateContent>
      </w:r>
      <w:r>
        <w:rPr>
          <w:noProof/>
          <w:lang w:val="en-US" w:eastAsia="en-US" w:bidi="ar-SA"/>
        </w:rPr>
        <mc:AlternateContent>
          <mc:Choice Requires="wps">
            <w:drawing>
              <wp:anchor distT="109855" distB="2355215" distL="0" distR="0" simplePos="0" relativeHeight="125829413" behindDoc="0" locked="0" layoutInCell="1" allowOverlap="1">
                <wp:simplePos x="0" y="0"/>
                <wp:positionH relativeFrom="page">
                  <wp:posOffset>3704590</wp:posOffset>
                </wp:positionH>
                <wp:positionV relativeFrom="paragraph">
                  <wp:posOffset>109855</wp:posOffset>
                </wp:positionV>
                <wp:extent cx="533400" cy="158750"/>
                <wp:effectExtent l="0" t="0" r="0" b="0"/>
                <wp:wrapTopAndBottom/>
                <wp:docPr id="377" name="Shape 377"/>
                <wp:cNvGraphicFramePr/>
                <a:graphic xmlns:a="http://schemas.openxmlformats.org/drawingml/2006/main">
                  <a:graphicData uri="http://schemas.microsoft.com/office/word/2010/wordprocessingShape">
                    <wps:wsp>
                      <wps:cNvSpPr txBox="1"/>
                      <wps:spPr>
                        <a:xfrm>
                          <a:off x="0" y="0"/>
                          <a:ext cx="533400" cy="158750"/>
                        </a:xfrm>
                        <a:prstGeom prst="rect">
                          <a:avLst/>
                        </a:prstGeom>
                        <a:noFill/>
                      </wps:spPr>
                      <wps:txbx>
                        <w:txbxContent>
                          <w:p w:rsidR="00A150AC" w:rsidRDefault="00A150AC">
                            <w:pPr>
                              <w:pStyle w:val="Bodytext20"/>
                              <w:spacing w:after="0"/>
                              <w:jc w:val="left"/>
                            </w:pPr>
                            <w:r>
                              <w:t>= 6,67%</w:t>
                            </w:r>
                          </w:p>
                        </w:txbxContent>
                      </wps:txbx>
                      <wps:bodyPr wrap="none" lIns="0" tIns="0" rIns="0" bIns="0"/>
                    </wps:wsp>
                  </a:graphicData>
                </a:graphic>
              </wp:anchor>
            </w:drawing>
          </mc:Choice>
          <mc:Fallback>
            <w:pict>
              <v:shape id="Shape 377" o:spid="_x0000_s1041" type="#_x0000_t202" style="position:absolute;margin-left:291.7pt;margin-top:8.65pt;width:42pt;height:12.5pt;z-index:125829413;visibility:visible;mso-wrap-style:none;mso-wrap-distance-left:0;mso-wrap-distance-top:8.65pt;mso-wrap-distance-right:0;mso-wrap-distance-bottom:185.45pt;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" filled="f" stroked="f">
                <v:textbox inset="0,0,0,0">
                  <w:txbxContent>
                    <w:p w:rsidR="00A150AC" w:rsidRDefault="00A150AC">
                      <w:pPr>
                        <w:pStyle w:val="Bodytext20"/>
                        <w:spacing w:after="0"/>
                        <w:jc w:val="left"/>
                      </w:pPr>
                      <w:r>
                        <w:t>= 6,67%</w:t>
                      </w:r>
                    </w:p>
                  </w:txbxContent>
                </v:textbox>
                <w10:wrap type="topAndBottom" anchorx="page"/>
              </v:shape>
            </w:pict>
          </mc:Fallback>
        </mc:AlternateContent>
      </w:r>
      <w:r>
        <w:rPr>
          <w:noProof/>
          <w:lang w:val="en-US" w:eastAsia="en-US" w:bidi="ar-SA"/>
        </w:rPr>
        <w:drawing>
          <wp:anchor distT="987425" distB="139700" distL="0" distR="478790" simplePos="0" relativeHeight="125829415" behindDoc="0" locked="0" layoutInCell="1" allowOverlap="1">
            <wp:simplePos x="0" y="0"/>
            <wp:positionH relativeFrom="page">
              <wp:posOffset>720725</wp:posOffset>
            </wp:positionH>
            <wp:positionV relativeFrom="paragraph">
              <wp:posOffset>987425</wp:posOffset>
            </wp:positionV>
            <wp:extent cx="3724910" cy="1499870"/>
            <wp:effectExtent l="0" t="0" r="0" b="0"/>
            <wp:wrapTopAndBottom/>
            <wp:docPr id="379" name="Shape 379"/>
            <wp:cNvGraphicFramePr/>
            <a:graphic xmlns:a="http://schemas.openxmlformats.org/drawingml/2006/main">
              <a:graphicData uri="http://schemas.openxmlformats.org/drawingml/2006/picture">
                <pic:pic xmlns:pic="http://schemas.openxmlformats.org/drawingml/2006/picture">
                  <pic:nvPicPr>
                    <pic:cNvPr id="380" name="Picture box 380"/>
                    <pic:cNvPicPr/>
                  </pic:nvPicPr>
                  <pic:blipFill>
                    <a:blip r:embed="rId93"/>
                    <a:stretch/>
                  </pic:blipFill>
                  <pic:spPr>
                    <a:xfrm>
                      <a:off x="0" y="0"/>
                      <a:ext cx="3724910" cy="1499870"/>
                    </a:xfrm>
                    <a:prstGeom prst="rect">
                      <a:avLst/>
                    </a:prstGeom>
                  </pic:spPr>
                </pic:pic>
              </a:graphicData>
            </a:graphic>
          </wp:anchor>
        </w:drawing>
      </w:r>
      <w:r>
        <w:rPr>
          <w:noProof/>
          <w:lang w:val="en-US" w:eastAsia="en-US" w:bidi="ar-SA"/>
        </w:rPr>
        <mc:AlternateContent>
          <mc:Choice Requires="wps">
            <w:drawing>
              <wp:anchor distT="0" distB="0" distL="0" distR="0" simplePos="0" relativeHeight="251659264" behindDoc="0" locked="0" layoutInCell="1" allowOverlap="1">
                <wp:simplePos x="0" y="0"/>
                <wp:positionH relativeFrom="page">
                  <wp:posOffset>982980</wp:posOffset>
                </wp:positionH>
                <wp:positionV relativeFrom="paragraph">
                  <wp:posOffset>469265</wp:posOffset>
                </wp:positionV>
                <wp:extent cx="2999105" cy="207010"/>
                <wp:effectExtent l="0" t="0" r="0" b="0"/>
                <wp:wrapNone/>
                <wp:docPr id="381" name="Shape 381"/>
                <wp:cNvGraphicFramePr/>
                <a:graphic xmlns:a="http://schemas.openxmlformats.org/drawingml/2006/main">
                  <a:graphicData uri="http://schemas.microsoft.com/office/word/2010/wordprocessingShape">
                    <wps:wsp>
                      <wps:cNvSpPr txBox="1"/>
                      <wps:spPr>
                        <a:xfrm>
                          <a:off x="0" y="0"/>
                          <a:ext cx="2999105" cy="207010"/>
                        </a:xfrm>
                        <a:prstGeom prst="rect">
                          <a:avLst/>
                        </a:prstGeom>
                        <a:noFill/>
                      </wps:spPr>
                      <wps:txbx>
                        <w:txbxContent>
                          <w:p w:rsidR="00A150AC" w:rsidRDefault="00A150AC">
                            <w:pPr>
                              <w:pStyle w:val="Picturecaption0"/>
                              <w:spacing w:line="240" w:lineRule="auto"/>
                              <w:jc w:val="left"/>
                              <w:rPr>
                                <w:sz w:val="26"/>
                                <w:szCs w:val="26"/>
                              </w:rPr>
                            </w:pPr>
                            <w:r>
                              <w:rPr>
                                <w:rFonts w:ascii="Times New Roman" w:eastAsia="Times New Roman" w:hAnsi="Times New Roman" w:cs="Times New Roman"/>
                                <w:b w:val="0"/>
                                <w:bCs w:val="0"/>
                                <w:color w:val="1C1C1C"/>
                                <w:sz w:val="26"/>
                                <w:szCs w:val="26"/>
                              </w:rPr>
                              <w:t>Từ bảng trên có thể vẽ được đồ thị sau đây:</w:t>
                            </w:r>
                          </w:p>
                        </w:txbxContent>
                      </wps:txbx>
                      <wps:bodyPr lIns="0" tIns="0" rIns="0" bIns="0"/>
                    </wps:wsp>
                  </a:graphicData>
                </a:graphic>
              </wp:anchor>
            </w:drawing>
          </mc:Choice>
          <mc:Fallback>
            <w:pict>
              <v:shape id="Shape 381" o:spid="_x0000_s1042" type="#_x0000_t202" style="position:absolute;margin-left:77.4pt;margin-top:36.95pt;width:236.15pt;height:16.3pt;z-index:251659264;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" filled="f" stroked="f">
                <v:textbox inset="0,0,0,0">
                  <w:txbxContent>
                    <w:p w:rsidR="00A150AC" w:rsidRDefault="00A150AC">
                      <w:pPr>
                        <w:pStyle w:val="Picturecaption0"/>
                        <w:spacing w:line="240" w:lineRule="auto"/>
                        <w:jc w:val="left"/>
                        <w:rPr>
                          <w:sz w:val="26"/>
                          <w:szCs w:val="26"/>
                        </w:rPr>
                      </w:pPr>
                      <w:r>
                        <w:rPr>
                          <w:rFonts w:ascii="Times New Roman" w:eastAsia="Times New Roman" w:hAnsi="Times New Roman" w:cs="Times New Roman"/>
                          <w:b w:val="0"/>
                          <w:bCs w:val="0"/>
                          <w:color w:val="1C1C1C"/>
                          <w:sz w:val="26"/>
                          <w:szCs w:val="26"/>
                        </w:rPr>
                        <w:t>Từ bảng trên có thể vẽ được đồ thị sau đây:</w:t>
                      </w:r>
                    </w:p>
                  </w:txbxContent>
                </v:textbox>
                <w10:wrap anchorx="page"/>
              </v:shape>
            </w:pict>
          </mc:Fallback>
        </mc:AlternateContent>
      </w:r>
      <w:r>
        <w:rPr>
          <w:noProof/>
          <w:lang w:val="en-US" w:eastAsia="en-US" w:bidi="ar-SA"/>
        </w:rPr>
        <mc:AlternateContent>
          <mc:Choice Requires="wps">
            <w:drawing>
              <wp:anchor distT="0" distB="0" distL="0" distR="0" simplePos="0" relativeHeight="251660288" behindDoc="0" locked="0" layoutInCell="1" allowOverlap="1">
                <wp:simplePos x="0" y="0"/>
                <wp:positionH relativeFrom="page">
                  <wp:posOffset>1074420</wp:posOffset>
                </wp:positionH>
                <wp:positionV relativeFrom="paragraph">
                  <wp:posOffset>767715</wp:posOffset>
                </wp:positionV>
                <wp:extent cx="481330" cy="216535"/>
                <wp:effectExtent l="0" t="0" r="0" b="0"/>
                <wp:wrapNone/>
                <wp:docPr id="383" name="Shape 383"/>
                <wp:cNvGraphicFramePr/>
                <a:graphic xmlns:a="http://schemas.openxmlformats.org/drawingml/2006/main">
                  <a:graphicData uri="http://schemas.microsoft.com/office/word/2010/wordprocessingShape">
                    <wps:wsp>
                      <wps:cNvSpPr txBox="1"/>
                      <wps:spPr>
                        <a:xfrm>
                          <a:off x="0" y="0"/>
                          <a:ext cx="481330" cy="216535"/>
                        </a:xfrm>
                        <a:prstGeom prst="rect">
                          <a:avLst/>
                        </a:prstGeom>
                        <a:noFill/>
                      </wps:spPr>
                      <wps:txbx>
                        <w:txbxContent>
                          <w:p w:rsidR="00A150AC" w:rsidRDefault="00A150AC">
                            <w:pPr>
                              <w:pStyle w:val="Picturecaption0"/>
                              <w:spacing w:line="240" w:lineRule="auto"/>
                              <w:jc w:val="left"/>
                              <w:rPr>
                                <w:sz w:val="28"/>
                                <w:szCs w:val="28"/>
                              </w:rPr>
                            </w:pPr>
                            <w:r>
                              <w:rPr>
                                <w:rFonts w:ascii="Times New Roman" w:eastAsia="Times New Roman" w:hAnsi="Times New Roman" w:cs="Times New Roman"/>
                                <w:b w:val="0"/>
                                <w:bCs w:val="0"/>
                                <w:color w:val="1C1C1C"/>
                                <w:sz w:val="28"/>
                                <w:szCs w:val="28"/>
                              </w:rPr>
                              <w:t>E(Rp)f</w:t>
                            </w:r>
                          </w:p>
                        </w:txbxContent>
                      </wps:txbx>
                      <wps:bodyPr lIns="0" tIns="0" rIns="0" bIns="0"/>
                    </wps:wsp>
                  </a:graphicData>
                </a:graphic>
              </wp:anchor>
            </w:drawing>
          </mc:Choice>
          <mc:Fallback>
            <w:pict>
              <v:shape id="Shape 383" o:spid="_x0000_s1043" type="#_x0000_t202" style="position:absolute;margin-left:84.6pt;margin-top:60.45pt;width:37.9pt;height:17.05pt;z-index:251660288;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" filled="f" stroked="f">
                <v:textbox inset="0,0,0,0">
                  <w:txbxContent>
                    <w:p w:rsidR="00A150AC" w:rsidRDefault="00A150AC">
                      <w:pPr>
                        <w:pStyle w:val="Picturecaption0"/>
                        <w:spacing w:line="240" w:lineRule="auto"/>
                        <w:jc w:val="left"/>
                        <w:rPr>
                          <w:sz w:val="28"/>
                          <w:szCs w:val="28"/>
                        </w:rPr>
                      </w:pPr>
                      <w:r>
                        <w:rPr>
                          <w:rFonts w:ascii="Times New Roman" w:eastAsia="Times New Roman" w:hAnsi="Times New Roman" w:cs="Times New Roman"/>
                          <w:b w:val="0"/>
                          <w:bCs w:val="0"/>
                          <w:color w:val="1C1C1C"/>
                          <w:sz w:val="28"/>
                          <w:szCs w:val="28"/>
                        </w:rPr>
                        <w:t>E(Rp)f</w:t>
                      </w:r>
                    </w:p>
                  </w:txbxContent>
                </v:textbox>
                <w10:wrap anchorx="page"/>
              </v:shape>
            </w:pict>
          </mc:Fallback>
        </mc:AlternateContent>
      </w:r>
      <w:r>
        <w:rPr>
          <w:noProof/>
          <w:lang w:val="en-US" w:eastAsia="en-US" w:bidi="ar-SA"/>
        </w:rPr>
        <mc:AlternateContent>
          <mc:Choice Requires="wps">
            <w:drawing>
              <wp:anchor distT="0" distB="0" distL="0" distR="0" simplePos="0" relativeHeight="251661312" behindDoc="0" locked="0" layoutInCell="1" allowOverlap="1">
                <wp:simplePos x="0" y="0"/>
                <wp:positionH relativeFrom="page">
                  <wp:posOffset>4478655</wp:posOffset>
                </wp:positionH>
                <wp:positionV relativeFrom="paragraph">
                  <wp:posOffset>1249680</wp:posOffset>
                </wp:positionV>
                <wp:extent cx="441960" cy="137160"/>
                <wp:effectExtent l="0" t="0" r="0" b="0"/>
                <wp:wrapNone/>
                <wp:docPr id="385" name="Shape 385"/>
                <wp:cNvGraphicFramePr/>
                <a:graphic xmlns:a="http://schemas.openxmlformats.org/drawingml/2006/main">
                  <a:graphicData uri="http://schemas.microsoft.com/office/word/2010/wordprocessingShape">
                    <wps:wsp>
                      <wps:cNvSpPr txBox="1"/>
                      <wps:spPr>
                        <a:xfrm>
                          <a:off x="0" y="0"/>
                          <a:ext cx="441960" cy="137160"/>
                        </a:xfrm>
                        <a:prstGeom prst="rect">
                          <a:avLst/>
                        </a:prstGeom>
                        <a:noFill/>
                      </wps:spPr>
                      <wps:txbx>
                        <w:txbxContent>
                          <w:p w:rsidR="00A150AC" w:rsidRDefault="00A150AC">
                            <w:pPr>
                              <w:pStyle w:val="Picturecaption0"/>
                              <w:spacing w:line="240" w:lineRule="auto"/>
                              <w:jc w:val="left"/>
                              <w:rPr>
                                <w:sz w:val="17"/>
                                <w:szCs w:val="17"/>
                              </w:rPr>
                            </w:pPr>
                            <w:r>
                              <w:rPr>
                                <w:b w:val="0"/>
                                <w:bCs w:val="0"/>
                                <w:color w:val="1C1C1C"/>
                                <w:sz w:val="17"/>
                                <w:szCs w:val="17"/>
                              </w:rPr>
                              <w:t xml:space="preserve">= </w:t>
                            </w:r>
                            <w:r>
                              <w:rPr>
                                <w:b w:val="0"/>
                                <w:bCs w:val="0"/>
                                <w:color w:val="3D3D3D"/>
                                <w:sz w:val="17"/>
                                <w:szCs w:val="17"/>
                              </w:rPr>
                              <w:t>6,67%</w:t>
                            </w:r>
                          </w:p>
                        </w:txbxContent>
                      </wps:txbx>
                      <wps:bodyPr lIns="0" tIns="0" rIns="0" bIns="0"/>
                    </wps:wsp>
                  </a:graphicData>
                </a:graphic>
              </wp:anchor>
            </w:drawing>
          </mc:Choice>
          <mc:Fallback>
            <w:pict>
              <v:shape id="Shape 385" o:spid="_x0000_s1044" type="#_x0000_t202" style="position:absolute;margin-left:352.65pt;margin-top:98.4pt;width:34.8pt;height:10.8pt;z-index:251661312;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" filled="f" stroked="f">
                <v:textbox inset="0,0,0,0">
                  <w:txbxContent>
                    <w:p w:rsidR="00A150AC" w:rsidRDefault="00A150AC">
                      <w:pPr>
                        <w:pStyle w:val="Picturecaption0"/>
                        <w:spacing w:line="240" w:lineRule="auto"/>
                        <w:jc w:val="left"/>
                        <w:rPr>
                          <w:sz w:val="17"/>
                          <w:szCs w:val="17"/>
                        </w:rPr>
                      </w:pPr>
                      <w:r>
                        <w:rPr>
                          <w:b w:val="0"/>
                          <w:bCs w:val="0"/>
                          <w:color w:val="1C1C1C"/>
                          <w:sz w:val="17"/>
                          <w:szCs w:val="17"/>
                        </w:rPr>
                        <w:t xml:space="preserve">= </w:t>
                      </w:r>
                      <w:r>
                        <w:rPr>
                          <w:b w:val="0"/>
                          <w:bCs w:val="0"/>
                          <w:color w:val="3D3D3D"/>
                          <w:sz w:val="17"/>
                          <w:szCs w:val="17"/>
                        </w:rPr>
                        <w:t>6,67%</w:t>
                      </w:r>
                    </w:p>
                  </w:txbxContent>
                </v:textbox>
                <w10:wrap anchorx="page"/>
              </v:shape>
            </w:pict>
          </mc:Fallback>
        </mc:AlternateContent>
      </w:r>
    </w:p>
    <w:p w:rsidR="00441822" w:rsidRDefault="00A150AC">
      <w:pPr>
        <w:pStyle w:val="BodyText"/>
        <w:spacing w:after="0"/>
        <w:ind w:firstLine="440"/>
        <w:jc w:val="both"/>
      </w:pPr>
      <w:r>
        <w:t>Dựa trên các thông tin trên đây có thể nói rằng: Đầu tư vào tài sản A tốt hơn là đầu tư vào tài sản B, bởi vì tài sản B đê' nghị mức bù đắp rủi ro không đủ cho mức rủi ro có hệ thốhg của nó nếu so với tài sản A. Đê’ thây rõ hơn, hãy so sánh tài sản A và tài sản B trên cùng một đồ thị sau đây:</w:t>
      </w:r>
    </w:p>
    <w:p w:rsidR="00441822" w:rsidRDefault="00A150AC">
      <w:pPr>
        <w:spacing w:line="1" w:lineRule="exact"/>
        <w:sectPr w:rsidR="00441822">
          <w:footerReference w:type="even" r:id="rId94"/>
          <w:footerReference w:type="default" r:id="rId95"/>
          <w:pgSz w:w="8902" w:h="12394"/>
          <w:pgMar w:top="257" w:right="876" w:bottom="1252" w:left="801" w:header="0" w:footer="3" w:gutter="0"/>
          <w:pgNumType w:start="153"/>
          <w:cols w:space="720"/>
          <w:noEndnote/>
          <w:docGrid w:linePitch="360"/>
        </w:sectPr>
      </w:pPr>
      <w:r>
        <w:rPr>
          <w:noProof/>
          <w:lang w:val="en-US" w:eastAsia="en-US" w:bidi="ar-SA"/>
        </w:rPr>
        <w:drawing>
          <wp:anchor distT="38100" distB="0" distL="0" distR="0" simplePos="0" relativeHeight="125829416" behindDoc="0" locked="0" layoutInCell="1" allowOverlap="1">
            <wp:simplePos x="0" y="0"/>
            <wp:positionH relativeFrom="page">
              <wp:posOffset>644525</wp:posOffset>
            </wp:positionH>
            <wp:positionV relativeFrom="paragraph">
              <wp:posOffset>38100</wp:posOffset>
            </wp:positionV>
            <wp:extent cx="4199890" cy="2194560"/>
            <wp:effectExtent l="0" t="0" r="0" b="0"/>
            <wp:wrapTopAndBottom/>
            <wp:docPr id="391" name="Shape 391"/>
            <wp:cNvGraphicFramePr/>
            <a:graphic xmlns:a="http://schemas.openxmlformats.org/drawingml/2006/main">
              <a:graphicData uri="http://schemas.openxmlformats.org/drawingml/2006/picture">
                <pic:pic xmlns:pic="http://schemas.openxmlformats.org/drawingml/2006/picture">
                  <pic:nvPicPr>
                    <pic:cNvPr id="392" name="Picture box 392"/>
                    <pic:cNvPicPr/>
                  </pic:nvPicPr>
                  <pic:blipFill>
                    <a:blip r:embed="rId96"/>
                    <a:stretch/>
                  </pic:blipFill>
                  <pic:spPr>
                    <a:xfrm>
                      <a:off x="0" y="0"/>
                      <a:ext cx="4199890" cy="2194560"/>
                    </a:xfrm>
                    <a:prstGeom prst="rect">
                      <a:avLst/>
                    </a:prstGeom>
                  </pic:spPr>
                </pic:pic>
              </a:graphicData>
            </a:graphic>
          </wp:anchor>
        </w:drawing>
      </w:r>
    </w:p>
    <w:p w:rsidR="00441822" w:rsidRDefault="00A150AC">
      <w:pPr>
        <w:pStyle w:val="BodyText"/>
        <w:spacing w:after="0" w:line="269" w:lineRule="auto"/>
        <w:ind w:firstLine="460"/>
        <w:jc w:val="both"/>
      </w:pPr>
      <w:r>
        <w:lastRenderedPageBreak/>
        <w:t xml:space="preserve">Đồ thị trên cho thấy: Đường thẳng biểu thị sự kết hợp giữa doanh lợi dự kiến và p của tài sản A nằm cao hơn so với đường thẳng biểu thị doanh lợi dự kiến và p của tài sản B. Điều này có thể nhận biết dễ dàng ngay cả trong trường hợp không có đồ thị thông qua sự khác biệt về độ dốc của hai đường thẳng này (7,50% &gt; 6,67%). Sự khác biệt cho biết: Vối bất kỳ mức rủi ro có hệ thống nào cho trước (được đo bằng P) thì tài sản A cũng có mức doanh lợi cao hơn so với tài sản B. Nhìn vào đồ thị, giả sử p = 1,2 ta có: </w:t>
      </w:r>
      <w:r>
        <w:rPr>
          <w:smallCaps/>
        </w:rPr>
        <w:t>E(Rb)</w:t>
      </w:r>
      <w:r>
        <w:t xml:space="preserve"> </w:t>
      </w:r>
      <w:r>
        <w:rPr>
          <w:color w:val="000000"/>
        </w:rPr>
        <w:t xml:space="preserve">= </w:t>
      </w:r>
      <w:r>
        <w:t>16% trong khi đó E(RJ = 16% + AR.</w:t>
      </w:r>
    </w:p>
    <w:p w:rsidR="00441822" w:rsidRDefault="00A150AC">
      <w:pPr>
        <w:pStyle w:val="BodyText"/>
        <w:spacing w:after="0" w:line="276" w:lineRule="auto"/>
        <w:ind w:firstLine="460"/>
        <w:jc w:val="both"/>
      </w:pPr>
      <w:r>
        <w:t>Với nhận xét như trên, có thế gợi ý cho nhà đầu tư rằng anh ta nên đầu tư vào tài sản A.</w:t>
      </w:r>
    </w:p>
    <w:p w:rsidR="00441822" w:rsidRDefault="00A150AC">
      <w:pPr>
        <w:pStyle w:val="BodyText"/>
        <w:spacing w:after="240" w:line="269" w:lineRule="auto"/>
        <w:ind w:firstLine="460"/>
        <w:jc w:val="both"/>
      </w:pPr>
      <w:r>
        <w:t>Tuy nhiên tình trạng của tài sản A và tài sản B như đã miêu tả trên đây không thể kéo dài mãi trên thị trường vốn, bởi vì các nhà đầu tư đố xô đầu tư vào tài sản A và hầu như không có ai đầu tư vào tài sản B nên sẽ xảy ra tình trạng: Giả của tài sản A sẽ tảng lên và giá của tài sản B sẽ bị hạ thấp. Như đã biết, giá của tài sản và doanh lợi dự kiến của nó vận động ngược chiều nhau, do vậy doanh lợi của tài sản A sẽ giảm đi và doanh lợi của tài sản B sẽ tảng lên. Việc mua và bán hai loại tài sản này tiếp tục diễn ra cho đến khi cả hai tài sản này cùng nằm trên một đường thẳng. Điều đó có nghĩa là: cả hai loại tài sản này cùng đề nghị một mức đền bù vê sự chịu đựng rủi ro. Nói cách khác, trên thị trường cạnh tranh ta có:</w:t>
      </w:r>
    </w:p>
    <w:p w:rsidR="00441822" w:rsidRDefault="00A150AC">
      <w:pPr>
        <w:pStyle w:val="BodyText"/>
        <w:tabs>
          <w:tab w:val="left" w:pos="1939"/>
        </w:tabs>
        <w:spacing w:after="140" w:line="329" w:lineRule="auto"/>
        <w:ind w:firstLine="0"/>
        <w:jc w:val="center"/>
      </w:pPr>
      <w:r>
        <w:rPr>
          <w:u w:val="single"/>
        </w:rPr>
        <w:t>E(R</w:t>
      </w:r>
      <w:r>
        <w:rPr>
          <w:u w:val="single"/>
          <w:vertAlign w:val="subscript"/>
        </w:rPr>
        <w:t>A</w:t>
      </w:r>
      <w:r>
        <w:rPr>
          <w:u w:val="single"/>
        </w:rPr>
        <w:t>)-R</w:t>
      </w:r>
      <w:r>
        <w:rPr>
          <w:u w:val="single"/>
          <w:vertAlign w:val="subscript"/>
        </w:rPr>
        <w:t>f</w:t>
      </w:r>
      <w:r>
        <w:t xml:space="preserve"> _ </w:t>
      </w:r>
      <w:r>
        <w:rPr>
          <w:u w:val="single"/>
        </w:rPr>
        <w:t>E(R</w:t>
      </w:r>
      <w:r>
        <w:rPr>
          <w:u w:val="single"/>
          <w:vertAlign w:val="subscript"/>
        </w:rPr>
        <w:t>B</w:t>
      </w:r>
      <w:r>
        <w:rPr>
          <w:u w:val="single"/>
        </w:rPr>
        <w:t>)-R</w:t>
      </w:r>
      <w:r>
        <w:rPr>
          <w:u w:val="single"/>
          <w:vertAlign w:val="subscript"/>
        </w:rPr>
        <w:t>f</w:t>
      </w:r>
      <w:r>
        <w:rPr>
          <w:u w:val="single"/>
          <w:vertAlign w:val="subscript"/>
        </w:rPr>
        <w:br/>
      </w:r>
      <w:r>
        <w:rPr>
          <w:smallCaps/>
        </w:rPr>
        <w:t>Pa</w:t>
      </w:r>
      <w:r>
        <w:rPr>
          <w:smallCaps/>
        </w:rPr>
        <w:tab/>
        <w:t>Pb</w:t>
      </w:r>
      <w:r>
        <w:br w:type="page"/>
      </w:r>
    </w:p>
    <w:p w:rsidR="00441822" w:rsidRDefault="00A150AC">
      <w:pPr>
        <w:pStyle w:val="BodyText"/>
        <w:spacing w:after="280" w:line="276" w:lineRule="auto"/>
        <w:ind w:firstLine="460"/>
        <w:jc w:val="both"/>
      </w:pPr>
      <w:r>
        <w:lastRenderedPageBreak/>
        <w:t>Đây là mối quan hệ cơ bản giữa rủi ro và doanh lợi. Trên đây lấy hai tài sản làm ví dụ, cách lập luận trên có thê mở rộng cho nhiều loại tài sản khác nhau tương tự như cách làm trên. Trên thực tế, dù có bao nhiêu tài sản đi nữa thì các tài sản này cũng phải vận động theo hướng là có cùng một tỷ suất bù đắp rủi ro. Giả sử tài sản này có mức rủi ro có hệ thông gấp đôi tài sản khác thì mức bù đắp rủi ro cho tài sản này nhất định phải gấp đôi so với tài sản khác. Do các tài sản trên thị trường phải có cùng tỷ suất bù đắp rủi ro nên chúng phải được vẽ trên cùng một đường thẳng. Điểu này có thể được minh hoạ bằng đồ thị sau:</w:t>
      </w:r>
    </w:p>
    <w:p w:rsidR="00441822" w:rsidRDefault="00A150AC">
      <w:pPr>
        <w:jc w:val="center"/>
        <w:rPr>
          <w:sz w:val="2"/>
          <w:szCs w:val="2"/>
        </w:rPr>
      </w:pPr>
      <w:r>
        <w:rPr>
          <w:noProof/>
          <w:lang w:val="en-US" w:eastAsia="en-US" w:bidi="ar-SA"/>
        </w:rPr>
        <w:drawing>
          <wp:inline distT="0" distB="0" distL="0" distR="0">
            <wp:extent cx="4090670" cy="2072640"/>
            <wp:effectExtent l="0" t="0" r="0" b="0"/>
            <wp:docPr id="393" name="Picutre 393"/>
            <wp:cNvGraphicFramePr/>
            <a:graphic xmlns:a="http://schemas.openxmlformats.org/drawingml/2006/main">
              <a:graphicData uri="http://schemas.openxmlformats.org/drawingml/2006/picture">
                <pic:pic xmlns:pic="http://schemas.openxmlformats.org/drawingml/2006/picture">
                  <pic:nvPicPr>
                    <pic:cNvPr id="393" name="Picture 393"/>
                    <pic:cNvPicPr/>
                  </pic:nvPicPr>
                  <pic:blipFill>
                    <a:blip r:embed="rId97"/>
                    <a:stretch/>
                  </pic:blipFill>
                  <pic:spPr>
                    <a:xfrm>
                      <a:off x="0" y="0"/>
                      <a:ext cx="4090670" cy="2072640"/>
                    </a:xfrm>
                    <a:prstGeom prst="rect">
                      <a:avLst/>
                    </a:prstGeom>
                  </pic:spPr>
                </pic:pic>
              </a:graphicData>
            </a:graphic>
          </wp:inline>
        </w:drawing>
      </w:r>
    </w:p>
    <w:p w:rsidR="00441822" w:rsidRDefault="00441822">
      <w:pPr>
        <w:spacing w:after="399" w:line="1" w:lineRule="exact"/>
      </w:pPr>
    </w:p>
    <w:p w:rsidR="00441822" w:rsidRDefault="00A150AC">
      <w:pPr>
        <w:pStyle w:val="BodyText"/>
        <w:spacing w:after="160" w:line="271" w:lineRule="auto"/>
        <w:ind w:firstLine="460"/>
        <w:jc w:val="both"/>
      </w:pPr>
      <w:r>
        <w:t>Như đã chì ra trên đồ thị, tài sản A và tài sán B được vẽ trực tiếp trên đường thẳng, vì vậy chúng có tỳ suất đền bù rủi ro như nhau. Nếu có một tài sản nào đó nằm phía trên đường thẳng này, ví dụ như tài sản c thì giá trị cùa tài sản c nhất định sẽ tăng lên và doanh lợi dự kiến của nó sẽ giảm</w:t>
      </w:r>
      <w:r>
        <w:br w:type="page"/>
      </w:r>
      <w:r>
        <w:lastRenderedPageBreak/>
        <w:t>cho đến khi nằm vào đường thẳng. Tương tư như vậy, nếu có một tài sản nào đó nằm phía dưới đường thẳng này, ví dụ như tài sản D thì giá của nó nhất định sẽ giảm đi và doanh lợi dự kiến của nó sẽ tăng lên cho đến khi nằm vào đường thẳng. Trên thị trường vốn, hiện tượng như tài sản c thì được gọi là giá cả cao hơn giá trị của nó. Còn hiện tượng như tài sản D thì được gọi là giá cả thấp hơn giá trị của nó. Đây là quan điểm rất quan trọng để kiểm nghiệm các thị trường tài chính.</w:t>
      </w:r>
    </w:p>
    <w:p w:rsidR="00441822" w:rsidRDefault="00A150AC">
      <w:pPr>
        <w:pStyle w:val="BodyText"/>
        <w:numPr>
          <w:ilvl w:val="0"/>
          <w:numId w:val="61"/>
        </w:numPr>
        <w:tabs>
          <w:tab w:val="left" w:pos="1398"/>
        </w:tabs>
        <w:spacing w:after="120" w:line="269" w:lineRule="auto"/>
        <w:ind w:firstLine="480"/>
        <w:jc w:val="both"/>
      </w:pPr>
      <w:bookmarkStart w:id="252" w:name="bookmark272"/>
      <w:bookmarkEnd w:id="252"/>
      <w:r>
        <w:rPr>
          <w:i/>
          <w:iCs/>
        </w:rPr>
        <w:t>Đường thị trường chứng khoán</w:t>
      </w:r>
    </w:p>
    <w:p w:rsidR="00441822" w:rsidRDefault="00A150AC">
      <w:pPr>
        <w:pStyle w:val="BodyText"/>
        <w:spacing w:after="40" w:line="266" w:lineRule="auto"/>
        <w:ind w:firstLine="480"/>
        <w:jc w:val="both"/>
      </w:pPr>
      <w:r>
        <w:t xml:space="preserve">Đường thẳng được vẽ như trên cho mọi tài sản trên thị trường tài chính là rất quan trọng. Dường </w:t>
      </w:r>
      <w:r>
        <w:rPr>
          <w:i/>
          <w:iCs/>
        </w:rPr>
        <w:t>thang thê hiện mối quan hệ giữa rủi ro có hệ thống và doanh lợi dự kiến được gọi là đường thị trường chứng khoán (SML).</w:t>
      </w:r>
      <w:r>
        <w:t xml:space="preserve"> Trong tài chính doanh nghiệp, quan điểm về giá trị hiện tại thuần tuý (NPV) được coi là quan trọng nhất, kê theo đó là đường SML.</w:t>
      </w:r>
    </w:p>
    <w:p w:rsidR="00441822" w:rsidRDefault="00A150AC">
      <w:pPr>
        <w:pStyle w:val="BodyText"/>
        <w:spacing w:after="40" w:line="269" w:lineRule="auto"/>
        <w:ind w:firstLine="480"/>
        <w:jc w:val="both"/>
      </w:pPr>
      <w:r>
        <w:t>Do SML có tầm quan trọng như vậy, nên cần tìm cách để biết được phương trình của nó. Giả sử bô trí một danh mục đầu tư với toàn bộ các loại tài sản của thị trường. Một danh mục đầu tư như vậy được gọi là danh mục dầu tư của thị trường. Doanh lợi dự kiến của nó được viết là E(R</w:t>
      </w:r>
      <w:r>
        <w:rPr>
          <w:vertAlign w:val="subscript"/>
        </w:rPr>
        <w:t>M</w:t>
      </w:r>
      <w:r>
        <w:t>).</w:t>
      </w:r>
    </w:p>
    <w:p w:rsidR="00441822" w:rsidRDefault="00A150AC">
      <w:pPr>
        <w:pStyle w:val="BodyText"/>
        <w:spacing w:after="260" w:line="269" w:lineRule="auto"/>
        <w:ind w:firstLine="480"/>
        <w:jc w:val="both"/>
        <w:sectPr w:rsidR="00441822">
          <w:footerReference w:type="even" r:id="rId98"/>
          <w:footerReference w:type="default" r:id="rId99"/>
          <w:pgSz w:w="8902" w:h="12394"/>
          <w:pgMar w:top="257" w:right="876" w:bottom="1252" w:left="801" w:header="0" w:footer="3" w:gutter="0"/>
          <w:pgNumType w:start="154"/>
          <w:cols w:space="720"/>
          <w:noEndnote/>
          <w:docGrid w:linePitch="360"/>
        </w:sectPr>
      </w:pPr>
      <w:r>
        <w:t>Do tất cả các tài sản trên thị trường phải được vẽ trên đường SML, vì thê danh mục đầu tư của thị trường phải bao gồm tất cả các tài sản đó. Đê xác định xem có thể vẽ đường SML như thê nào, trước hết cần phải xác định cho được hệ sô p cho danh mục đầu tư của thị trường (p</w:t>
      </w:r>
      <w:r>
        <w:rPr>
          <w:vertAlign w:val="subscript"/>
        </w:rPr>
        <w:t>M</w:t>
      </w:r>
      <w:r>
        <w:t xml:space="preserve">). Do danh mục đầu tư này đại diện cho tất cả các tài sản trên thị trường, nên </w:t>
      </w:r>
    </w:p>
    <w:p w:rsidR="00441822" w:rsidRDefault="00A150AC">
      <w:pPr>
        <w:pStyle w:val="BodyText"/>
        <w:spacing w:after="260" w:line="269" w:lineRule="auto"/>
        <w:ind w:firstLine="0"/>
        <w:jc w:val="both"/>
      </w:pPr>
      <w:r>
        <w:lastRenderedPageBreak/>
        <w:t>chắc chắn rằng danh mục đầu tư này có mức rủi ro bình quân có hệ thông, hay nói một cách khác, p</w:t>
      </w:r>
      <w:r>
        <w:rPr>
          <w:vertAlign w:val="subscript"/>
        </w:rPr>
        <w:t>M</w:t>
      </w:r>
      <w:r>
        <w:t xml:space="preserve"> = 1. Đến đây có thê biết được độ dốc của đường SML như sau:</w:t>
      </w:r>
    </w:p>
    <w:p w:rsidR="00441822" w:rsidRDefault="00A150AC">
      <w:pPr>
        <w:pStyle w:val="Bodytext20"/>
        <w:tabs>
          <w:tab w:val="left" w:pos="2092"/>
          <w:tab w:val="left" w:pos="3455"/>
        </w:tabs>
        <w:spacing w:after="0"/>
        <w:ind w:firstLine="820"/>
        <w:jc w:val="both"/>
      </w:pPr>
      <w:r>
        <w:rPr>
          <w:noProof/>
          <w:lang w:val="en-US" w:eastAsia="en-US" w:bidi="ar-SA"/>
        </w:rPr>
        <mc:AlternateContent>
          <mc:Choice Requires="wps">
            <w:drawing>
              <wp:anchor distT="0" distB="0" distL="114300" distR="114300" simplePos="0" relativeHeight="125829417" behindDoc="0" locked="0" layoutInCell="1" allowOverlap="1">
                <wp:simplePos x="0" y="0"/>
                <wp:positionH relativeFrom="page">
                  <wp:posOffset>4584065</wp:posOffset>
                </wp:positionH>
                <wp:positionV relativeFrom="paragraph">
                  <wp:posOffset>139700</wp:posOffset>
                </wp:positionV>
                <wp:extent cx="365760" cy="173990"/>
                <wp:effectExtent l="0" t="0" r="0" b="0"/>
                <wp:wrapSquare wrapText="left"/>
                <wp:docPr id="402" name="Shape 402"/>
                <wp:cNvGraphicFramePr/>
                <a:graphic xmlns:a="http://schemas.openxmlformats.org/drawingml/2006/main">
                  <a:graphicData uri="http://schemas.microsoft.com/office/word/2010/wordprocessingShape">
                    <wps:wsp>
                      <wps:cNvSpPr txBox="1"/>
                      <wps:spPr>
                        <a:xfrm>
                          <a:off x="0" y="0"/>
                          <a:ext cx="365760" cy="173990"/>
                        </a:xfrm>
                        <a:prstGeom prst="rect">
                          <a:avLst/>
                        </a:prstGeom>
                        <a:noFill/>
                      </wps:spPr>
                      <wps:txbx>
                        <w:txbxContent>
                          <w:p w:rsidR="00A150AC" w:rsidRDefault="00A150AC">
                            <w:pPr>
                              <w:pStyle w:val="Bodytext80"/>
                              <w:spacing w:after="0"/>
                              <w:jc w:val="both"/>
                            </w:pPr>
                            <w:r>
                              <w:t>(5.13)</w:t>
                            </w:r>
                          </w:p>
                        </w:txbxContent>
                      </wps:txbx>
                      <wps:bodyPr wrap="none" lIns="0" tIns="0" rIns="0" bIns="0"/>
                    </wps:wsp>
                  </a:graphicData>
                </a:graphic>
              </wp:anchor>
            </w:drawing>
          </mc:Choice>
          <mc:Fallback>
            <w:pict>
              <v:shape id="Shape 402" o:spid="_x0000_s1045" type="#_x0000_t202" style="position:absolute;left:0;text-align:left;margin-left:360.95pt;margin-top:11pt;width:28.8pt;height:13.7pt;z-index:125829417;visibility:visible;mso-wrap-style:none;mso-wrap-distance-left:9pt;mso-wrap-distance-top:0;mso-wrap-distance-right:9pt;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" filled="f" stroked="f">
                <v:textbox inset="0,0,0,0">
                  <w:txbxContent>
                    <w:p w:rsidR="00A150AC" w:rsidRDefault="00A150AC">
                      <w:pPr>
                        <w:pStyle w:val="Bodytext80"/>
                        <w:spacing w:after="0"/>
                        <w:jc w:val="both"/>
                      </w:pPr>
                      <w:r>
                        <w:t>(5.13)</w:t>
                      </w:r>
                    </w:p>
                  </w:txbxContent>
                </v:textbox>
                <w10:wrap type="square" side="left" anchorx="page"/>
              </v:shape>
            </w:pict>
          </mc:Fallback>
        </mc:AlternateContent>
      </w:r>
      <w:r>
        <w:t>Độ dốc</w:t>
      </w:r>
      <w:r>
        <w:tab/>
        <w:t xml:space="preserve">E(RJ </w:t>
      </w:r>
      <w:r>
        <w:rPr>
          <w:color w:val="3D3D3D"/>
        </w:rPr>
        <w:t xml:space="preserve">- </w:t>
      </w:r>
      <w:r>
        <w:t>R,</w:t>
      </w:r>
      <w:r>
        <w:tab/>
      </w:r>
      <w:r>
        <w:rPr>
          <w:smallCaps/>
          <w:sz w:val="22"/>
          <w:szCs w:val="22"/>
        </w:rPr>
        <w:t>E(R</w:t>
      </w:r>
      <w:r>
        <w:rPr>
          <w:smallCaps/>
          <w:sz w:val="22"/>
          <w:szCs w:val="22"/>
          <w:vertAlign w:val="subscript"/>
        </w:rPr>
        <w:t>m</w:t>
      </w:r>
      <w:r>
        <w:rPr>
          <w:smallCaps/>
          <w:sz w:val="22"/>
          <w:szCs w:val="22"/>
        </w:rPr>
        <w:t>)</w:t>
      </w:r>
      <w:r>
        <w:t xml:space="preserve"> </w:t>
      </w:r>
      <w:r>
        <w:rPr>
          <w:color w:val="000000"/>
        </w:rPr>
        <w:t xml:space="preserve">- </w:t>
      </w:r>
      <w:r>
        <w:t>R|</w:t>
      </w:r>
    </w:p>
    <w:p w:rsidR="00441822" w:rsidRDefault="00A150AC">
      <w:pPr>
        <w:pStyle w:val="Bodytext20"/>
        <w:tabs>
          <w:tab w:val="left" w:pos="962"/>
          <w:tab w:val="left" w:pos="1574"/>
          <w:tab w:val="left" w:pos="2990"/>
          <w:tab w:val="left" w:pos="3672"/>
        </w:tabs>
        <w:spacing w:after="0" w:line="226" w:lineRule="auto"/>
      </w:pPr>
      <w:r>
        <w:rPr>
          <w:color w:val="3D3D3D"/>
        </w:rPr>
        <w:t>,</w:t>
      </w:r>
      <w:r>
        <w:t>2</w:t>
      </w:r>
      <w:r>
        <w:tab/>
      </w:r>
      <w:r>
        <w:rPr>
          <w:color w:val="3D3D3D"/>
          <w:vertAlign w:val="superscript"/>
        </w:rPr>
        <w:t>=</w:t>
      </w:r>
      <w:r>
        <w:rPr>
          <w:color w:val="3D3D3D"/>
        </w:rPr>
        <w:tab/>
      </w:r>
      <w:r>
        <w:t xml:space="preserve">~— </w:t>
      </w:r>
      <w:r>
        <w:rPr>
          <w:vertAlign w:val="superscript"/>
        </w:rPr>
        <w:t>=</w:t>
      </w:r>
      <w:r>
        <w:tab/>
        <w:t>~</w:t>
      </w:r>
      <w:r>
        <w:tab/>
      </w:r>
      <w:r>
        <w:rPr>
          <w:color w:val="3D3D3D"/>
        </w:rPr>
        <w:t xml:space="preserve">= </w:t>
      </w:r>
      <w:r>
        <w:t>E(R</w:t>
      </w:r>
      <w:r>
        <w:rPr>
          <w:vertAlign w:val="subscript"/>
        </w:rPr>
        <w:t>M</w:t>
      </w:r>
      <w:r>
        <w:t>) ■ Rf</w:t>
      </w:r>
    </w:p>
    <w:p w:rsidR="00441822" w:rsidRDefault="00A150AC">
      <w:pPr>
        <w:pStyle w:val="Bodytext20"/>
        <w:tabs>
          <w:tab w:val="left" w:pos="2434"/>
          <w:tab w:val="left" w:pos="3888"/>
        </w:tabs>
        <w:spacing w:after="260" w:line="180" w:lineRule="auto"/>
        <w:ind w:firstLine="720"/>
        <w:jc w:val="both"/>
      </w:pPr>
      <w:r>
        <w:t>của SML</w:t>
      </w:r>
      <w:r>
        <w:tab/>
        <w:t>p</w:t>
      </w:r>
      <w:r>
        <w:rPr>
          <w:vertAlign w:val="subscript"/>
        </w:rPr>
        <w:t>M</w:t>
      </w:r>
      <w:r>
        <w:tab/>
        <w:t>1</w:t>
      </w:r>
    </w:p>
    <w:p w:rsidR="00441822" w:rsidRDefault="00A150AC">
      <w:pPr>
        <w:pStyle w:val="BodyText"/>
        <w:spacing w:after="40" w:line="269" w:lineRule="auto"/>
        <w:ind w:firstLine="480"/>
        <w:jc w:val="both"/>
      </w:pPr>
      <w:r>
        <w:rPr>
          <w:smallCaps/>
        </w:rPr>
        <w:t>E(R</w:t>
      </w:r>
      <w:r>
        <w:rPr>
          <w:smallCaps/>
          <w:vertAlign w:val="subscript"/>
        </w:rPr>
        <w:t>m</w:t>
      </w:r>
      <w:r>
        <w:rPr>
          <w:smallCaps/>
        </w:rPr>
        <w:t>)</w:t>
      </w:r>
      <w:r>
        <w:t xml:space="preserve"> - Rf được gọi là mức bù đắp rủi ro của thị trường bởi vì nó là mức bù đắp rủi ro cho danh mục đầu tư của thị trường.</w:t>
      </w:r>
    </w:p>
    <w:p w:rsidR="00441822" w:rsidRDefault="00A150AC">
      <w:pPr>
        <w:pStyle w:val="BodyText"/>
        <w:spacing w:after="40" w:line="266" w:lineRule="auto"/>
        <w:ind w:firstLine="480"/>
        <w:jc w:val="both"/>
      </w:pPr>
      <w:r>
        <w:t>Gọi E(Rj) và Pi là doanh lợi dự kiến và bêta của một danh mục đầu tư bất kỳ nào đó trên thị trường. Ta biết rằng danh mục đầu tư này phải được vẽ trên đường SML vì nó phải có cùng tỷ suất đền bù rủi ro giông như các tài sản khác trên thị trường. Vậy ta có thể biết:</w:t>
      </w:r>
    </w:p>
    <w:p w:rsidR="00441822" w:rsidRDefault="00A150AC">
      <w:pPr>
        <w:pStyle w:val="Heading30"/>
        <w:keepNext/>
        <w:keepLines/>
        <w:spacing w:after="0" w:line="240" w:lineRule="auto"/>
      </w:pPr>
      <w:bookmarkStart w:id="253" w:name="bookmark273"/>
      <w:bookmarkStart w:id="254" w:name="bookmark274"/>
      <w:bookmarkStart w:id="255" w:name="bookmark275"/>
      <w:r>
        <w:t>E(R:)-R</w:t>
      </w:r>
      <w:r>
        <w:rPr>
          <w:vertAlign w:val="subscript"/>
        </w:rPr>
        <w:t xml:space="preserve">f </w:t>
      </w:r>
      <w:r>
        <w:rPr>
          <w:color w:val="3D3D3D"/>
          <w:vertAlign w:val="subscript"/>
        </w:rPr>
        <w:t>x</w:t>
      </w:r>
      <w:r>
        <w:rPr>
          <w:color w:val="3D3D3D"/>
        </w:rPr>
        <w:t xml:space="preserve"> </w:t>
      </w:r>
      <w:r>
        <w:t>„</w:t>
      </w:r>
      <w:bookmarkEnd w:id="253"/>
      <w:bookmarkEnd w:id="254"/>
      <w:bookmarkEnd w:id="255"/>
    </w:p>
    <w:p w:rsidR="00441822" w:rsidRDefault="00A150AC">
      <w:pPr>
        <w:pStyle w:val="Heading30"/>
        <w:keepNext/>
        <w:keepLines/>
        <w:tabs>
          <w:tab w:val="left" w:leader="hyphen" w:pos="962"/>
        </w:tabs>
        <w:spacing w:after="40" w:line="180" w:lineRule="auto"/>
      </w:pPr>
      <w:bookmarkStart w:id="256" w:name="bookmark276"/>
      <w:bookmarkStart w:id="257" w:name="bookmark277"/>
      <w:bookmarkStart w:id="258" w:name="bookmark278"/>
      <w:r>
        <w:t>—y</w:t>
      </w:r>
      <w:r>
        <w:tab/>
      </w:r>
      <w:r>
        <w:rPr>
          <w:smallCaps/>
          <w:color w:val="3D3D3D"/>
          <w:sz w:val="26"/>
          <w:szCs w:val="26"/>
        </w:rPr>
        <w:t xml:space="preserve">= </w:t>
      </w:r>
      <w:r>
        <w:rPr>
          <w:smallCaps/>
          <w:sz w:val="26"/>
          <w:szCs w:val="26"/>
        </w:rPr>
        <w:t>E(R</w:t>
      </w:r>
      <w:r>
        <w:rPr>
          <w:smallCaps/>
          <w:sz w:val="26"/>
          <w:szCs w:val="26"/>
          <w:vertAlign w:val="subscript"/>
        </w:rPr>
        <w:t>m</w:t>
      </w:r>
      <w:r>
        <w:t xml:space="preserve"> ) </w:t>
      </w:r>
      <w:r>
        <w:rPr>
          <w:color w:val="3D3D3D"/>
        </w:rPr>
        <w:t xml:space="preserve">- </w:t>
      </w:r>
      <w:r>
        <w:t>Rf</w:t>
      </w:r>
      <w:bookmarkEnd w:id="256"/>
      <w:bookmarkEnd w:id="257"/>
      <w:bookmarkEnd w:id="258"/>
    </w:p>
    <w:p w:rsidR="00441822" w:rsidRDefault="00A150AC">
      <w:pPr>
        <w:pStyle w:val="Heading30"/>
        <w:keepNext/>
        <w:keepLines/>
        <w:spacing w:line="180" w:lineRule="auto"/>
      </w:pPr>
      <w:bookmarkStart w:id="259" w:name="bookmark279"/>
      <w:bookmarkStart w:id="260" w:name="bookmark280"/>
      <w:bookmarkStart w:id="261" w:name="bookmark281"/>
      <w:r>
        <w:t>Pi</w:t>
      </w:r>
      <w:bookmarkEnd w:id="259"/>
      <w:bookmarkEnd w:id="260"/>
      <w:bookmarkEnd w:id="261"/>
    </w:p>
    <w:p w:rsidR="00441822" w:rsidRDefault="00A150AC">
      <w:pPr>
        <w:pStyle w:val="BodyText"/>
        <w:spacing w:after="40" w:line="254" w:lineRule="auto"/>
        <w:ind w:firstLine="440"/>
        <w:jc w:val="both"/>
      </w:pPr>
      <w:r>
        <w:t>Nếu viết lại, ta sẽ có: E(RJ = R</w:t>
      </w:r>
      <w:r>
        <w:rPr>
          <w:vertAlign w:val="subscript"/>
        </w:rPr>
        <w:t>f</w:t>
      </w:r>
      <w:r>
        <w:t xml:space="preserve"> + p, [E(R</w:t>
      </w:r>
      <w:r>
        <w:rPr>
          <w:vertAlign w:val="subscript"/>
        </w:rPr>
        <w:t>M</w:t>
      </w:r>
      <w:r>
        <w:t>) - R</w:t>
      </w:r>
      <w:r>
        <w:rPr>
          <w:vertAlign w:val="subscript"/>
        </w:rPr>
        <w:t>f</w:t>
      </w:r>
      <w:r>
        <w:t>J (5.14)</w:t>
      </w:r>
    </w:p>
    <w:p w:rsidR="00441822" w:rsidRDefault="00A150AC">
      <w:pPr>
        <w:pStyle w:val="BodyText"/>
        <w:spacing w:after="40"/>
        <w:ind w:firstLine="480"/>
        <w:jc w:val="both"/>
      </w:pPr>
      <w:r>
        <w:t>Công thức trên được gọi là mô hình định giá tài sản viết tắt là: CAPM.</w:t>
      </w:r>
    </w:p>
    <w:p w:rsidR="00441822" w:rsidRDefault="00A150AC">
      <w:pPr>
        <w:pStyle w:val="BodyText"/>
        <w:spacing w:after="40"/>
        <w:ind w:firstLine="480"/>
        <w:jc w:val="both"/>
      </w:pPr>
      <w:r>
        <w:t>CAPM chỉ ra rằng: Doanh lợi dự kiến của một tài sản cụ thể nào đó phụ thuộc vào ba yếu tố:</w:t>
      </w:r>
    </w:p>
    <w:p w:rsidR="00441822" w:rsidRDefault="00A150AC">
      <w:pPr>
        <w:pStyle w:val="BodyText"/>
        <w:spacing w:after="40" w:line="254" w:lineRule="auto"/>
        <w:ind w:firstLine="480"/>
        <w:jc w:val="both"/>
      </w:pPr>
      <w:r>
        <w:rPr>
          <w:i/>
          <w:iCs/>
        </w:rPr>
        <w:t>Yếu tố thứ nhất,</w:t>
      </w:r>
      <w:r>
        <w:t xml:space="preserve"> đó là giá trị thời gian thuần tuý của tiền được đo bằng tỷ suất không có rủi ro R</w:t>
      </w:r>
      <w:r>
        <w:rPr>
          <w:vertAlign w:val="subscript"/>
        </w:rPr>
        <w:t>f</w:t>
      </w:r>
      <w:r>
        <w:t>. Tỷ suất này đơn thuần chỉ đền bù cho sự chờ đợi tiền của nhà đầu tư và không hề có rủi ro</w:t>
      </w:r>
    </w:p>
    <w:p w:rsidR="00441822" w:rsidRDefault="00A150AC" w:rsidP="007E4781">
      <w:pPr>
        <w:pStyle w:val="BodyText"/>
        <w:spacing w:after="0"/>
        <w:ind w:firstLine="482"/>
        <w:jc w:val="both"/>
      </w:pPr>
      <w:r>
        <w:rPr>
          <w:i/>
          <w:iCs/>
        </w:rPr>
        <w:t>Yếu tố thứ hai,</w:t>
      </w:r>
      <w:r>
        <w:t xml:space="preserve"> là sự đền bù cho rủi ro có hệ thống được đo bằng mức rủi ro của thị trường [E(R</w:t>
      </w:r>
      <w:r>
        <w:rPr>
          <w:vertAlign w:val="subscript"/>
        </w:rPr>
        <w:t>M</w:t>
      </w:r>
      <w:r>
        <w:t>) - R</w:t>
      </w:r>
      <w:r>
        <w:rPr>
          <w:vertAlign w:val="subscript"/>
        </w:rPr>
        <w:t>r</w:t>
      </w:r>
      <w:r>
        <w:t>]_</w:t>
      </w:r>
    </w:p>
    <w:p w:rsidR="00441822" w:rsidRDefault="00A150AC">
      <w:pPr>
        <w:pStyle w:val="BodyText"/>
        <w:spacing w:after="160" w:line="266" w:lineRule="auto"/>
        <w:ind w:firstLine="460"/>
        <w:jc w:val="both"/>
      </w:pPr>
      <w:r>
        <w:rPr>
          <w:i/>
          <w:iCs/>
        </w:rPr>
        <w:t>Yếu tô'thứ ba,</w:t>
      </w:r>
      <w:r>
        <w:t xml:space="preserve"> là mức rúi ro có hệ thống được đo bằng Pi, đây là mức rủi ro có hệ thông cho từng tài sản cụ thể.</w:t>
      </w:r>
    </w:p>
    <w:p w:rsidR="00441822" w:rsidRDefault="00A150AC">
      <w:pPr>
        <w:pStyle w:val="BodyText"/>
        <w:numPr>
          <w:ilvl w:val="0"/>
          <w:numId w:val="62"/>
        </w:numPr>
        <w:tabs>
          <w:tab w:val="left" w:pos="1363"/>
        </w:tabs>
        <w:spacing w:after="120" w:line="266" w:lineRule="auto"/>
        <w:ind w:firstLine="460"/>
        <w:jc w:val="both"/>
      </w:pPr>
      <w:bookmarkStart w:id="262" w:name="bookmark282"/>
      <w:bookmarkEnd w:id="262"/>
      <w:r>
        <w:rPr>
          <w:i/>
          <w:iCs/>
        </w:rPr>
        <w:t>Mối liên hệ giữa đường thị trường chứng khoán và chi phi của vốn</w:t>
      </w:r>
    </w:p>
    <w:p w:rsidR="00441822" w:rsidRDefault="00A150AC">
      <w:pPr>
        <w:pStyle w:val="BodyText"/>
        <w:spacing w:after="0" w:line="269" w:lineRule="auto"/>
        <w:ind w:firstLine="460"/>
        <w:jc w:val="both"/>
      </w:pPr>
      <w:r>
        <w:t xml:space="preserve">Đường thị trường chứng khoán chĩ cho thấy mức đền bù rủi ro trên thị trường tài chính. Bất kỳ một khoản đầu tư mối nào cũng đòi </w:t>
      </w:r>
      <w:r>
        <w:lastRenderedPageBreak/>
        <w:t>hỏi một mức doanh lợi dự kiến ít nhất là bằng mức đền bù của thị trường. Nếu không đạt đến mức đó thì người ta sẽ không đầu tư. Các nhà đầu tư chỉ thực sự có lợi nếu họ tìm được các khoản đầu tư mà mức doanh lợi dự kiến của chúng cao hơn mức đề nghị của thị trường, bởi vì những khoản đầu tư như vậy sẽ có giá trị hiện tại thuần tuý dương. Trên cơ sở nhận thức như vậy, nếu đặt câu hỏi: tỷ suất chiết khấu để xác định giá trị hiện tại là gì? thì câu trả lời sẽ là: Nên chọn doanh lợi dự kiến mà thị trường đề nghị cho khoản đầu tư với cùng một mức rủi ro có hệ thống. Nói một cách khác, để xác định xem khoản đầu tư của ta có giá trị hiện tại dương hay không thì cần phải so sánh thu nhập dự kiến về khoản đầu tư mới và mức doanh lợi dự kiến mà thị trường đê' nghị cho khoản đầu tư có cùng mức rủi ro có hệ thống (tức là có cùng hệ sô P).</w:t>
      </w:r>
    </w:p>
    <w:p w:rsidR="00441822" w:rsidRDefault="00A150AC">
      <w:pPr>
        <w:pStyle w:val="BodyText"/>
        <w:spacing w:after="120" w:line="271" w:lineRule="auto"/>
        <w:ind w:firstLine="460"/>
        <w:jc w:val="both"/>
        <w:sectPr w:rsidR="00441822">
          <w:footerReference w:type="even" r:id="rId100"/>
          <w:footerReference w:type="default" r:id="rId101"/>
          <w:pgSz w:w="8902" w:h="12394"/>
          <w:pgMar w:top="257" w:right="876" w:bottom="1252" w:left="801" w:header="0" w:footer="3" w:gutter="0"/>
          <w:pgNumType w:start="158"/>
          <w:cols w:space="720"/>
          <w:noEndnote/>
          <w:docGrid w:linePitch="360"/>
        </w:sectPr>
      </w:pPr>
      <w:r>
        <w:t xml:space="preserve">Tỷ suất chiết khấu biểu thị bằng mức doanh lợi tối thiêu cần đạt được thường được gọi là chi phí của </w:t>
      </w:r>
      <w:r>
        <w:rPr>
          <w:i/>
          <w:iCs/>
        </w:rPr>
        <w:t>vốn</w:t>
      </w:r>
      <w:r>
        <w:t xml:space="preserve"> cho một khoản đầu tư nhất định. Ớ đây gọi là chi phí vốh bơi vì nêu đạt được mức doanh lợi tối thiểu này thì mới đạt đến điểm hoà vốn. Chi phí của vốn còn được coi như là chi phí cơ hội cho khoản đầu tư của doanh nghiệp.</w:t>
      </w:r>
    </w:p>
    <w:p w:rsidR="00441822" w:rsidRDefault="00A150AC" w:rsidP="00EC1423">
      <w:pPr>
        <w:pStyle w:val="BodyText"/>
        <w:spacing w:after="0" w:line="312" w:lineRule="auto"/>
        <w:ind w:firstLine="560"/>
        <w:jc w:val="both"/>
      </w:pPr>
      <w:r>
        <w:lastRenderedPageBreak/>
        <w:t>Khi nói rằng khoản đầu tư mới có doanh lợi dự kiến lớn hơn mức doanh lợi mà thị trường đến bù cho khoản đầu tư có cùng mức độ rủi ro có hệ thông thì có nghĩa là đang sử dụng một cách có hiệu quả vòn đầu tư.</w:t>
      </w:r>
    </w:p>
    <w:p w:rsidR="00EC1423" w:rsidRPr="00EC1423" w:rsidRDefault="00EC1423" w:rsidP="00EC1423">
      <w:pPr>
        <w:pStyle w:val="BodyText"/>
        <w:spacing w:after="0" w:line="312" w:lineRule="auto"/>
        <w:ind w:firstLine="560"/>
        <w:jc w:val="both"/>
      </w:pPr>
    </w:p>
    <w:p w:rsidR="00441822" w:rsidRPr="00EC1423" w:rsidRDefault="00A150AC" w:rsidP="00EC1423">
      <w:pPr>
        <w:pStyle w:val="Heading40"/>
        <w:keepNext/>
        <w:keepLines/>
        <w:spacing w:after="0" w:line="312" w:lineRule="auto"/>
        <w:rPr>
          <w:rFonts w:ascii="Times New Roman" w:hAnsi="Times New Roman" w:cs="Times New Roman"/>
        </w:rPr>
      </w:pPr>
      <w:bookmarkStart w:id="263" w:name="bookmark283"/>
      <w:bookmarkStart w:id="264" w:name="bookmark284"/>
      <w:bookmarkStart w:id="265" w:name="bookmark285"/>
      <w:r w:rsidRPr="00EC1423">
        <w:rPr>
          <w:rFonts w:ascii="Times New Roman" w:hAnsi="Times New Roman" w:cs="Times New Roman"/>
          <w:color w:val="1C1C1C"/>
        </w:rPr>
        <w:t xml:space="preserve">Câu hỏi </w:t>
      </w:r>
      <w:r w:rsidRPr="00EC1423">
        <w:rPr>
          <w:rFonts w:ascii="Times New Roman" w:hAnsi="Times New Roman" w:cs="Times New Roman"/>
        </w:rPr>
        <w:t>ôn tập</w:t>
      </w:r>
      <w:bookmarkEnd w:id="263"/>
      <w:bookmarkEnd w:id="264"/>
      <w:bookmarkEnd w:id="265"/>
    </w:p>
    <w:p w:rsidR="00441822" w:rsidRDefault="00A150AC">
      <w:pPr>
        <w:pStyle w:val="BodyText"/>
        <w:numPr>
          <w:ilvl w:val="0"/>
          <w:numId w:val="63"/>
        </w:numPr>
        <w:tabs>
          <w:tab w:val="left" w:pos="793"/>
        </w:tabs>
        <w:spacing w:after="40" w:line="259" w:lineRule="auto"/>
        <w:ind w:firstLine="460"/>
        <w:jc w:val="both"/>
      </w:pPr>
      <w:bookmarkStart w:id="266" w:name="bookmark286"/>
      <w:bookmarkEnd w:id="266"/>
      <w:r>
        <w:t>Giữa rủi ro và lợi nhuận có mối tương quan tỷ lệ thuận, tức là, rủi ro càng cao thì lợi nhuận càng cao. Hãy bình luận.</w:t>
      </w:r>
    </w:p>
    <w:p w:rsidR="00441822" w:rsidRDefault="00A150AC" w:rsidP="00490BCA">
      <w:pPr>
        <w:pStyle w:val="BodyText"/>
        <w:numPr>
          <w:ilvl w:val="0"/>
          <w:numId w:val="63"/>
        </w:numPr>
        <w:spacing w:after="5040" w:line="254" w:lineRule="auto"/>
        <w:ind w:firstLine="460"/>
        <w:jc w:val="both"/>
      </w:pPr>
      <w:bookmarkStart w:id="267" w:name="bookmark287"/>
      <w:bookmarkEnd w:id="267"/>
      <w:r>
        <w:t>Hãy giải thích rủi ro có hệ thốhg và rủi ro không có hệ thốhg?</w:t>
      </w:r>
    </w:p>
    <w:p w:rsidR="00441822" w:rsidRDefault="00441822">
      <w:pPr>
        <w:jc w:val="right"/>
        <w:rPr>
          <w:sz w:val="2"/>
          <w:szCs w:val="2"/>
        </w:rPr>
      </w:pPr>
    </w:p>
    <w:sectPr w:rsidR="00441822">
      <w:footerReference w:type="even" r:id="rId102"/>
      <w:footerReference w:type="default" r:id="rId103"/>
      <w:pgSz w:w="8902" w:h="12394"/>
      <w:pgMar w:top="257" w:right="876" w:bottom="1252" w:left="801" w:header="0" w:footer="3" w:gutter="0"/>
      <w:pgNumType w:start="160"/>
      <w:cols w:space="720"/>
      <w:noEndnote/>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807DF6" w:rsidRDefault="00807DF6">
      <w:r>
        <w:separator/>
      </w:r>
    </w:p>
  </w:endnote>
  <w:endnote w:type="continuationSeparator" w:id="0">
    <w:p w:rsidR="00807DF6" w:rsidRDefault="00807DF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Palatino Linotype">
    <w:panose1 w:val="02040502050505030304"/>
    <w:charset w:val="00"/>
    <w:family w:val="roman"/>
    <w:pitch w:val="variable"/>
    <w:sig w:usb0="E0000287" w:usb1="40000013" w:usb2="00000000" w:usb3="00000000" w:csb0="0000019F" w:csb1="00000000"/>
  </w:font>
  <w:font w:name="Calibri">
    <w:panose1 w:val="020F0502020204030204"/>
    <w:charset w:val="00"/>
    <w:family w:val="swiss"/>
    <w:pitch w:val="variable"/>
    <w:sig w:usb0="E10002FF" w:usb1="4000ACFF" w:usb2="00000009" w:usb3="00000000" w:csb0="0000019F" w:csb1="00000000"/>
  </w:font>
  <w:font w:name=".VnTime">
    <w:panose1 w:val="020B7200000000000000"/>
    <w:charset w:val="00"/>
    <w:family w:val="swiss"/>
    <w:pitch w:val="variable"/>
    <w:sig w:usb0="00000003" w:usb1="00000000" w:usb2="00000000" w:usb3="00000000" w:csb0="00000001" w:csb1="00000000"/>
  </w:font>
  <w:font w:name=".VnTimeH">
    <w:panose1 w:val="020B7200000000000000"/>
    <w:charset w:val="00"/>
    <w:family w:val="swiss"/>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150AC" w:rsidRDefault="00A150AC">
    <w:pPr>
      <w:spacing w:line="1" w:lineRule="exact"/>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150AC" w:rsidRDefault="00A150AC">
    <w:pPr>
      <w:spacing w:line="1" w:lineRule="exact"/>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2019683066"/>
      <w:docPartObj>
        <w:docPartGallery w:val="Page Numbers (Bottom of Page)"/>
        <w:docPartUnique/>
      </w:docPartObj>
    </w:sdtPr>
    <w:sdtEndPr>
      <w:rPr>
        <w:noProof/>
      </w:rPr>
    </w:sdtEndPr>
    <w:sdtContent>
      <w:p w:rsidR="0075752B" w:rsidRDefault="0075752B">
        <w:pPr>
          <w:pStyle w:val="Footer"/>
          <w:jc w:val="right"/>
        </w:pPr>
        <w:r>
          <w:fldChar w:fldCharType="begin"/>
        </w:r>
        <w:r>
          <w:instrText xml:space="preserve"> PAGE   \* MERGEFORMAT </w:instrText>
        </w:r>
        <w:r>
          <w:fldChar w:fldCharType="separate"/>
        </w:r>
        <w:r w:rsidR="005165D9">
          <w:rPr>
            <w:noProof/>
          </w:rPr>
          <w:t>35</w:t>
        </w:r>
        <w:r>
          <w:rPr>
            <w:noProof/>
          </w:rPr>
          <w:fldChar w:fldCharType="end"/>
        </w:r>
      </w:p>
    </w:sdtContent>
  </w:sdt>
  <w:p w:rsidR="00A150AC" w:rsidRDefault="00A150AC">
    <w:pPr>
      <w:spacing w:line="1" w:lineRule="exact"/>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150AC" w:rsidRDefault="00A150AC">
    <w:pPr>
      <w:spacing w:line="1" w:lineRule="exact"/>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150AC" w:rsidRDefault="00A150AC">
    <w:pPr>
      <w:spacing w:line="1" w:lineRule="exact"/>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150AC" w:rsidRDefault="00A150AC">
    <w:pPr>
      <w:spacing w:line="1" w:lineRule="exact"/>
    </w:pPr>
    <w:r>
      <w:rPr>
        <w:noProof/>
        <w:lang w:val="en-US" w:eastAsia="en-US" w:bidi="ar-SA"/>
      </w:rPr>
      <mc:AlternateContent>
        <mc:Choice Requires="wps">
          <w:drawing>
            <wp:anchor distT="0" distB="0" distL="0" distR="0" simplePos="0" relativeHeight="62914720" behindDoc="1" locked="0" layoutInCell="1" allowOverlap="1">
              <wp:simplePos x="0" y="0"/>
              <wp:positionH relativeFrom="page">
                <wp:posOffset>4626610</wp:posOffset>
              </wp:positionH>
              <wp:positionV relativeFrom="page">
                <wp:posOffset>7138670</wp:posOffset>
              </wp:positionV>
              <wp:extent cx="176530" cy="121920"/>
              <wp:effectExtent l="0" t="0" r="0" b="0"/>
              <wp:wrapNone/>
              <wp:docPr id="79" name="Shape 79"/>
              <wp:cNvGraphicFramePr/>
              <a:graphic xmlns:a="http://schemas.openxmlformats.org/drawingml/2006/main">
                <a:graphicData uri="http://schemas.microsoft.com/office/word/2010/wordprocessingShape">
                  <wps:wsp>
                    <wps:cNvSpPr txBox="1"/>
                    <wps:spPr>
                      <a:xfrm>
                        <a:off x="0" y="0"/>
                        <a:ext cx="176530" cy="121920"/>
                      </a:xfrm>
                      <a:prstGeom prst="rect">
                        <a:avLst/>
                      </a:prstGeom>
                      <a:noFill/>
                    </wps:spPr>
                    <wps:txbx>
                      <w:txbxContent>
                        <w:p w:rsidR="00A150AC" w:rsidRDefault="00A150AC">
                          <w:pPr>
                            <w:pStyle w:val="Headerorfooter0"/>
                            <w:jc w:val="left"/>
                            <w:rPr>
                              <w:sz w:val="26"/>
                              <w:szCs w:val="26"/>
                            </w:rPr>
                          </w:pPr>
                          <w:r>
                            <w:fldChar w:fldCharType="begin"/>
                          </w:r>
                          <w:r>
                            <w:instrText xml:space="preserve"> PAGE \* MERGEFORMAT </w:instrText>
                          </w:r>
                          <w:r>
                            <w:fldChar w:fldCharType="separate"/>
                          </w:r>
                          <w:r>
                            <w:rPr>
                              <w:rFonts w:ascii="Arial" w:eastAsia="Arial" w:hAnsi="Arial" w:cs="Arial"/>
                              <w:i w:val="0"/>
                              <w:iCs w:val="0"/>
                              <w:color w:val="000000"/>
                              <w:sz w:val="26"/>
                              <w:szCs w:val="26"/>
                            </w:rPr>
                            <w:t>#</w:t>
                          </w:r>
                          <w:r>
                            <w:rPr>
                              <w:rFonts w:ascii="Arial" w:eastAsia="Arial" w:hAnsi="Arial" w:cs="Arial"/>
                              <w:i w:val="0"/>
                              <w:iCs w:val="0"/>
                              <w:color w:val="000000"/>
                              <w:sz w:val="26"/>
                              <w:szCs w:val="26"/>
                            </w:rPr>
                            <w:fldChar w:fldCharType="end"/>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79" o:spid="_x0000_s1046" type="#_x0000_t202" style="position:absolute;margin-left:364.3pt;margin-top:562.1pt;width:13.9pt;height:9.6pt;z-index:-440401760;visibility:visible;mso-wrap-style:non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" filled="f" stroked="f">
              <v:textbox style="mso-fit-shape-to-text:t" inset="0,0,0,0">
                <w:txbxContent>
                  <w:p w:rsidR="00A150AC" w:rsidRDefault="00A150AC">
                    <w:pPr>
                      <w:pStyle w:val="Headerorfooter0"/>
                      <w:jc w:val="left"/>
                      <w:rPr>
                        <w:sz w:val="26"/>
                        <w:szCs w:val="26"/>
                      </w:rPr>
                    </w:pPr>
                    <w:r>
                      <w:fldChar w:fldCharType="begin"/>
                    </w:r>
                    <w:r>
                      <w:instrText xml:space="preserve"> PAGE \* MERGEFORMAT </w:instrText>
                    </w:r>
                    <w:r>
                      <w:fldChar w:fldCharType="separate"/>
                    </w:r>
                    <w:r>
                      <w:rPr>
                        <w:rFonts w:ascii="Arial" w:eastAsia="Arial" w:hAnsi="Arial" w:cs="Arial"/>
                        <w:i w:val="0"/>
                        <w:iCs w:val="0"/>
                        <w:color w:val="000000"/>
                        <w:sz w:val="26"/>
                        <w:szCs w:val="26"/>
                      </w:rPr>
                      <w:t>#</w:t>
                    </w:r>
                    <w:r>
                      <w:rPr>
                        <w:rFonts w:ascii="Arial" w:eastAsia="Arial" w:hAnsi="Arial" w:cs="Arial"/>
                        <w:i w:val="0"/>
                        <w:iCs w:val="0"/>
                        <w:color w:val="000000"/>
                        <w:sz w:val="26"/>
                        <w:szCs w:val="26"/>
                      </w:rPr>
                      <w:fldChar w:fldCharType="end"/>
                    </w:r>
                  </w:p>
                </w:txbxContent>
              </v:textbox>
              <w10:wrap anchorx="page" anchory="page"/>
            </v:shape>
          </w:pict>
        </mc:Fallback>
      </mc:AlternateContent>
    </w:r>
    <w:r>
      <w:rPr>
        <w:noProof/>
        <w:lang w:val="en-US" w:eastAsia="en-US" w:bidi="ar-SA"/>
      </w:rPr>
      <mc:AlternateContent>
        <mc:Choice Requires="wps">
          <w:drawing>
            <wp:anchor distT="0" distB="0" distL="0" distR="0" simplePos="0" relativeHeight="62914722" behindDoc="1" locked="0" layoutInCell="1" allowOverlap="1">
              <wp:simplePos x="0" y="0"/>
              <wp:positionH relativeFrom="page">
                <wp:posOffset>582295</wp:posOffset>
              </wp:positionH>
              <wp:positionV relativeFrom="page">
                <wp:posOffset>7729855</wp:posOffset>
              </wp:positionV>
              <wp:extent cx="4550410" cy="137160"/>
              <wp:effectExtent l="0" t="0" r="0" b="0"/>
              <wp:wrapNone/>
              <wp:docPr id="81" name="Shape 81"/>
              <wp:cNvGraphicFramePr/>
              <a:graphic xmlns:a="http://schemas.openxmlformats.org/drawingml/2006/main">
                <a:graphicData uri="http://schemas.microsoft.com/office/word/2010/wordprocessingShape">
                  <wps:wsp>
                    <wps:cNvSpPr txBox="1"/>
                    <wps:spPr>
                      <a:xfrm>
                        <a:off x="0" y="0"/>
                        <a:ext cx="4550410" cy="137160"/>
                      </a:xfrm>
                      <a:prstGeom prst="rect">
                        <a:avLst/>
                      </a:prstGeom>
                      <a:noFill/>
                    </wps:spPr>
                    <wps:txbx>
                      <w:txbxContent>
                        <w:p w:rsidR="00A150AC" w:rsidRDefault="00A150AC">
                          <w:pPr>
                            <w:pStyle w:val="Headerorfooter0"/>
                            <w:tabs>
                              <w:tab w:val="right" w:pos="7166"/>
                            </w:tabs>
                            <w:jc w:val="left"/>
                          </w:pPr>
                          <w:r>
                            <w:t>Số hóa bởi Trung tâm Học liệu - ĐHTN</w:t>
                          </w:r>
                          <w:r>
                            <w:tab/>
                            <w:t>http://www.lrc-tnu.edu.vn</w:t>
                          </w:r>
                        </w:p>
                      </w:txbxContent>
                    </wps:txbx>
                    <wps:bodyPr lIns="0" tIns="0" rIns="0" bIns="0">
                      <a:spAutoFit/>
                    </wps:bodyPr>
                  </wps:wsp>
                </a:graphicData>
              </a:graphic>
            </wp:anchor>
          </w:drawing>
        </mc:Choice>
        <mc:Fallback>
          <w:pict>
            <v:shape id="Shape 81" o:spid="_x0000_s1047" type="#_x0000_t202" style="position:absolute;margin-left:45.85pt;margin-top:608.65pt;width:358.3pt;height:10.8pt;z-index:-440401758;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" filled="f" stroked="f">
              <v:textbox style="mso-fit-shape-to-text:t" inset="0,0,0,0">
                <w:txbxContent>
                  <w:p w:rsidR="00A150AC" w:rsidRDefault="00A150AC">
                    <w:pPr>
                      <w:pStyle w:val="Headerorfooter0"/>
                      <w:tabs>
                        <w:tab w:val="right" w:pos="7166"/>
                      </w:tabs>
                      <w:jc w:val="left"/>
                    </w:pPr>
                    <w:r>
                      <w:t>Số hóa bởi Trung tâm Học liệu - ĐHTN</w:t>
                    </w:r>
                    <w:r>
                      <w:tab/>
                      <w:t>http://www.lrc-tnu.edu.vn</w:t>
                    </w:r>
                  </w:p>
                </w:txbxContent>
              </v:textbox>
              <w10:wrap anchorx="page" anchory="page"/>
            </v:shape>
          </w:pict>
        </mc:Fallback>
      </mc:AlternateConten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150AC" w:rsidRDefault="00A150AC">
    <w:pPr>
      <w:spacing w:line="1" w:lineRule="exact"/>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668023892"/>
      <w:docPartObj>
        <w:docPartGallery w:val="Page Numbers (Bottom of Page)"/>
        <w:docPartUnique/>
      </w:docPartObj>
    </w:sdtPr>
    <w:sdtEndPr>
      <w:rPr>
        <w:noProof/>
      </w:rPr>
    </w:sdtEndPr>
    <w:sdtContent>
      <w:p w:rsidR="0075752B" w:rsidRDefault="0075752B">
        <w:pPr>
          <w:pStyle w:val="Footer"/>
          <w:jc w:val="right"/>
        </w:pPr>
        <w:r>
          <w:fldChar w:fldCharType="begin"/>
        </w:r>
        <w:r>
          <w:instrText xml:space="preserve"> PAGE   \* MERGEFORMAT </w:instrText>
        </w:r>
        <w:r>
          <w:fldChar w:fldCharType="separate"/>
        </w:r>
        <w:r w:rsidR="005165D9">
          <w:rPr>
            <w:noProof/>
          </w:rPr>
          <w:t>62</w:t>
        </w:r>
        <w:r>
          <w:rPr>
            <w:noProof/>
          </w:rPr>
          <w:fldChar w:fldCharType="end"/>
        </w:r>
      </w:p>
    </w:sdtContent>
  </w:sdt>
  <w:p w:rsidR="00A150AC" w:rsidRDefault="00A150AC">
    <w:pPr>
      <w:spacing w:line="1" w:lineRule="exact"/>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150AC" w:rsidRDefault="00A150AC">
    <w:pPr>
      <w:spacing w:line="1" w:lineRule="exact"/>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150AC" w:rsidRDefault="00A150AC">
    <w:pPr>
      <w:spacing w:line="1" w:lineRule="exact"/>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150AC" w:rsidRDefault="00A150AC">
    <w:pPr>
      <w:spacing w:line="1" w:lineRule="exact"/>
    </w:pPr>
    <w:r>
      <w:rPr>
        <w:noProof/>
        <w:lang w:val="en-US" w:eastAsia="en-US" w:bidi="ar-SA"/>
      </w:rPr>
      <mc:AlternateContent>
        <mc:Choice Requires="wps">
          <w:drawing>
            <wp:anchor distT="0" distB="0" distL="0" distR="0" simplePos="0" relativeHeight="62914728" behindDoc="1" locked="0" layoutInCell="1" allowOverlap="1">
              <wp:simplePos x="0" y="0"/>
              <wp:positionH relativeFrom="page">
                <wp:posOffset>938530</wp:posOffset>
              </wp:positionH>
              <wp:positionV relativeFrom="page">
                <wp:posOffset>7138670</wp:posOffset>
              </wp:positionV>
              <wp:extent cx="182880" cy="121920"/>
              <wp:effectExtent l="0" t="0" r="0" b="0"/>
              <wp:wrapNone/>
              <wp:docPr id="89" name="Shape 89"/>
              <wp:cNvGraphicFramePr/>
              <a:graphic xmlns:a="http://schemas.openxmlformats.org/drawingml/2006/main">
                <a:graphicData uri="http://schemas.microsoft.com/office/word/2010/wordprocessingShape">
                  <wps:wsp>
                    <wps:cNvSpPr txBox="1"/>
                    <wps:spPr>
                      <a:xfrm>
                        <a:off x="0" y="0"/>
                        <a:ext cx="182880" cy="121920"/>
                      </a:xfrm>
                      <a:prstGeom prst="rect">
                        <a:avLst/>
                      </a:prstGeom>
                      <a:noFill/>
                    </wps:spPr>
                    <wps:txbx>
                      <w:txbxContent>
                        <w:p w:rsidR="00A150AC" w:rsidRDefault="00A150AC">
                          <w:pPr>
                            <w:pStyle w:val="Headerorfooter0"/>
                            <w:jc w:val="left"/>
                            <w:rPr>
                              <w:sz w:val="26"/>
                              <w:szCs w:val="26"/>
                            </w:rPr>
                          </w:pPr>
                          <w:r>
                            <w:fldChar w:fldCharType="begin"/>
                          </w:r>
                          <w:r>
                            <w:instrText xml:space="preserve"> PAGE \* MERGEFORMAT </w:instrText>
                          </w:r>
                          <w:r>
                            <w:fldChar w:fldCharType="separate"/>
                          </w:r>
                          <w:r>
                            <w:rPr>
                              <w:rFonts w:ascii="Arial" w:eastAsia="Arial" w:hAnsi="Arial" w:cs="Arial"/>
                              <w:i w:val="0"/>
                              <w:iCs w:val="0"/>
                              <w:color w:val="000000"/>
                              <w:sz w:val="26"/>
                              <w:szCs w:val="26"/>
                            </w:rPr>
                            <w:t>#</w:t>
                          </w:r>
                          <w:r>
                            <w:rPr>
                              <w:rFonts w:ascii="Arial" w:eastAsia="Arial" w:hAnsi="Arial" w:cs="Arial"/>
                              <w:i w:val="0"/>
                              <w:iCs w:val="0"/>
                              <w:color w:val="000000"/>
                              <w:sz w:val="26"/>
                              <w:szCs w:val="26"/>
                            </w:rPr>
                            <w:fldChar w:fldCharType="end"/>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89" o:spid="_x0000_s1048" type="#_x0000_t202" style="position:absolute;margin-left:73.9pt;margin-top:562.1pt;width:14.4pt;height:9.6pt;z-index:-440401752;visibility:visible;mso-wrap-style:non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" filled="f" stroked="f">
              <v:textbox style="mso-fit-shape-to-text:t" inset="0,0,0,0">
                <w:txbxContent>
                  <w:p w:rsidR="00A150AC" w:rsidRDefault="00A150AC">
                    <w:pPr>
                      <w:pStyle w:val="Headerorfooter0"/>
                      <w:jc w:val="left"/>
                      <w:rPr>
                        <w:sz w:val="26"/>
                        <w:szCs w:val="26"/>
                      </w:rPr>
                    </w:pPr>
                    <w:r>
                      <w:fldChar w:fldCharType="begin"/>
                    </w:r>
                    <w:r>
                      <w:instrText xml:space="preserve"> PAGE \* MERGEFORMAT </w:instrText>
                    </w:r>
                    <w:r>
                      <w:fldChar w:fldCharType="separate"/>
                    </w:r>
                    <w:r>
                      <w:rPr>
                        <w:rFonts w:ascii="Arial" w:eastAsia="Arial" w:hAnsi="Arial" w:cs="Arial"/>
                        <w:i w:val="0"/>
                        <w:iCs w:val="0"/>
                        <w:color w:val="000000"/>
                        <w:sz w:val="26"/>
                        <w:szCs w:val="26"/>
                      </w:rPr>
                      <w:t>#</w:t>
                    </w:r>
                    <w:r>
                      <w:rPr>
                        <w:rFonts w:ascii="Arial" w:eastAsia="Arial" w:hAnsi="Arial" w:cs="Arial"/>
                        <w:i w:val="0"/>
                        <w:iCs w:val="0"/>
                        <w:color w:val="000000"/>
                        <w:sz w:val="26"/>
                        <w:szCs w:val="26"/>
                      </w:rPr>
                      <w:fldChar w:fldCharType="end"/>
                    </w:r>
                  </w:p>
                </w:txbxContent>
              </v:textbox>
              <w10:wrap anchorx="page" anchory="page"/>
            </v:shape>
          </w:pict>
        </mc:Fallback>
      </mc:AlternateContent>
    </w:r>
    <w:r>
      <w:rPr>
        <w:noProof/>
        <w:lang w:val="en-US" w:eastAsia="en-US" w:bidi="ar-SA"/>
      </w:rPr>
      <mc:AlternateContent>
        <mc:Choice Requires="wps">
          <w:drawing>
            <wp:anchor distT="0" distB="0" distL="0" distR="0" simplePos="0" relativeHeight="62914730" behindDoc="1" locked="0" layoutInCell="1" allowOverlap="1">
              <wp:simplePos x="0" y="0"/>
              <wp:positionH relativeFrom="page">
                <wp:posOffset>582295</wp:posOffset>
              </wp:positionH>
              <wp:positionV relativeFrom="page">
                <wp:posOffset>7449185</wp:posOffset>
              </wp:positionV>
              <wp:extent cx="4550410" cy="137160"/>
              <wp:effectExtent l="0" t="0" r="0" b="0"/>
              <wp:wrapNone/>
              <wp:docPr id="91" name="Shape 91"/>
              <wp:cNvGraphicFramePr/>
              <a:graphic xmlns:a="http://schemas.openxmlformats.org/drawingml/2006/main">
                <a:graphicData uri="http://schemas.microsoft.com/office/word/2010/wordprocessingShape">
                  <wps:wsp>
                    <wps:cNvSpPr txBox="1"/>
                    <wps:spPr>
                      <a:xfrm>
                        <a:off x="0" y="0"/>
                        <a:ext cx="4550410" cy="137160"/>
                      </a:xfrm>
                      <a:prstGeom prst="rect">
                        <a:avLst/>
                      </a:prstGeom>
                      <a:noFill/>
                    </wps:spPr>
                    <wps:txbx>
                      <w:txbxContent>
                        <w:p w:rsidR="00A150AC" w:rsidRDefault="00A150AC">
                          <w:pPr>
                            <w:pStyle w:val="Headerorfooter0"/>
                            <w:tabs>
                              <w:tab w:val="right" w:pos="7166"/>
                            </w:tabs>
                            <w:jc w:val="left"/>
                          </w:pPr>
                          <w:r>
                            <w:t>Số hóa bởi Trung tâm Học liệu - ĐHTN</w:t>
                          </w:r>
                          <w:r>
                            <w:tab/>
                            <w:t>http://www.lrc-tnu.edu.vn</w:t>
                          </w:r>
                        </w:p>
                      </w:txbxContent>
                    </wps:txbx>
                    <wps:bodyPr lIns="0" tIns="0" rIns="0" bIns="0">
                      <a:spAutoFit/>
                    </wps:bodyPr>
                  </wps:wsp>
                </a:graphicData>
              </a:graphic>
            </wp:anchor>
          </w:drawing>
        </mc:Choice>
        <mc:Fallback>
          <w:pict>
            <v:shape id="Shape 91" o:spid="_x0000_s1049" type="#_x0000_t202" style="position:absolute;margin-left:45.85pt;margin-top:586.55pt;width:358.3pt;height:10.8pt;z-index:-440401750;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" filled="f" stroked="f">
              <v:textbox style="mso-fit-shape-to-text:t" inset="0,0,0,0">
                <w:txbxContent>
                  <w:p w:rsidR="00A150AC" w:rsidRDefault="00A150AC">
                    <w:pPr>
                      <w:pStyle w:val="Headerorfooter0"/>
                      <w:tabs>
                        <w:tab w:val="right" w:pos="7166"/>
                      </w:tabs>
                      <w:jc w:val="left"/>
                    </w:pPr>
                    <w:r>
                      <w:t>Số hóa bởi Trung tâm Học liệu - ĐHTN</w:t>
                    </w:r>
                    <w:r>
                      <w:tab/>
                      <w:t>http://www.lrc-tnu.edu.vn</w:t>
                    </w:r>
                  </w:p>
                </w:txbxContent>
              </v:textbox>
              <w10:wrap anchorx="page" anchory="page"/>
            </v:shape>
          </w:pict>
        </mc:Fallback>
      </mc:AlternateContent>
    </w: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150AC" w:rsidRDefault="00A150AC">
    <w:pPr>
      <w:spacing w:line="1" w:lineRule="exact"/>
    </w:pP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150AC" w:rsidRDefault="00A150AC">
    <w:pPr>
      <w:spacing w:line="1" w:lineRule="exact"/>
    </w:pP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150AC" w:rsidRDefault="00A150AC">
    <w:pPr>
      <w:spacing w:line="1" w:lineRule="exact"/>
    </w:pPr>
    <w:r>
      <w:rPr>
        <w:noProof/>
        <w:lang w:val="en-US" w:eastAsia="en-US" w:bidi="ar-SA"/>
      </w:rPr>
      <mc:AlternateContent>
        <mc:Choice Requires="wps">
          <w:drawing>
            <wp:anchor distT="0" distB="0" distL="0" distR="0" simplePos="0" relativeHeight="62914744" behindDoc="1" locked="0" layoutInCell="1" allowOverlap="1">
              <wp:simplePos x="0" y="0"/>
              <wp:positionH relativeFrom="page">
                <wp:posOffset>4562475</wp:posOffset>
              </wp:positionH>
              <wp:positionV relativeFrom="page">
                <wp:posOffset>7360920</wp:posOffset>
              </wp:positionV>
              <wp:extent cx="167640" cy="118745"/>
              <wp:effectExtent l="0" t="0" r="0" b="0"/>
              <wp:wrapNone/>
              <wp:docPr id="109" name="Shape 109"/>
              <wp:cNvGraphicFramePr/>
              <a:graphic xmlns:a="http://schemas.openxmlformats.org/drawingml/2006/main">
                <a:graphicData uri="http://schemas.microsoft.com/office/word/2010/wordprocessingShape">
                  <wps:wsp>
                    <wps:cNvSpPr txBox="1"/>
                    <wps:spPr>
                      <a:xfrm>
                        <a:off x="0" y="0"/>
                        <a:ext cx="167640" cy="118745"/>
                      </a:xfrm>
                      <a:prstGeom prst="rect">
                        <a:avLst/>
                      </a:prstGeom>
                      <a:noFill/>
                    </wps:spPr>
                    <wps:txbx>
                      <w:txbxContent>
                        <w:p w:rsidR="00A150AC" w:rsidRDefault="00A150AC">
                          <w:pPr>
                            <w:pStyle w:val="Headerorfooter0"/>
                            <w:jc w:val="left"/>
                            <w:rPr>
                              <w:sz w:val="26"/>
                              <w:szCs w:val="26"/>
                            </w:rPr>
                          </w:pPr>
                          <w:r>
                            <w:fldChar w:fldCharType="begin"/>
                          </w:r>
                          <w:r>
                            <w:instrText xml:space="preserve"> PAGE \* MERGEFORMAT </w:instrText>
                          </w:r>
                          <w:r>
                            <w:fldChar w:fldCharType="separate"/>
                          </w:r>
                          <w:r>
                            <w:rPr>
                              <w:rFonts w:ascii="Arial" w:eastAsia="Arial" w:hAnsi="Arial" w:cs="Arial"/>
                              <w:i w:val="0"/>
                              <w:iCs w:val="0"/>
                              <w:color w:val="1C1C1C"/>
                              <w:sz w:val="26"/>
                              <w:szCs w:val="26"/>
                            </w:rPr>
                            <w:t>#</w:t>
                          </w:r>
                          <w:r>
                            <w:rPr>
                              <w:rFonts w:ascii="Arial" w:eastAsia="Arial" w:hAnsi="Arial" w:cs="Arial"/>
                              <w:i w:val="0"/>
                              <w:iCs w:val="0"/>
                              <w:color w:val="1C1C1C"/>
                              <w:sz w:val="26"/>
                              <w:szCs w:val="26"/>
                            </w:rPr>
                            <w:fldChar w:fldCharType="end"/>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109" o:spid="_x0000_s1050" type="#_x0000_t202" style="position:absolute;margin-left:359.25pt;margin-top:579.6pt;width:13.2pt;height:9.35pt;z-index:-440401736;visibility:visible;mso-wrap-style:non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" filled="f" stroked="f">
              <v:textbox style="mso-fit-shape-to-text:t" inset="0,0,0,0">
                <w:txbxContent>
                  <w:p w:rsidR="00A150AC" w:rsidRDefault="00A150AC">
                    <w:pPr>
                      <w:pStyle w:val="Headerorfooter0"/>
                      <w:jc w:val="left"/>
                      <w:rPr>
                        <w:sz w:val="26"/>
                        <w:szCs w:val="26"/>
                      </w:rPr>
                    </w:pPr>
                    <w:r>
                      <w:fldChar w:fldCharType="begin"/>
                    </w:r>
                    <w:r>
                      <w:instrText xml:space="preserve"> PAGE \* MERGEFORMAT </w:instrText>
                    </w:r>
                    <w:r>
                      <w:fldChar w:fldCharType="separate"/>
                    </w:r>
                    <w:r>
                      <w:rPr>
                        <w:rFonts w:ascii="Arial" w:eastAsia="Arial" w:hAnsi="Arial" w:cs="Arial"/>
                        <w:i w:val="0"/>
                        <w:iCs w:val="0"/>
                        <w:color w:val="1C1C1C"/>
                        <w:sz w:val="26"/>
                        <w:szCs w:val="26"/>
                      </w:rPr>
                      <w:t>#</w:t>
                    </w:r>
                    <w:r>
                      <w:rPr>
                        <w:rFonts w:ascii="Arial" w:eastAsia="Arial" w:hAnsi="Arial" w:cs="Arial"/>
                        <w:i w:val="0"/>
                        <w:iCs w:val="0"/>
                        <w:color w:val="1C1C1C"/>
                        <w:sz w:val="26"/>
                        <w:szCs w:val="26"/>
                      </w:rPr>
                      <w:fldChar w:fldCharType="end"/>
                    </w:r>
                  </w:p>
                </w:txbxContent>
              </v:textbox>
              <w10:wrap anchorx="page" anchory="page"/>
            </v:shape>
          </w:pict>
        </mc:Fallback>
      </mc:AlternateContent>
    </w:r>
    <w:r>
      <w:rPr>
        <w:noProof/>
        <w:lang w:val="en-US" w:eastAsia="en-US" w:bidi="ar-SA"/>
      </w:rPr>
      <mc:AlternateContent>
        <mc:Choice Requires="wps">
          <w:drawing>
            <wp:anchor distT="0" distB="0" distL="0" distR="0" simplePos="0" relativeHeight="62914746" behindDoc="1" locked="0" layoutInCell="1" allowOverlap="1">
              <wp:simplePos x="0" y="0"/>
              <wp:positionH relativeFrom="page">
                <wp:posOffset>582295</wp:posOffset>
              </wp:positionH>
              <wp:positionV relativeFrom="page">
                <wp:posOffset>7660005</wp:posOffset>
              </wp:positionV>
              <wp:extent cx="4550410" cy="137160"/>
              <wp:effectExtent l="0" t="0" r="0" b="0"/>
              <wp:wrapNone/>
              <wp:docPr id="111" name="Shape 111"/>
              <wp:cNvGraphicFramePr/>
              <a:graphic xmlns:a="http://schemas.openxmlformats.org/drawingml/2006/main">
                <a:graphicData uri="http://schemas.microsoft.com/office/word/2010/wordprocessingShape">
                  <wps:wsp>
                    <wps:cNvSpPr txBox="1"/>
                    <wps:spPr>
                      <a:xfrm>
                        <a:off x="0" y="0"/>
                        <a:ext cx="4550410" cy="137160"/>
                      </a:xfrm>
                      <a:prstGeom prst="rect">
                        <a:avLst/>
                      </a:prstGeom>
                      <a:noFill/>
                    </wps:spPr>
                    <wps:txbx>
                      <w:txbxContent>
                        <w:p w:rsidR="00A150AC" w:rsidRDefault="00A150AC">
                          <w:pPr>
                            <w:pStyle w:val="Headerorfooter0"/>
                            <w:tabs>
                              <w:tab w:val="right" w:pos="7166"/>
                            </w:tabs>
                            <w:jc w:val="left"/>
                          </w:pPr>
                          <w:r>
                            <w:t>Số hóa bởi Trung tâm Học liệu - ĐHTN</w:t>
                          </w:r>
                          <w:r>
                            <w:tab/>
                            <w:t>http://www.lrc-tnu.edu.vn</w:t>
                          </w:r>
                        </w:p>
                      </w:txbxContent>
                    </wps:txbx>
                    <wps:bodyPr lIns="0" tIns="0" rIns="0" bIns="0">
                      <a:spAutoFit/>
                    </wps:bodyPr>
                  </wps:wsp>
                </a:graphicData>
              </a:graphic>
            </wp:anchor>
          </w:drawing>
        </mc:Choice>
        <mc:Fallback>
          <w:pict>
            <v:shape id="Shape 111" o:spid="_x0000_s1051" type="#_x0000_t202" style="position:absolute;margin-left:45.85pt;margin-top:603.15pt;width:358.3pt;height:10.8pt;z-index:-440401734;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" filled="f" stroked="f">
              <v:textbox style="mso-fit-shape-to-text:t" inset="0,0,0,0">
                <w:txbxContent>
                  <w:p w:rsidR="00A150AC" w:rsidRDefault="00A150AC">
                    <w:pPr>
                      <w:pStyle w:val="Headerorfooter0"/>
                      <w:tabs>
                        <w:tab w:val="right" w:pos="7166"/>
                      </w:tabs>
                      <w:jc w:val="left"/>
                    </w:pPr>
                    <w:r>
                      <w:t>Số hóa bởi Trung tâm Học liệu - ĐHTN</w:t>
                    </w:r>
                    <w:r>
                      <w:tab/>
                      <w:t>http://www.lrc-tnu.edu.vn</w:t>
                    </w:r>
                  </w:p>
                </w:txbxContent>
              </v:textbox>
              <w10:wrap anchorx="page" anchory="page"/>
            </v:shape>
          </w:pict>
        </mc:Fallback>
      </mc:AlternateContent>
    </w:r>
  </w:p>
</w:ftr>
</file>

<file path=word/footer1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150AC" w:rsidRDefault="00A150AC">
    <w:pPr>
      <w:spacing w:line="1" w:lineRule="exact"/>
    </w:pPr>
  </w:p>
</w:ftr>
</file>

<file path=word/footer1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150AC" w:rsidRDefault="00A150AC">
    <w:pPr>
      <w:spacing w:line="1" w:lineRule="exact"/>
    </w:pPr>
  </w:p>
</w:ftr>
</file>

<file path=word/footer1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150AC" w:rsidRDefault="00A150AC">
    <w:pPr>
      <w:spacing w:line="1" w:lineRule="exact"/>
    </w:pPr>
  </w:p>
</w:ftr>
</file>

<file path=word/footer1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150AC" w:rsidRDefault="00A150AC">
    <w:pPr>
      <w:spacing w:line="1" w:lineRule="exact"/>
    </w:pPr>
    <w:r>
      <w:rPr>
        <w:noProof/>
        <w:lang w:val="en-US" w:eastAsia="en-US" w:bidi="ar-SA"/>
      </w:rPr>
      <mc:AlternateContent>
        <mc:Choice Requires="wps">
          <w:drawing>
            <wp:anchor distT="0" distB="0" distL="0" distR="0" simplePos="0" relativeHeight="62914756" behindDoc="1" locked="0" layoutInCell="1" allowOverlap="1">
              <wp:simplePos x="0" y="0"/>
              <wp:positionH relativeFrom="page">
                <wp:posOffset>4562475</wp:posOffset>
              </wp:positionH>
              <wp:positionV relativeFrom="page">
                <wp:posOffset>7360920</wp:posOffset>
              </wp:positionV>
              <wp:extent cx="167640" cy="118745"/>
              <wp:effectExtent l="0" t="0" r="0" b="0"/>
              <wp:wrapNone/>
              <wp:docPr id="124" name="Shape 124"/>
              <wp:cNvGraphicFramePr/>
              <a:graphic xmlns:a="http://schemas.openxmlformats.org/drawingml/2006/main">
                <a:graphicData uri="http://schemas.microsoft.com/office/word/2010/wordprocessingShape">
                  <wps:wsp>
                    <wps:cNvSpPr txBox="1"/>
                    <wps:spPr>
                      <a:xfrm>
                        <a:off x="0" y="0"/>
                        <a:ext cx="167640" cy="118745"/>
                      </a:xfrm>
                      <a:prstGeom prst="rect">
                        <a:avLst/>
                      </a:prstGeom>
                      <a:noFill/>
                    </wps:spPr>
                    <wps:txbx>
                      <w:txbxContent>
                        <w:p w:rsidR="00A150AC" w:rsidRDefault="00A150AC">
                          <w:pPr>
                            <w:pStyle w:val="Headerorfooter0"/>
                            <w:jc w:val="left"/>
                            <w:rPr>
                              <w:sz w:val="26"/>
                              <w:szCs w:val="26"/>
                            </w:rPr>
                          </w:pPr>
                          <w:r>
                            <w:fldChar w:fldCharType="begin"/>
                          </w:r>
                          <w:r>
                            <w:instrText xml:space="preserve"> PAGE \* MERGEFORMAT </w:instrText>
                          </w:r>
                          <w:r>
                            <w:fldChar w:fldCharType="separate"/>
                          </w:r>
                          <w:r>
                            <w:rPr>
                              <w:rFonts w:ascii="Arial" w:eastAsia="Arial" w:hAnsi="Arial" w:cs="Arial"/>
                              <w:i w:val="0"/>
                              <w:iCs w:val="0"/>
                              <w:color w:val="1C1C1C"/>
                              <w:sz w:val="26"/>
                              <w:szCs w:val="26"/>
                            </w:rPr>
                            <w:t>#</w:t>
                          </w:r>
                          <w:r>
                            <w:rPr>
                              <w:rFonts w:ascii="Arial" w:eastAsia="Arial" w:hAnsi="Arial" w:cs="Arial"/>
                              <w:i w:val="0"/>
                              <w:iCs w:val="0"/>
                              <w:color w:val="1C1C1C"/>
                              <w:sz w:val="26"/>
                              <w:szCs w:val="26"/>
                            </w:rPr>
                            <w:fldChar w:fldCharType="end"/>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124" o:spid="_x0000_s1052" type="#_x0000_t202" style="position:absolute;margin-left:359.25pt;margin-top:579.6pt;width:13.2pt;height:9.35pt;z-index:-440401724;visibility:visible;mso-wrap-style:non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" filled="f" stroked="f">
              <v:textbox style="mso-fit-shape-to-text:t" inset="0,0,0,0">
                <w:txbxContent>
                  <w:p w:rsidR="00A150AC" w:rsidRDefault="00A150AC">
                    <w:pPr>
                      <w:pStyle w:val="Headerorfooter0"/>
                      <w:jc w:val="left"/>
                      <w:rPr>
                        <w:sz w:val="26"/>
                        <w:szCs w:val="26"/>
                      </w:rPr>
                    </w:pPr>
                    <w:r>
                      <w:fldChar w:fldCharType="begin"/>
                    </w:r>
                    <w:r>
                      <w:instrText xml:space="preserve"> PAGE \* MERGEFORMAT </w:instrText>
                    </w:r>
                    <w:r>
                      <w:fldChar w:fldCharType="separate"/>
                    </w:r>
                    <w:r>
                      <w:rPr>
                        <w:rFonts w:ascii="Arial" w:eastAsia="Arial" w:hAnsi="Arial" w:cs="Arial"/>
                        <w:i w:val="0"/>
                        <w:iCs w:val="0"/>
                        <w:color w:val="1C1C1C"/>
                        <w:sz w:val="26"/>
                        <w:szCs w:val="26"/>
                      </w:rPr>
                      <w:t>#</w:t>
                    </w:r>
                    <w:r>
                      <w:rPr>
                        <w:rFonts w:ascii="Arial" w:eastAsia="Arial" w:hAnsi="Arial" w:cs="Arial"/>
                        <w:i w:val="0"/>
                        <w:iCs w:val="0"/>
                        <w:color w:val="1C1C1C"/>
                        <w:sz w:val="26"/>
                        <w:szCs w:val="26"/>
                      </w:rPr>
                      <w:fldChar w:fldCharType="end"/>
                    </w:r>
                  </w:p>
                </w:txbxContent>
              </v:textbox>
              <w10:wrap anchorx="page" anchory="page"/>
            </v:shape>
          </w:pict>
        </mc:Fallback>
      </mc:AlternateContent>
    </w:r>
    <w:r>
      <w:rPr>
        <w:noProof/>
        <w:lang w:val="en-US" w:eastAsia="en-US" w:bidi="ar-SA"/>
      </w:rPr>
      <mc:AlternateContent>
        <mc:Choice Requires="wps">
          <w:drawing>
            <wp:anchor distT="0" distB="0" distL="0" distR="0" simplePos="0" relativeHeight="62914758" behindDoc="1" locked="0" layoutInCell="1" allowOverlap="1">
              <wp:simplePos x="0" y="0"/>
              <wp:positionH relativeFrom="page">
                <wp:posOffset>582295</wp:posOffset>
              </wp:positionH>
              <wp:positionV relativeFrom="page">
                <wp:posOffset>7660005</wp:posOffset>
              </wp:positionV>
              <wp:extent cx="4550410" cy="137160"/>
              <wp:effectExtent l="0" t="0" r="0" b="0"/>
              <wp:wrapNone/>
              <wp:docPr id="126" name="Shape 126"/>
              <wp:cNvGraphicFramePr/>
              <a:graphic xmlns:a="http://schemas.openxmlformats.org/drawingml/2006/main">
                <a:graphicData uri="http://schemas.microsoft.com/office/word/2010/wordprocessingShape">
                  <wps:wsp>
                    <wps:cNvSpPr txBox="1"/>
                    <wps:spPr>
                      <a:xfrm>
                        <a:off x="0" y="0"/>
                        <a:ext cx="4550410" cy="137160"/>
                      </a:xfrm>
                      <a:prstGeom prst="rect">
                        <a:avLst/>
                      </a:prstGeom>
                      <a:noFill/>
                    </wps:spPr>
                    <wps:txbx>
                      <w:txbxContent>
                        <w:p w:rsidR="00A150AC" w:rsidRDefault="00A150AC">
                          <w:pPr>
                            <w:pStyle w:val="Headerorfooter0"/>
                            <w:tabs>
                              <w:tab w:val="right" w:pos="7166"/>
                            </w:tabs>
                            <w:jc w:val="left"/>
                          </w:pPr>
                          <w:r>
                            <w:t>Số hóa bởi Trung tâm Học liệu - ĐHTN</w:t>
                          </w:r>
                          <w:r>
                            <w:tab/>
                            <w:t>http://www.lrc-tnu.edu.vn</w:t>
                          </w:r>
                        </w:p>
                      </w:txbxContent>
                    </wps:txbx>
                    <wps:bodyPr lIns="0" tIns="0" rIns="0" bIns="0">
                      <a:spAutoFit/>
                    </wps:bodyPr>
                  </wps:wsp>
                </a:graphicData>
              </a:graphic>
            </wp:anchor>
          </w:drawing>
        </mc:Choice>
        <mc:Fallback>
          <w:pict>
            <v:shape id="Shape 126" o:spid="_x0000_s1053" type="#_x0000_t202" style="position:absolute;margin-left:45.85pt;margin-top:603.15pt;width:358.3pt;height:10.8pt;z-index:-440401722;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" filled="f" stroked="f">
              <v:textbox style="mso-fit-shape-to-text:t" inset="0,0,0,0">
                <w:txbxContent>
                  <w:p w:rsidR="00A150AC" w:rsidRDefault="00A150AC">
                    <w:pPr>
                      <w:pStyle w:val="Headerorfooter0"/>
                      <w:tabs>
                        <w:tab w:val="right" w:pos="7166"/>
                      </w:tabs>
                      <w:jc w:val="left"/>
                    </w:pPr>
                    <w:r>
                      <w:t>Số hóa bởi Trung tâm Học liệu - ĐHTN</w:t>
                    </w:r>
                    <w:r>
                      <w:tab/>
                      <w:t>http://www.lrc-tnu.edu.vn</w:t>
                    </w:r>
                  </w:p>
                </w:txbxContent>
              </v:textbox>
              <w10:wrap anchorx="page" anchory="page"/>
            </v:shape>
          </w:pict>
        </mc:Fallback>
      </mc:AlternateContent>
    </w:r>
  </w:p>
</w:ftr>
</file>

<file path=word/footer1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150AC" w:rsidRDefault="00A150AC">
    <w:pPr>
      <w:spacing w:line="1" w:lineRule="exact"/>
    </w:pPr>
  </w:p>
</w:ftr>
</file>

<file path=word/footer2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150AC" w:rsidRDefault="00A150AC">
    <w:pPr>
      <w:spacing w:line="1" w:lineRule="exact"/>
    </w:pPr>
    <w:r>
      <w:rPr>
        <w:noProof/>
        <w:lang w:val="en-US" w:eastAsia="en-US" w:bidi="ar-SA"/>
      </w:rPr>
      <mc:AlternateContent>
        <mc:Choice Requires="wps">
          <w:drawing>
            <wp:anchor distT="0" distB="0" distL="0" distR="0" simplePos="0" relativeHeight="62914762" behindDoc="1" locked="0" layoutInCell="1" allowOverlap="1">
              <wp:simplePos x="0" y="0"/>
              <wp:positionH relativeFrom="page">
                <wp:posOffset>235585</wp:posOffset>
              </wp:positionH>
              <wp:positionV relativeFrom="page">
                <wp:posOffset>7631430</wp:posOffset>
              </wp:positionV>
              <wp:extent cx="4550410" cy="137160"/>
              <wp:effectExtent l="0" t="0" r="0" b="0"/>
              <wp:wrapNone/>
              <wp:docPr id="130" name="Shape 130"/>
              <wp:cNvGraphicFramePr/>
              <a:graphic xmlns:a="http://schemas.openxmlformats.org/drawingml/2006/main">
                <a:graphicData uri="http://schemas.microsoft.com/office/word/2010/wordprocessingShape">
                  <wps:wsp>
                    <wps:cNvSpPr txBox="1"/>
                    <wps:spPr>
                      <a:xfrm>
                        <a:off x="0" y="0"/>
                        <a:ext cx="4550410" cy="137160"/>
                      </a:xfrm>
                      <a:prstGeom prst="rect">
                        <a:avLst/>
                      </a:prstGeom>
                      <a:noFill/>
                    </wps:spPr>
                    <wps:txbx>
                      <w:txbxContent>
                        <w:p w:rsidR="00A150AC" w:rsidRDefault="00A150AC">
                          <w:pPr>
                            <w:pStyle w:val="Headerorfooter20"/>
                            <w:tabs>
                              <w:tab w:val="right" w:pos="7166"/>
                            </w:tabs>
                          </w:pPr>
                          <w:r>
                            <w:rPr>
                              <w:i/>
                              <w:iCs/>
                              <w:color w:val="0000FF"/>
                            </w:rPr>
                            <w:t>Số hóa bởi Trung tâm Học liệu - ĐHTN</w:t>
                          </w:r>
                          <w:r>
                            <w:rPr>
                              <w:i/>
                              <w:iCs/>
                              <w:color w:val="0000FF"/>
                            </w:rPr>
                            <w:tab/>
                            <w:t>http://www.lrc-tnu.edu.vn</w:t>
                          </w:r>
                        </w:p>
                      </w:txbxContent>
                    </wps:txbx>
                    <wps:bodyPr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130" o:spid="_x0000_s1054" type="#_x0000_t202" style="position:absolute;margin-left:18.55pt;margin-top:600.9pt;width:358.3pt;height:10.8pt;z-index:-440401718;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" filled="f" stroked="f">
              <v:textbox style="mso-fit-shape-to-text:t" inset="0,0,0,0">
                <w:txbxContent>
                  <w:p w:rsidR="00A150AC" w:rsidRDefault="00A150AC">
                    <w:pPr>
                      <w:pStyle w:val="Headerorfooter20"/>
                      <w:tabs>
                        <w:tab w:val="right" w:pos="7166"/>
                      </w:tabs>
                    </w:pPr>
                    <w:r>
                      <w:rPr>
                        <w:i/>
                        <w:iCs/>
                        <w:color w:val="0000FF"/>
                      </w:rPr>
                      <w:t>Số hóa bởi Trung tâm Học liệu - ĐHTN</w:t>
                    </w:r>
                    <w:r>
                      <w:rPr>
                        <w:i/>
                        <w:iCs/>
                        <w:color w:val="0000FF"/>
                      </w:rPr>
                      <w:tab/>
                      <w:t>http://www.lrc-tnu.edu.vn</w:t>
                    </w:r>
                  </w:p>
                </w:txbxContent>
              </v:textbox>
              <w10:wrap anchorx="page" anchory="page"/>
            </v:shape>
          </w:pict>
        </mc:Fallback>
      </mc:AlternateContent>
    </w:r>
  </w:p>
</w:ftr>
</file>

<file path=word/footer2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150AC" w:rsidRDefault="00A150AC">
    <w:pPr>
      <w:spacing w:line="1" w:lineRule="exact"/>
    </w:pPr>
  </w:p>
</w:ftr>
</file>

<file path=word/footer2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150AC" w:rsidRDefault="00A150AC">
    <w:pPr>
      <w:spacing w:line="1" w:lineRule="exact"/>
    </w:pPr>
    <w:r>
      <w:rPr>
        <w:noProof/>
        <w:lang w:val="en-US" w:eastAsia="en-US" w:bidi="ar-SA"/>
      </w:rPr>
      <mc:AlternateContent>
        <mc:Choice Requires="wps">
          <w:drawing>
            <wp:anchor distT="0" distB="0" distL="0" distR="0" simplePos="0" relativeHeight="62914768" behindDoc="1" locked="0" layoutInCell="1" allowOverlap="1">
              <wp:simplePos x="0" y="0"/>
              <wp:positionH relativeFrom="page">
                <wp:posOffset>4562475</wp:posOffset>
              </wp:positionH>
              <wp:positionV relativeFrom="page">
                <wp:posOffset>7360920</wp:posOffset>
              </wp:positionV>
              <wp:extent cx="167640" cy="118745"/>
              <wp:effectExtent l="0" t="0" r="0" b="0"/>
              <wp:wrapNone/>
              <wp:docPr id="137" name="Shape 137"/>
              <wp:cNvGraphicFramePr/>
              <a:graphic xmlns:a="http://schemas.openxmlformats.org/drawingml/2006/main">
                <a:graphicData uri="http://schemas.microsoft.com/office/word/2010/wordprocessingShape">
                  <wps:wsp>
                    <wps:cNvSpPr txBox="1"/>
                    <wps:spPr>
                      <a:xfrm>
                        <a:off x="0" y="0"/>
                        <a:ext cx="167640" cy="118745"/>
                      </a:xfrm>
                      <a:prstGeom prst="rect">
                        <a:avLst/>
                      </a:prstGeom>
                      <a:noFill/>
                    </wps:spPr>
                    <wps:txbx>
                      <w:txbxContent>
                        <w:p w:rsidR="00A150AC" w:rsidRDefault="00A150AC">
                          <w:pPr>
                            <w:pStyle w:val="Headerorfooter0"/>
                            <w:jc w:val="left"/>
                            <w:rPr>
                              <w:sz w:val="26"/>
                              <w:szCs w:val="26"/>
                            </w:rPr>
                          </w:pPr>
                          <w:r>
                            <w:fldChar w:fldCharType="begin"/>
                          </w:r>
                          <w:r>
                            <w:instrText xml:space="preserve"> PAGE \* MERGEFORMAT </w:instrText>
                          </w:r>
                          <w:r>
                            <w:fldChar w:fldCharType="separate"/>
                          </w:r>
                          <w:r>
                            <w:rPr>
                              <w:rFonts w:ascii="Arial" w:eastAsia="Arial" w:hAnsi="Arial" w:cs="Arial"/>
                              <w:i w:val="0"/>
                              <w:iCs w:val="0"/>
                              <w:color w:val="1C1C1C"/>
                              <w:sz w:val="26"/>
                              <w:szCs w:val="26"/>
                            </w:rPr>
                            <w:t>#</w:t>
                          </w:r>
                          <w:r>
                            <w:rPr>
                              <w:rFonts w:ascii="Arial" w:eastAsia="Arial" w:hAnsi="Arial" w:cs="Arial"/>
                              <w:i w:val="0"/>
                              <w:iCs w:val="0"/>
                              <w:color w:val="1C1C1C"/>
                              <w:sz w:val="26"/>
                              <w:szCs w:val="26"/>
                            </w:rPr>
                            <w:fldChar w:fldCharType="end"/>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137" o:spid="_x0000_s1055" type="#_x0000_t202" style="position:absolute;margin-left:359.25pt;margin-top:579.6pt;width:13.2pt;height:9.35pt;z-index:-440401712;visibility:visible;mso-wrap-style:non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" filled="f" stroked="f">
              <v:textbox style="mso-fit-shape-to-text:t" inset="0,0,0,0">
                <w:txbxContent>
                  <w:p w:rsidR="00A150AC" w:rsidRDefault="00A150AC">
                    <w:pPr>
                      <w:pStyle w:val="Headerorfooter0"/>
                      <w:jc w:val="left"/>
                      <w:rPr>
                        <w:sz w:val="26"/>
                        <w:szCs w:val="26"/>
                      </w:rPr>
                    </w:pPr>
                    <w:r>
                      <w:fldChar w:fldCharType="begin"/>
                    </w:r>
                    <w:r>
                      <w:instrText xml:space="preserve"> PAGE \* MERGEFORMAT </w:instrText>
                    </w:r>
                    <w:r>
                      <w:fldChar w:fldCharType="separate"/>
                    </w:r>
                    <w:r>
                      <w:rPr>
                        <w:rFonts w:ascii="Arial" w:eastAsia="Arial" w:hAnsi="Arial" w:cs="Arial"/>
                        <w:i w:val="0"/>
                        <w:iCs w:val="0"/>
                        <w:color w:val="1C1C1C"/>
                        <w:sz w:val="26"/>
                        <w:szCs w:val="26"/>
                      </w:rPr>
                      <w:t>#</w:t>
                    </w:r>
                    <w:r>
                      <w:rPr>
                        <w:rFonts w:ascii="Arial" w:eastAsia="Arial" w:hAnsi="Arial" w:cs="Arial"/>
                        <w:i w:val="0"/>
                        <w:iCs w:val="0"/>
                        <w:color w:val="1C1C1C"/>
                        <w:sz w:val="26"/>
                        <w:szCs w:val="26"/>
                      </w:rPr>
                      <w:fldChar w:fldCharType="end"/>
                    </w:r>
                  </w:p>
                </w:txbxContent>
              </v:textbox>
              <w10:wrap anchorx="page" anchory="page"/>
            </v:shape>
          </w:pict>
        </mc:Fallback>
      </mc:AlternateContent>
    </w:r>
    <w:r>
      <w:rPr>
        <w:noProof/>
        <w:lang w:val="en-US" w:eastAsia="en-US" w:bidi="ar-SA"/>
      </w:rPr>
      <mc:AlternateContent>
        <mc:Choice Requires="wps">
          <w:drawing>
            <wp:anchor distT="0" distB="0" distL="0" distR="0" simplePos="0" relativeHeight="62914770" behindDoc="1" locked="0" layoutInCell="1" allowOverlap="1">
              <wp:simplePos x="0" y="0"/>
              <wp:positionH relativeFrom="page">
                <wp:posOffset>582295</wp:posOffset>
              </wp:positionH>
              <wp:positionV relativeFrom="page">
                <wp:posOffset>7660005</wp:posOffset>
              </wp:positionV>
              <wp:extent cx="4550410" cy="137160"/>
              <wp:effectExtent l="0" t="0" r="0" b="0"/>
              <wp:wrapNone/>
              <wp:docPr id="139" name="Shape 139"/>
              <wp:cNvGraphicFramePr/>
              <a:graphic xmlns:a="http://schemas.openxmlformats.org/drawingml/2006/main">
                <a:graphicData uri="http://schemas.microsoft.com/office/word/2010/wordprocessingShape">
                  <wps:wsp>
                    <wps:cNvSpPr txBox="1"/>
                    <wps:spPr>
                      <a:xfrm>
                        <a:off x="0" y="0"/>
                        <a:ext cx="4550410" cy="137160"/>
                      </a:xfrm>
                      <a:prstGeom prst="rect">
                        <a:avLst/>
                      </a:prstGeom>
                      <a:noFill/>
                    </wps:spPr>
                    <wps:txbx>
                      <w:txbxContent>
                        <w:p w:rsidR="00A150AC" w:rsidRDefault="00A150AC">
                          <w:pPr>
                            <w:pStyle w:val="Headerorfooter0"/>
                            <w:tabs>
                              <w:tab w:val="right" w:pos="7166"/>
                            </w:tabs>
                            <w:jc w:val="left"/>
                          </w:pPr>
                          <w:r>
                            <w:t>Số hóa bởi Trung tâm Học liệu - ĐHTN</w:t>
                          </w:r>
                          <w:r>
                            <w:tab/>
                            <w:t>http://www.lrc-tnu.edu.vn</w:t>
                          </w:r>
                        </w:p>
                      </w:txbxContent>
                    </wps:txbx>
                    <wps:bodyPr lIns="0" tIns="0" rIns="0" bIns="0">
                      <a:spAutoFit/>
                    </wps:bodyPr>
                  </wps:wsp>
                </a:graphicData>
              </a:graphic>
            </wp:anchor>
          </w:drawing>
        </mc:Choice>
        <mc:Fallback>
          <w:pict>
            <v:shape id="Shape 139" o:spid="_x0000_s1056" type="#_x0000_t202" style="position:absolute;margin-left:45.85pt;margin-top:603.15pt;width:358.3pt;height:10.8pt;z-index:-440401710;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" filled="f" stroked="f">
              <v:textbox style="mso-fit-shape-to-text:t" inset="0,0,0,0">
                <w:txbxContent>
                  <w:p w:rsidR="00A150AC" w:rsidRDefault="00A150AC">
                    <w:pPr>
                      <w:pStyle w:val="Headerorfooter0"/>
                      <w:tabs>
                        <w:tab w:val="right" w:pos="7166"/>
                      </w:tabs>
                      <w:jc w:val="left"/>
                    </w:pPr>
                    <w:r>
                      <w:t>Số hóa bởi Trung tâm Học liệu - ĐHTN</w:t>
                    </w:r>
                    <w:r>
                      <w:tab/>
                      <w:t>http://www.lrc-tnu.edu.vn</w:t>
                    </w:r>
                  </w:p>
                </w:txbxContent>
              </v:textbox>
              <w10:wrap anchorx="page" anchory="page"/>
            </v:shape>
          </w:pict>
        </mc:Fallback>
      </mc:AlternateContent>
    </w:r>
  </w:p>
</w:ftr>
</file>

<file path=word/footer2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150AC" w:rsidRDefault="00A150AC">
    <w:pPr>
      <w:spacing w:line="1" w:lineRule="exact"/>
    </w:pPr>
  </w:p>
</w:ftr>
</file>

<file path=word/footer2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150AC" w:rsidRDefault="00A150AC">
    <w:pPr>
      <w:spacing w:line="1" w:lineRule="exact"/>
    </w:pPr>
    <w:r>
      <w:rPr>
        <w:noProof/>
        <w:lang w:val="en-US" w:eastAsia="en-US" w:bidi="ar-SA"/>
      </w:rPr>
      <mc:AlternateContent>
        <mc:Choice Requires="wps">
          <w:drawing>
            <wp:anchor distT="0" distB="0" distL="0" distR="0" simplePos="0" relativeHeight="62914774" behindDoc="1" locked="0" layoutInCell="1" allowOverlap="1">
              <wp:simplePos x="0" y="0"/>
              <wp:positionH relativeFrom="page">
                <wp:posOffset>235585</wp:posOffset>
              </wp:positionH>
              <wp:positionV relativeFrom="page">
                <wp:posOffset>7631430</wp:posOffset>
              </wp:positionV>
              <wp:extent cx="4550410" cy="137160"/>
              <wp:effectExtent l="0" t="0" r="0" b="0"/>
              <wp:wrapNone/>
              <wp:docPr id="143" name="Shape 143"/>
              <wp:cNvGraphicFramePr/>
              <a:graphic xmlns:a="http://schemas.openxmlformats.org/drawingml/2006/main">
                <a:graphicData uri="http://schemas.microsoft.com/office/word/2010/wordprocessingShape">
                  <wps:wsp>
                    <wps:cNvSpPr txBox="1"/>
                    <wps:spPr>
                      <a:xfrm>
                        <a:off x="0" y="0"/>
                        <a:ext cx="4550410" cy="137160"/>
                      </a:xfrm>
                      <a:prstGeom prst="rect">
                        <a:avLst/>
                      </a:prstGeom>
                      <a:noFill/>
                    </wps:spPr>
                    <wps:txbx>
                      <w:txbxContent>
                        <w:p w:rsidR="00A150AC" w:rsidRDefault="00A150AC">
                          <w:pPr>
                            <w:pStyle w:val="Headerorfooter20"/>
                            <w:tabs>
                              <w:tab w:val="right" w:pos="7166"/>
                            </w:tabs>
                          </w:pPr>
                          <w:r>
                            <w:rPr>
                              <w:i/>
                              <w:iCs/>
                              <w:color w:val="0000FF"/>
                            </w:rPr>
                            <w:t>Số hóa bởi Trung tâm Học liệu - ĐHTN</w:t>
                          </w:r>
                          <w:r>
                            <w:rPr>
                              <w:i/>
                              <w:iCs/>
                              <w:color w:val="0000FF"/>
                            </w:rPr>
                            <w:tab/>
                            <w:t>http://www.lrc-tnu.edu.vn</w:t>
                          </w:r>
                        </w:p>
                      </w:txbxContent>
                    </wps:txbx>
                    <wps:bodyPr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143" o:spid="_x0000_s1057" type="#_x0000_t202" style="position:absolute;margin-left:18.55pt;margin-top:600.9pt;width:358.3pt;height:10.8pt;z-index:-440401706;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" filled="f" stroked="f">
              <v:textbox style="mso-fit-shape-to-text:t" inset="0,0,0,0">
                <w:txbxContent>
                  <w:p w:rsidR="00A150AC" w:rsidRDefault="00A150AC">
                    <w:pPr>
                      <w:pStyle w:val="Headerorfooter20"/>
                      <w:tabs>
                        <w:tab w:val="right" w:pos="7166"/>
                      </w:tabs>
                    </w:pPr>
                    <w:r>
                      <w:rPr>
                        <w:i/>
                        <w:iCs/>
                        <w:color w:val="0000FF"/>
                      </w:rPr>
                      <w:t>Số hóa bởi Trung tâm Học liệu - ĐHTN</w:t>
                    </w:r>
                    <w:r>
                      <w:rPr>
                        <w:i/>
                        <w:iCs/>
                        <w:color w:val="0000FF"/>
                      </w:rPr>
                      <w:tab/>
                      <w:t>http://www.lrc-tnu.edu.vn</w:t>
                    </w:r>
                  </w:p>
                </w:txbxContent>
              </v:textbox>
              <w10:wrap anchorx="page" anchory="page"/>
            </v:shape>
          </w:pict>
        </mc:Fallback>
      </mc:AlternateContent>
    </w:r>
  </w:p>
</w:ftr>
</file>

<file path=word/footer2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150AC" w:rsidRDefault="00A150AC">
    <w:pPr>
      <w:spacing w:line="1" w:lineRule="exact"/>
    </w:pPr>
  </w:p>
</w:ftr>
</file>

<file path=word/footer2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150AC" w:rsidRDefault="00A150AC">
    <w:pPr>
      <w:spacing w:line="1" w:lineRule="exact"/>
    </w:pPr>
    <w:r>
      <w:rPr>
        <w:noProof/>
        <w:lang w:val="en-US" w:eastAsia="en-US" w:bidi="ar-SA"/>
      </w:rPr>
      <mc:AlternateContent>
        <mc:Choice Requires="wps">
          <w:drawing>
            <wp:anchor distT="0" distB="0" distL="0" distR="0" simplePos="0" relativeHeight="62914780" behindDoc="1" locked="0" layoutInCell="1" allowOverlap="1">
              <wp:simplePos x="0" y="0"/>
              <wp:positionH relativeFrom="page">
                <wp:posOffset>4562475</wp:posOffset>
              </wp:positionH>
              <wp:positionV relativeFrom="page">
                <wp:posOffset>7360920</wp:posOffset>
              </wp:positionV>
              <wp:extent cx="167640" cy="118745"/>
              <wp:effectExtent l="0" t="0" r="0" b="0"/>
              <wp:wrapNone/>
              <wp:docPr id="150" name="Shape 150"/>
              <wp:cNvGraphicFramePr/>
              <a:graphic xmlns:a="http://schemas.openxmlformats.org/drawingml/2006/main">
                <a:graphicData uri="http://schemas.microsoft.com/office/word/2010/wordprocessingShape">
                  <wps:wsp>
                    <wps:cNvSpPr txBox="1"/>
                    <wps:spPr>
                      <a:xfrm>
                        <a:off x="0" y="0"/>
                        <a:ext cx="167640" cy="118745"/>
                      </a:xfrm>
                      <a:prstGeom prst="rect">
                        <a:avLst/>
                      </a:prstGeom>
                      <a:noFill/>
                    </wps:spPr>
                    <wps:txbx>
                      <w:txbxContent>
                        <w:p w:rsidR="00A150AC" w:rsidRDefault="00A150AC">
                          <w:pPr>
                            <w:pStyle w:val="Headerorfooter0"/>
                            <w:jc w:val="left"/>
                            <w:rPr>
                              <w:sz w:val="26"/>
                              <w:szCs w:val="26"/>
                            </w:rPr>
                          </w:pPr>
                          <w:r>
                            <w:fldChar w:fldCharType="begin"/>
                          </w:r>
                          <w:r>
                            <w:instrText xml:space="preserve"> PAGE \* MERGEFORMAT </w:instrText>
                          </w:r>
                          <w:r>
                            <w:fldChar w:fldCharType="separate"/>
                          </w:r>
                          <w:r>
                            <w:rPr>
                              <w:rFonts w:ascii="Arial" w:eastAsia="Arial" w:hAnsi="Arial" w:cs="Arial"/>
                              <w:i w:val="0"/>
                              <w:iCs w:val="0"/>
                              <w:color w:val="1C1C1C"/>
                              <w:sz w:val="26"/>
                              <w:szCs w:val="26"/>
                            </w:rPr>
                            <w:t>#</w:t>
                          </w:r>
                          <w:r>
                            <w:rPr>
                              <w:rFonts w:ascii="Arial" w:eastAsia="Arial" w:hAnsi="Arial" w:cs="Arial"/>
                              <w:i w:val="0"/>
                              <w:iCs w:val="0"/>
                              <w:color w:val="1C1C1C"/>
                              <w:sz w:val="26"/>
                              <w:szCs w:val="26"/>
                            </w:rPr>
                            <w:fldChar w:fldCharType="end"/>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150" o:spid="_x0000_s1058" type="#_x0000_t202" style="position:absolute;margin-left:359.25pt;margin-top:579.6pt;width:13.2pt;height:9.35pt;z-index:-440401700;visibility:visible;mso-wrap-style:non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" filled="f" stroked="f">
              <v:textbox style="mso-fit-shape-to-text:t" inset="0,0,0,0">
                <w:txbxContent>
                  <w:p w:rsidR="00A150AC" w:rsidRDefault="00A150AC">
                    <w:pPr>
                      <w:pStyle w:val="Headerorfooter0"/>
                      <w:jc w:val="left"/>
                      <w:rPr>
                        <w:sz w:val="26"/>
                        <w:szCs w:val="26"/>
                      </w:rPr>
                    </w:pPr>
                    <w:r>
                      <w:fldChar w:fldCharType="begin"/>
                    </w:r>
                    <w:r>
                      <w:instrText xml:space="preserve"> PAGE \* MERGEFORMAT </w:instrText>
                    </w:r>
                    <w:r>
                      <w:fldChar w:fldCharType="separate"/>
                    </w:r>
                    <w:r>
                      <w:rPr>
                        <w:rFonts w:ascii="Arial" w:eastAsia="Arial" w:hAnsi="Arial" w:cs="Arial"/>
                        <w:i w:val="0"/>
                        <w:iCs w:val="0"/>
                        <w:color w:val="1C1C1C"/>
                        <w:sz w:val="26"/>
                        <w:szCs w:val="26"/>
                      </w:rPr>
                      <w:t>#</w:t>
                    </w:r>
                    <w:r>
                      <w:rPr>
                        <w:rFonts w:ascii="Arial" w:eastAsia="Arial" w:hAnsi="Arial" w:cs="Arial"/>
                        <w:i w:val="0"/>
                        <w:iCs w:val="0"/>
                        <w:color w:val="1C1C1C"/>
                        <w:sz w:val="26"/>
                        <w:szCs w:val="26"/>
                      </w:rPr>
                      <w:fldChar w:fldCharType="end"/>
                    </w:r>
                  </w:p>
                </w:txbxContent>
              </v:textbox>
              <w10:wrap anchorx="page" anchory="page"/>
            </v:shape>
          </w:pict>
        </mc:Fallback>
      </mc:AlternateContent>
    </w:r>
    <w:r>
      <w:rPr>
        <w:noProof/>
        <w:lang w:val="en-US" w:eastAsia="en-US" w:bidi="ar-SA"/>
      </w:rPr>
      <mc:AlternateContent>
        <mc:Choice Requires="wps">
          <w:drawing>
            <wp:anchor distT="0" distB="0" distL="0" distR="0" simplePos="0" relativeHeight="62914782" behindDoc="1" locked="0" layoutInCell="1" allowOverlap="1">
              <wp:simplePos x="0" y="0"/>
              <wp:positionH relativeFrom="page">
                <wp:posOffset>582295</wp:posOffset>
              </wp:positionH>
              <wp:positionV relativeFrom="page">
                <wp:posOffset>7660005</wp:posOffset>
              </wp:positionV>
              <wp:extent cx="4550410" cy="137160"/>
              <wp:effectExtent l="0" t="0" r="0" b="0"/>
              <wp:wrapNone/>
              <wp:docPr id="152" name="Shape 152"/>
              <wp:cNvGraphicFramePr/>
              <a:graphic xmlns:a="http://schemas.openxmlformats.org/drawingml/2006/main">
                <a:graphicData uri="http://schemas.microsoft.com/office/word/2010/wordprocessingShape">
                  <wps:wsp>
                    <wps:cNvSpPr txBox="1"/>
                    <wps:spPr>
                      <a:xfrm>
                        <a:off x="0" y="0"/>
                        <a:ext cx="4550410" cy="137160"/>
                      </a:xfrm>
                      <a:prstGeom prst="rect">
                        <a:avLst/>
                      </a:prstGeom>
                      <a:noFill/>
                    </wps:spPr>
                    <wps:txbx>
                      <w:txbxContent>
                        <w:p w:rsidR="00A150AC" w:rsidRDefault="00A150AC">
                          <w:pPr>
                            <w:pStyle w:val="Headerorfooter0"/>
                            <w:tabs>
                              <w:tab w:val="right" w:pos="7166"/>
                            </w:tabs>
                            <w:jc w:val="left"/>
                          </w:pPr>
                          <w:r>
                            <w:t>Số hóa bởi Trung tâm Học liệu - ĐHTN</w:t>
                          </w:r>
                          <w:r>
                            <w:tab/>
                            <w:t>http://www.lrc-tnu.edu.vn</w:t>
                          </w:r>
                        </w:p>
                      </w:txbxContent>
                    </wps:txbx>
                    <wps:bodyPr lIns="0" tIns="0" rIns="0" bIns="0">
                      <a:spAutoFit/>
                    </wps:bodyPr>
                  </wps:wsp>
                </a:graphicData>
              </a:graphic>
            </wp:anchor>
          </w:drawing>
        </mc:Choice>
        <mc:Fallback>
          <w:pict>
            <v:shape id="Shape 152" o:spid="_x0000_s1059" type="#_x0000_t202" style="position:absolute;margin-left:45.85pt;margin-top:603.15pt;width:358.3pt;height:10.8pt;z-index:-440401698;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" filled="f" stroked="f">
              <v:textbox style="mso-fit-shape-to-text:t" inset="0,0,0,0">
                <w:txbxContent>
                  <w:p w:rsidR="00A150AC" w:rsidRDefault="00A150AC">
                    <w:pPr>
                      <w:pStyle w:val="Headerorfooter0"/>
                      <w:tabs>
                        <w:tab w:val="right" w:pos="7166"/>
                      </w:tabs>
                      <w:jc w:val="left"/>
                    </w:pPr>
                    <w:r>
                      <w:t>Số hóa bởi Trung tâm Học liệu - ĐHTN</w:t>
                    </w:r>
                    <w:r>
                      <w:tab/>
                      <w:t>http://www.lrc-tnu.edu.vn</w:t>
                    </w:r>
                  </w:p>
                </w:txbxContent>
              </v:textbox>
              <w10:wrap anchorx="page" anchory="page"/>
            </v:shape>
          </w:pict>
        </mc:Fallback>
      </mc:AlternateContent>
    </w:r>
  </w:p>
</w:ftr>
</file>

<file path=word/footer2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150AC" w:rsidRDefault="00A150AC">
    <w:pPr>
      <w:spacing w:line="1" w:lineRule="exact"/>
    </w:pPr>
  </w:p>
</w:ftr>
</file>

<file path=word/footer2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150AC" w:rsidRDefault="00A150AC">
    <w:pPr>
      <w:spacing w:line="1" w:lineRule="exact"/>
    </w:pPr>
  </w:p>
</w:ftr>
</file>

<file path=word/footer2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150AC" w:rsidRDefault="00A150AC">
    <w:pPr>
      <w:spacing w:line="1" w:lineRule="exact"/>
    </w:pPr>
  </w:p>
</w:ftr>
</file>

<file path=word/footer3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89820396"/>
      <w:docPartObj>
        <w:docPartGallery w:val="Page Numbers (Bottom of Page)"/>
        <w:docPartUnique/>
      </w:docPartObj>
    </w:sdtPr>
    <w:sdtEndPr>
      <w:rPr>
        <w:noProof/>
      </w:rPr>
    </w:sdtEndPr>
    <w:sdtContent>
      <w:p w:rsidR="0075752B" w:rsidRDefault="0075752B">
        <w:pPr>
          <w:pStyle w:val="Footer"/>
          <w:jc w:val="right"/>
        </w:pPr>
        <w:r>
          <w:fldChar w:fldCharType="begin"/>
        </w:r>
        <w:r>
          <w:instrText xml:space="preserve"> PAGE   \* MERGEFORMAT </w:instrText>
        </w:r>
        <w:r>
          <w:fldChar w:fldCharType="separate"/>
        </w:r>
        <w:r w:rsidR="005165D9">
          <w:rPr>
            <w:noProof/>
          </w:rPr>
          <w:t>82</w:t>
        </w:r>
        <w:r>
          <w:rPr>
            <w:noProof/>
          </w:rPr>
          <w:fldChar w:fldCharType="end"/>
        </w:r>
      </w:p>
    </w:sdtContent>
  </w:sdt>
  <w:p w:rsidR="00A150AC" w:rsidRDefault="00A150AC">
    <w:pPr>
      <w:spacing w:line="1" w:lineRule="exact"/>
    </w:pPr>
  </w:p>
</w:ftr>
</file>

<file path=word/footer3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150AC" w:rsidRDefault="00A150AC">
    <w:pPr>
      <w:spacing w:line="1" w:lineRule="exact"/>
    </w:pPr>
  </w:p>
</w:ftr>
</file>

<file path=word/footer3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150AC" w:rsidRDefault="00A150AC">
    <w:pPr>
      <w:spacing w:line="1" w:lineRule="exact"/>
    </w:pPr>
  </w:p>
</w:ftr>
</file>

<file path=word/footer3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150AC" w:rsidRDefault="00A150AC">
    <w:pPr>
      <w:spacing w:line="1" w:lineRule="exact"/>
    </w:pPr>
  </w:p>
</w:ftr>
</file>

<file path=word/footer3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150AC" w:rsidRDefault="00A150AC">
    <w:pPr>
      <w:spacing w:line="1" w:lineRule="exact"/>
    </w:pPr>
  </w:p>
</w:ftr>
</file>

<file path=word/footer3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150AC" w:rsidRDefault="00A150AC">
    <w:pPr>
      <w:spacing w:line="1" w:lineRule="exact"/>
    </w:pPr>
    <w:r>
      <w:rPr>
        <w:noProof/>
        <w:lang w:val="en-US" w:eastAsia="en-US" w:bidi="ar-SA"/>
      </w:rPr>
      <mc:AlternateContent>
        <mc:Choice Requires="wps">
          <w:drawing>
            <wp:anchor distT="0" distB="0" distL="0" distR="0" simplePos="0" relativeHeight="62914800" behindDoc="1" locked="0" layoutInCell="1" allowOverlap="1">
              <wp:simplePos x="0" y="0"/>
              <wp:positionH relativeFrom="page">
                <wp:posOffset>963295</wp:posOffset>
              </wp:positionH>
              <wp:positionV relativeFrom="page">
                <wp:posOffset>7205345</wp:posOffset>
              </wp:positionV>
              <wp:extent cx="170815" cy="121920"/>
              <wp:effectExtent l="0" t="0" r="0" b="0"/>
              <wp:wrapNone/>
              <wp:docPr id="180" name="Shape 180"/>
              <wp:cNvGraphicFramePr/>
              <a:graphic xmlns:a="http://schemas.openxmlformats.org/drawingml/2006/main">
                <a:graphicData uri="http://schemas.microsoft.com/office/word/2010/wordprocessingShape">
                  <wps:wsp>
                    <wps:cNvSpPr txBox="1"/>
                    <wps:spPr>
                      <a:xfrm>
                        <a:off x="0" y="0"/>
                        <a:ext cx="170815" cy="121920"/>
                      </a:xfrm>
                      <a:prstGeom prst="rect">
                        <a:avLst/>
                      </a:prstGeom>
                      <a:noFill/>
                    </wps:spPr>
                    <wps:txbx>
                      <w:txbxContent>
                        <w:p w:rsidR="00A150AC" w:rsidRDefault="00A150AC">
                          <w:pPr>
                            <w:pStyle w:val="Headerorfooter0"/>
                            <w:jc w:val="left"/>
                            <w:rPr>
                              <w:sz w:val="26"/>
                              <w:szCs w:val="26"/>
                            </w:rPr>
                          </w:pPr>
                          <w:r>
                            <w:fldChar w:fldCharType="begin"/>
                          </w:r>
                          <w:r>
                            <w:instrText xml:space="preserve"> PAGE \* MERGEFORMAT </w:instrText>
                          </w:r>
                          <w:r>
                            <w:fldChar w:fldCharType="separate"/>
                          </w:r>
                          <w:r>
                            <w:rPr>
                              <w:rFonts w:ascii="Arial" w:eastAsia="Arial" w:hAnsi="Arial" w:cs="Arial"/>
                              <w:i w:val="0"/>
                              <w:iCs w:val="0"/>
                              <w:color w:val="1C1C1C"/>
                              <w:sz w:val="26"/>
                              <w:szCs w:val="26"/>
                            </w:rPr>
                            <w:t>#</w:t>
                          </w:r>
                          <w:r>
                            <w:rPr>
                              <w:rFonts w:ascii="Arial" w:eastAsia="Arial" w:hAnsi="Arial" w:cs="Arial"/>
                              <w:i w:val="0"/>
                              <w:iCs w:val="0"/>
                              <w:color w:val="1C1C1C"/>
                              <w:sz w:val="26"/>
                              <w:szCs w:val="26"/>
                            </w:rPr>
                            <w:fldChar w:fldCharType="end"/>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180" o:spid="_x0000_s1060" type="#_x0000_t202" style="position:absolute;margin-left:75.85pt;margin-top:567.35pt;width:13.45pt;height:9.6pt;z-index:-440401680;visibility:visible;mso-wrap-style:non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" filled="f" stroked="f">
              <v:textbox style="mso-fit-shape-to-text:t" inset="0,0,0,0">
                <w:txbxContent>
                  <w:p w:rsidR="00A150AC" w:rsidRDefault="00A150AC">
                    <w:pPr>
                      <w:pStyle w:val="Headerorfooter0"/>
                      <w:jc w:val="left"/>
                      <w:rPr>
                        <w:sz w:val="26"/>
                        <w:szCs w:val="26"/>
                      </w:rPr>
                    </w:pPr>
                    <w:r>
                      <w:fldChar w:fldCharType="begin"/>
                    </w:r>
                    <w:r>
                      <w:instrText xml:space="preserve"> PAGE \* MERGEFORMAT </w:instrText>
                    </w:r>
                    <w:r>
                      <w:fldChar w:fldCharType="separate"/>
                    </w:r>
                    <w:r>
                      <w:rPr>
                        <w:rFonts w:ascii="Arial" w:eastAsia="Arial" w:hAnsi="Arial" w:cs="Arial"/>
                        <w:i w:val="0"/>
                        <w:iCs w:val="0"/>
                        <w:color w:val="1C1C1C"/>
                        <w:sz w:val="26"/>
                        <w:szCs w:val="26"/>
                      </w:rPr>
                      <w:t>#</w:t>
                    </w:r>
                    <w:r>
                      <w:rPr>
                        <w:rFonts w:ascii="Arial" w:eastAsia="Arial" w:hAnsi="Arial" w:cs="Arial"/>
                        <w:i w:val="0"/>
                        <w:iCs w:val="0"/>
                        <w:color w:val="1C1C1C"/>
                        <w:sz w:val="26"/>
                        <w:szCs w:val="26"/>
                      </w:rPr>
                      <w:fldChar w:fldCharType="end"/>
                    </w:r>
                  </w:p>
                </w:txbxContent>
              </v:textbox>
              <w10:wrap anchorx="page" anchory="page"/>
            </v:shape>
          </w:pict>
        </mc:Fallback>
      </mc:AlternateContent>
    </w:r>
    <w:r>
      <w:rPr>
        <w:noProof/>
        <w:lang w:val="en-US" w:eastAsia="en-US" w:bidi="ar-SA"/>
      </w:rPr>
      <mc:AlternateContent>
        <mc:Choice Requires="wps">
          <w:drawing>
            <wp:anchor distT="0" distB="0" distL="0" distR="0" simplePos="0" relativeHeight="62914802" behindDoc="1" locked="0" layoutInCell="1" allowOverlap="1">
              <wp:simplePos x="0" y="0"/>
              <wp:positionH relativeFrom="page">
                <wp:posOffset>582295</wp:posOffset>
              </wp:positionH>
              <wp:positionV relativeFrom="page">
                <wp:posOffset>7546975</wp:posOffset>
              </wp:positionV>
              <wp:extent cx="4550410" cy="137160"/>
              <wp:effectExtent l="0" t="0" r="0" b="0"/>
              <wp:wrapNone/>
              <wp:docPr id="182" name="Shape 182"/>
              <wp:cNvGraphicFramePr/>
              <a:graphic xmlns:a="http://schemas.openxmlformats.org/drawingml/2006/main">
                <a:graphicData uri="http://schemas.microsoft.com/office/word/2010/wordprocessingShape">
                  <wps:wsp>
                    <wps:cNvSpPr txBox="1"/>
                    <wps:spPr>
                      <a:xfrm>
                        <a:off x="0" y="0"/>
                        <a:ext cx="4550410" cy="137160"/>
                      </a:xfrm>
                      <a:prstGeom prst="rect">
                        <a:avLst/>
                      </a:prstGeom>
                      <a:noFill/>
                    </wps:spPr>
                    <wps:txbx>
                      <w:txbxContent>
                        <w:p w:rsidR="00A150AC" w:rsidRDefault="00A150AC">
                          <w:pPr>
                            <w:pStyle w:val="Headerorfooter0"/>
                            <w:tabs>
                              <w:tab w:val="right" w:pos="7166"/>
                            </w:tabs>
                            <w:jc w:val="left"/>
                          </w:pPr>
                          <w:r>
                            <w:t>Số hóa bởi Trung tâm Học liệu - ĐHTN</w:t>
                          </w:r>
                          <w:r>
                            <w:tab/>
                            <w:t>http://www.lrc-tnu.edu.vn</w:t>
                          </w:r>
                        </w:p>
                      </w:txbxContent>
                    </wps:txbx>
                    <wps:bodyPr lIns="0" tIns="0" rIns="0" bIns="0">
                      <a:spAutoFit/>
                    </wps:bodyPr>
                  </wps:wsp>
                </a:graphicData>
              </a:graphic>
            </wp:anchor>
          </w:drawing>
        </mc:Choice>
        <mc:Fallback>
          <w:pict>
            <v:shape id="Shape 182" o:spid="_x0000_s1061" type="#_x0000_t202" style="position:absolute;margin-left:45.85pt;margin-top:594.25pt;width:358.3pt;height:10.8pt;z-index:-440401678;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" filled="f" stroked="f">
              <v:textbox style="mso-fit-shape-to-text:t" inset="0,0,0,0">
                <w:txbxContent>
                  <w:p w:rsidR="00A150AC" w:rsidRDefault="00A150AC">
                    <w:pPr>
                      <w:pStyle w:val="Headerorfooter0"/>
                      <w:tabs>
                        <w:tab w:val="right" w:pos="7166"/>
                      </w:tabs>
                      <w:jc w:val="left"/>
                    </w:pPr>
                    <w:r>
                      <w:t>Số hóa bởi Trung tâm Học liệu - ĐHTN</w:t>
                    </w:r>
                    <w:r>
                      <w:tab/>
                      <w:t>http://www.lrc-tnu.edu.vn</w:t>
                    </w:r>
                  </w:p>
                </w:txbxContent>
              </v:textbox>
              <w10:wrap anchorx="page" anchory="page"/>
            </v:shape>
          </w:pict>
        </mc:Fallback>
      </mc:AlternateContent>
    </w:r>
  </w:p>
</w:ftr>
</file>

<file path=word/footer3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150AC" w:rsidRDefault="00A150AC">
    <w:pPr>
      <w:spacing w:line="1" w:lineRule="exact"/>
    </w:pPr>
  </w:p>
</w:ftr>
</file>

<file path=word/footer3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150AC" w:rsidRDefault="00A150AC">
    <w:pPr>
      <w:spacing w:line="1" w:lineRule="exact"/>
    </w:pPr>
  </w:p>
</w:ftr>
</file>

<file path=word/footer3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150AC" w:rsidRDefault="00A150AC">
    <w:pPr>
      <w:spacing w:line="1" w:lineRule="exact"/>
    </w:pPr>
    <w:r>
      <w:rPr>
        <w:noProof/>
        <w:lang w:val="en-US" w:eastAsia="en-US" w:bidi="ar-SA"/>
      </w:rPr>
      <mc:AlternateContent>
        <mc:Choice Requires="wps">
          <w:drawing>
            <wp:anchor distT="0" distB="0" distL="0" distR="0" simplePos="0" relativeHeight="62914816" behindDoc="1" locked="0" layoutInCell="1" allowOverlap="1">
              <wp:simplePos x="0" y="0"/>
              <wp:positionH relativeFrom="page">
                <wp:posOffset>4562475</wp:posOffset>
              </wp:positionH>
              <wp:positionV relativeFrom="page">
                <wp:posOffset>7360920</wp:posOffset>
              </wp:positionV>
              <wp:extent cx="167640" cy="118745"/>
              <wp:effectExtent l="0" t="0" r="0" b="0"/>
              <wp:wrapNone/>
              <wp:docPr id="204" name="Shape 204"/>
              <wp:cNvGraphicFramePr/>
              <a:graphic xmlns:a="http://schemas.openxmlformats.org/drawingml/2006/main">
                <a:graphicData uri="http://schemas.microsoft.com/office/word/2010/wordprocessingShape">
                  <wps:wsp>
                    <wps:cNvSpPr txBox="1"/>
                    <wps:spPr>
                      <a:xfrm>
                        <a:off x="0" y="0"/>
                        <a:ext cx="167640" cy="118745"/>
                      </a:xfrm>
                      <a:prstGeom prst="rect">
                        <a:avLst/>
                      </a:prstGeom>
                      <a:noFill/>
                    </wps:spPr>
                    <wps:txbx>
                      <w:txbxContent>
                        <w:p w:rsidR="00A150AC" w:rsidRDefault="00A150AC">
                          <w:pPr>
                            <w:pStyle w:val="Headerorfooter0"/>
                            <w:jc w:val="left"/>
                            <w:rPr>
                              <w:sz w:val="26"/>
                              <w:szCs w:val="26"/>
                            </w:rPr>
                          </w:pPr>
                          <w:r>
                            <w:fldChar w:fldCharType="begin"/>
                          </w:r>
                          <w:r>
                            <w:instrText xml:space="preserve"> PAGE \* MERGEFORMAT </w:instrText>
                          </w:r>
                          <w:r>
                            <w:fldChar w:fldCharType="separate"/>
                          </w:r>
                          <w:r>
                            <w:rPr>
                              <w:rFonts w:ascii="Arial" w:eastAsia="Arial" w:hAnsi="Arial" w:cs="Arial"/>
                              <w:i w:val="0"/>
                              <w:iCs w:val="0"/>
                              <w:color w:val="1C1C1C"/>
                              <w:sz w:val="26"/>
                              <w:szCs w:val="26"/>
                            </w:rPr>
                            <w:t>#</w:t>
                          </w:r>
                          <w:r>
                            <w:rPr>
                              <w:rFonts w:ascii="Arial" w:eastAsia="Arial" w:hAnsi="Arial" w:cs="Arial"/>
                              <w:i w:val="0"/>
                              <w:iCs w:val="0"/>
                              <w:color w:val="1C1C1C"/>
                              <w:sz w:val="26"/>
                              <w:szCs w:val="26"/>
                            </w:rPr>
                            <w:fldChar w:fldCharType="end"/>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204" o:spid="_x0000_s1062" type="#_x0000_t202" style="position:absolute;margin-left:359.25pt;margin-top:579.6pt;width:13.2pt;height:9.35pt;z-index:-440401664;visibility:visible;mso-wrap-style:non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" filled="f" stroked="f">
              <v:textbox style="mso-fit-shape-to-text:t" inset="0,0,0,0">
                <w:txbxContent>
                  <w:p w:rsidR="00A150AC" w:rsidRDefault="00A150AC">
                    <w:pPr>
                      <w:pStyle w:val="Headerorfooter0"/>
                      <w:jc w:val="left"/>
                      <w:rPr>
                        <w:sz w:val="26"/>
                        <w:szCs w:val="26"/>
                      </w:rPr>
                    </w:pPr>
                    <w:r>
                      <w:fldChar w:fldCharType="begin"/>
                    </w:r>
                    <w:r>
                      <w:instrText xml:space="preserve"> PAGE \* MERGEFORMAT </w:instrText>
                    </w:r>
                    <w:r>
                      <w:fldChar w:fldCharType="separate"/>
                    </w:r>
                    <w:r>
                      <w:rPr>
                        <w:rFonts w:ascii="Arial" w:eastAsia="Arial" w:hAnsi="Arial" w:cs="Arial"/>
                        <w:i w:val="0"/>
                        <w:iCs w:val="0"/>
                        <w:color w:val="1C1C1C"/>
                        <w:sz w:val="26"/>
                        <w:szCs w:val="26"/>
                      </w:rPr>
                      <w:t>#</w:t>
                    </w:r>
                    <w:r>
                      <w:rPr>
                        <w:rFonts w:ascii="Arial" w:eastAsia="Arial" w:hAnsi="Arial" w:cs="Arial"/>
                        <w:i w:val="0"/>
                        <w:iCs w:val="0"/>
                        <w:color w:val="1C1C1C"/>
                        <w:sz w:val="26"/>
                        <w:szCs w:val="26"/>
                      </w:rPr>
                      <w:fldChar w:fldCharType="end"/>
                    </w:r>
                  </w:p>
                </w:txbxContent>
              </v:textbox>
              <w10:wrap anchorx="page" anchory="page"/>
            </v:shape>
          </w:pict>
        </mc:Fallback>
      </mc:AlternateContent>
    </w:r>
    <w:r>
      <w:rPr>
        <w:noProof/>
        <w:lang w:val="en-US" w:eastAsia="en-US" w:bidi="ar-SA"/>
      </w:rPr>
      <mc:AlternateContent>
        <mc:Choice Requires="wps">
          <w:drawing>
            <wp:anchor distT="0" distB="0" distL="0" distR="0" simplePos="0" relativeHeight="62914818" behindDoc="1" locked="0" layoutInCell="1" allowOverlap="1">
              <wp:simplePos x="0" y="0"/>
              <wp:positionH relativeFrom="page">
                <wp:posOffset>582295</wp:posOffset>
              </wp:positionH>
              <wp:positionV relativeFrom="page">
                <wp:posOffset>7660005</wp:posOffset>
              </wp:positionV>
              <wp:extent cx="4550410" cy="137160"/>
              <wp:effectExtent l="0" t="0" r="0" b="0"/>
              <wp:wrapNone/>
              <wp:docPr id="206" name="Shape 206"/>
              <wp:cNvGraphicFramePr/>
              <a:graphic xmlns:a="http://schemas.openxmlformats.org/drawingml/2006/main">
                <a:graphicData uri="http://schemas.microsoft.com/office/word/2010/wordprocessingShape">
                  <wps:wsp>
                    <wps:cNvSpPr txBox="1"/>
                    <wps:spPr>
                      <a:xfrm>
                        <a:off x="0" y="0"/>
                        <a:ext cx="4550410" cy="137160"/>
                      </a:xfrm>
                      <a:prstGeom prst="rect">
                        <a:avLst/>
                      </a:prstGeom>
                      <a:noFill/>
                    </wps:spPr>
                    <wps:txbx>
                      <w:txbxContent>
                        <w:p w:rsidR="00A150AC" w:rsidRDefault="00A150AC">
                          <w:pPr>
                            <w:pStyle w:val="Headerorfooter0"/>
                            <w:tabs>
                              <w:tab w:val="right" w:pos="7166"/>
                            </w:tabs>
                            <w:jc w:val="left"/>
                          </w:pPr>
                          <w:r>
                            <w:t>Số hóa bởi Trung tâm Học liệu - ĐHTN</w:t>
                          </w:r>
                          <w:r>
                            <w:tab/>
                            <w:t>http://www.lrc-tnu.edu.vn</w:t>
                          </w:r>
                        </w:p>
                      </w:txbxContent>
                    </wps:txbx>
                    <wps:bodyPr lIns="0" tIns="0" rIns="0" bIns="0">
                      <a:spAutoFit/>
                    </wps:bodyPr>
                  </wps:wsp>
                </a:graphicData>
              </a:graphic>
            </wp:anchor>
          </w:drawing>
        </mc:Choice>
        <mc:Fallback>
          <w:pict>
            <v:shape id="Shape 206" o:spid="_x0000_s1063" type="#_x0000_t202" style="position:absolute;margin-left:45.85pt;margin-top:603.15pt;width:358.3pt;height:10.8pt;z-index:-440401662;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" filled="f" stroked="f">
              <v:textbox style="mso-fit-shape-to-text:t" inset="0,0,0,0">
                <w:txbxContent>
                  <w:p w:rsidR="00A150AC" w:rsidRDefault="00A150AC">
                    <w:pPr>
                      <w:pStyle w:val="Headerorfooter0"/>
                      <w:tabs>
                        <w:tab w:val="right" w:pos="7166"/>
                      </w:tabs>
                      <w:jc w:val="left"/>
                    </w:pPr>
                    <w:r>
                      <w:t>Số hóa bởi Trung tâm Học liệu - ĐHTN</w:t>
                    </w:r>
                    <w:r>
                      <w:tab/>
                      <w:t>http://www.lrc-tnu.edu.vn</w:t>
                    </w:r>
                  </w:p>
                </w:txbxContent>
              </v:textbox>
              <w10:wrap anchorx="page" anchory="page"/>
            </v:shape>
          </w:pict>
        </mc:Fallback>
      </mc:AlternateContent>
    </w:r>
  </w:p>
</w:ftr>
</file>

<file path=word/footer3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150AC" w:rsidRDefault="00A150AC">
    <w:pPr>
      <w:spacing w:line="1" w:lineRule="exact"/>
    </w:pPr>
  </w:p>
</w:ftr>
</file>

<file path=word/footer4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150AC" w:rsidRDefault="00A150AC">
    <w:pPr>
      <w:spacing w:line="1" w:lineRule="exact"/>
    </w:pPr>
  </w:p>
</w:ftr>
</file>

<file path=word/footer4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150AC" w:rsidRDefault="00A150AC">
    <w:pPr>
      <w:spacing w:line="1" w:lineRule="exact"/>
    </w:pPr>
  </w:p>
</w:ftr>
</file>

<file path=word/footer4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150AC" w:rsidRDefault="00A150AC">
    <w:pPr>
      <w:spacing w:line="1" w:lineRule="exact"/>
    </w:pPr>
    <w:r>
      <w:rPr>
        <w:noProof/>
        <w:lang w:val="en-US" w:eastAsia="en-US" w:bidi="ar-SA"/>
      </w:rPr>
      <mc:AlternateContent>
        <mc:Choice Requires="wps">
          <w:drawing>
            <wp:anchor distT="0" distB="0" distL="0" distR="0" simplePos="0" relativeHeight="62914828" behindDoc="1" locked="0" layoutInCell="1" allowOverlap="1">
              <wp:simplePos x="0" y="0"/>
              <wp:positionH relativeFrom="page">
                <wp:posOffset>4481830</wp:posOffset>
              </wp:positionH>
              <wp:positionV relativeFrom="page">
                <wp:posOffset>7208520</wp:posOffset>
              </wp:positionV>
              <wp:extent cx="247015" cy="125095"/>
              <wp:effectExtent l="0" t="0" r="0" b="0"/>
              <wp:wrapNone/>
              <wp:docPr id="225" name="Shape 225"/>
              <wp:cNvGraphicFramePr/>
              <a:graphic xmlns:a="http://schemas.openxmlformats.org/drawingml/2006/main">
                <a:graphicData uri="http://schemas.microsoft.com/office/word/2010/wordprocessingShape">
                  <wps:wsp>
                    <wps:cNvSpPr txBox="1"/>
                    <wps:spPr>
                      <a:xfrm>
                        <a:off x="0" y="0"/>
                        <a:ext cx="247015" cy="125095"/>
                      </a:xfrm>
                      <a:prstGeom prst="rect">
                        <a:avLst/>
                      </a:prstGeom>
                      <a:noFill/>
                    </wps:spPr>
                    <wps:txbx>
                      <w:txbxContent>
                        <w:p w:rsidR="00A150AC" w:rsidRDefault="00A150AC">
                          <w:pPr>
                            <w:pStyle w:val="Headerorfooter0"/>
                            <w:jc w:val="left"/>
                            <w:rPr>
                              <w:sz w:val="26"/>
                              <w:szCs w:val="26"/>
                            </w:rPr>
                          </w:pPr>
                          <w:r>
                            <w:fldChar w:fldCharType="begin"/>
                          </w:r>
                          <w:r>
                            <w:instrText xml:space="preserve"> PAGE \* MERGEFORMAT </w:instrText>
                          </w:r>
                          <w:r>
                            <w:fldChar w:fldCharType="separate"/>
                          </w:r>
                          <w:r>
                            <w:rPr>
                              <w:rFonts w:ascii="Arial" w:eastAsia="Arial" w:hAnsi="Arial" w:cs="Arial"/>
                              <w:i w:val="0"/>
                              <w:iCs w:val="0"/>
                              <w:color w:val="000000"/>
                              <w:sz w:val="26"/>
                              <w:szCs w:val="26"/>
                            </w:rPr>
                            <w:t>#</w:t>
                          </w:r>
                          <w:r>
                            <w:rPr>
                              <w:rFonts w:ascii="Arial" w:eastAsia="Arial" w:hAnsi="Arial" w:cs="Arial"/>
                              <w:i w:val="0"/>
                              <w:iCs w:val="0"/>
                              <w:color w:val="000000"/>
                              <w:sz w:val="26"/>
                              <w:szCs w:val="26"/>
                            </w:rPr>
                            <w:fldChar w:fldCharType="end"/>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225" o:spid="_x0000_s1064" type="#_x0000_t202" style="position:absolute;margin-left:352.9pt;margin-top:567.6pt;width:19.45pt;height:9.85pt;z-index:-440401652;visibility:visible;mso-wrap-style:non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" filled="f" stroked="f">
              <v:textbox style="mso-fit-shape-to-text:t" inset="0,0,0,0">
                <w:txbxContent>
                  <w:p w:rsidR="00A150AC" w:rsidRDefault="00A150AC">
                    <w:pPr>
                      <w:pStyle w:val="Headerorfooter0"/>
                      <w:jc w:val="left"/>
                      <w:rPr>
                        <w:sz w:val="26"/>
                        <w:szCs w:val="26"/>
                      </w:rPr>
                    </w:pPr>
                    <w:r>
                      <w:fldChar w:fldCharType="begin"/>
                    </w:r>
                    <w:r>
                      <w:instrText xml:space="preserve"> PAGE \* MERGEFORMAT </w:instrText>
                    </w:r>
                    <w:r>
                      <w:fldChar w:fldCharType="separate"/>
                    </w:r>
                    <w:r>
                      <w:rPr>
                        <w:rFonts w:ascii="Arial" w:eastAsia="Arial" w:hAnsi="Arial" w:cs="Arial"/>
                        <w:i w:val="0"/>
                        <w:iCs w:val="0"/>
                        <w:color w:val="000000"/>
                        <w:sz w:val="26"/>
                        <w:szCs w:val="26"/>
                      </w:rPr>
                      <w:t>#</w:t>
                    </w:r>
                    <w:r>
                      <w:rPr>
                        <w:rFonts w:ascii="Arial" w:eastAsia="Arial" w:hAnsi="Arial" w:cs="Arial"/>
                        <w:i w:val="0"/>
                        <w:iCs w:val="0"/>
                        <w:color w:val="000000"/>
                        <w:sz w:val="26"/>
                        <w:szCs w:val="26"/>
                      </w:rPr>
                      <w:fldChar w:fldCharType="end"/>
                    </w:r>
                  </w:p>
                </w:txbxContent>
              </v:textbox>
              <w10:wrap anchorx="page" anchory="page"/>
            </v:shape>
          </w:pict>
        </mc:Fallback>
      </mc:AlternateContent>
    </w:r>
    <w:r>
      <w:rPr>
        <w:noProof/>
        <w:lang w:val="en-US" w:eastAsia="en-US" w:bidi="ar-SA"/>
      </w:rPr>
      <mc:AlternateContent>
        <mc:Choice Requires="wps">
          <w:drawing>
            <wp:anchor distT="0" distB="0" distL="0" distR="0" simplePos="0" relativeHeight="62914830" behindDoc="1" locked="0" layoutInCell="1" allowOverlap="1">
              <wp:simplePos x="0" y="0"/>
              <wp:positionH relativeFrom="page">
                <wp:posOffset>565150</wp:posOffset>
              </wp:positionH>
              <wp:positionV relativeFrom="page">
                <wp:posOffset>7699375</wp:posOffset>
              </wp:positionV>
              <wp:extent cx="4550410" cy="137160"/>
              <wp:effectExtent l="0" t="0" r="0" b="0"/>
              <wp:wrapNone/>
              <wp:docPr id="227" name="Shape 227"/>
              <wp:cNvGraphicFramePr/>
              <a:graphic xmlns:a="http://schemas.openxmlformats.org/drawingml/2006/main">
                <a:graphicData uri="http://schemas.microsoft.com/office/word/2010/wordprocessingShape">
                  <wps:wsp>
                    <wps:cNvSpPr txBox="1"/>
                    <wps:spPr>
                      <a:xfrm>
                        <a:off x="0" y="0"/>
                        <a:ext cx="4550410" cy="137160"/>
                      </a:xfrm>
                      <a:prstGeom prst="rect">
                        <a:avLst/>
                      </a:prstGeom>
                      <a:noFill/>
                    </wps:spPr>
                    <wps:txbx>
                      <w:txbxContent>
                        <w:p w:rsidR="00A150AC" w:rsidRDefault="00A150AC">
                          <w:pPr>
                            <w:pStyle w:val="Headerorfooter0"/>
                            <w:tabs>
                              <w:tab w:val="right" w:pos="7166"/>
                            </w:tabs>
                            <w:jc w:val="left"/>
                          </w:pPr>
                          <w:r>
                            <w:t>Số hóa bởi Trung tâm Học liệu - ĐHTN</w:t>
                          </w:r>
                          <w:r>
                            <w:tab/>
                            <w:t>http://www.lrc-tnu.edu.vn</w:t>
                          </w:r>
                        </w:p>
                      </w:txbxContent>
                    </wps:txbx>
                    <wps:bodyPr lIns="0" tIns="0" rIns="0" bIns="0">
                      <a:spAutoFit/>
                    </wps:bodyPr>
                  </wps:wsp>
                </a:graphicData>
              </a:graphic>
            </wp:anchor>
          </w:drawing>
        </mc:Choice>
        <mc:Fallback>
          <w:pict>
            <v:shape id="Shape 227" o:spid="_x0000_s1065" type="#_x0000_t202" style="position:absolute;margin-left:44.5pt;margin-top:606.25pt;width:358.3pt;height:10.8pt;z-index:-440401650;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" filled="f" stroked="f">
              <v:textbox style="mso-fit-shape-to-text:t" inset="0,0,0,0">
                <w:txbxContent>
                  <w:p w:rsidR="00A150AC" w:rsidRDefault="00A150AC">
                    <w:pPr>
                      <w:pStyle w:val="Headerorfooter0"/>
                      <w:tabs>
                        <w:tab w:val="right" w:pos="7166"/>
                      </w:tabs>
                      <w:jc w:val="left"/>
                    </w:pPr>
                    <w:r>
                      <w:t>Số hóa bởi Trung tâm Học liệu - ĐHTN</w:t>
                    </w:r>
                    <w:r>
                      <w:tab/>
                      <w:t>http://www.lrc-tnu.edu.vn</w:t>
                    </w:r>
                  </w:p>
                </w:txbxContent>
              </v:textbox>
              <w10:wrap anchorx="page" anchory="page"/>
            </v:shape>
          </w:pict>
        </mc:Fallback>
      </mc:AlternateContent>
    </w:r>
  </w:p>
</w:ftr>
</file>

<file path=word/footer4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150AC" w:rsidRDefault="00A150AC">
    <w:pPr>
      <w:spacing w:line="1" w:lineRule="exact"/>
    </w:pPr>
  </w:p>
</w:ftr>
</file>

<file path=word/footer4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150AC" w:rsidRDefault="00A150AC">
    <w:pPr>
      <w:spacing w:line="1" w:lineRule="exact"/>
    </w:pPr>
  </w:p>
</w:ftr>
</file>

<file path=word/footer4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150AC" w:rsidRDefault="00A150AC">
    <w:pPr>
      <w:spacing w:line="1" w:lineRule="exact"/>
    </w:pPr>
  </w:p>
</w:ftr>
</file>

<file path=word/footer4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150AC" w:rsidRDefault="00A150AC">
    <w:pPr>
      <w:spacing w:line="1" w:lineRule="exact"/>
    </w:pPr>
    <w:r>
      <w:rPr>
        <w:noProof/>
        <w:lang w:val="en-US" w:eastAsia="en-US" w:bidi="ar-SA"/>
      </w:rPr>
      <mc:AlternateContent>
        <mc:Choice Requires="wps">
          <w:drawing>
            <wp:anchor distT="0" distB="0" distL="0" distR="0" simplePos="0" relativeHeight="62914840" behindDoc="1" locked="0" layoutInCell="1" allowOverlap="1">
              <wp:simplePos x="0" y="0"/>
              <wp:positionH relativeFrom="page">
                <wp:posOffset>4481830</wp:posOffset>
              </wp:positionH>
              <wp:positionV relativeFrom="page">
                <wp:posOffset>7208520</wp:posOffset>
              </wp:positionV>
              <wp:extent cx="247015" cy="125095"/>
              <wp:effectExtent l="0" t="0" r="0" b="0"/>
              <wp:wrapNone/>
              <wp:docPr id="242" name="Shape 242"/>
              <wp:cNvGraphicFramePr/>
              <a:graphic xmlns:a="http://schemas.openxmlformats.org/drawingml/2006/main">
                <a:graphicData uri="http://schemas.microsoft.com/office/word/2010/wordprocessingShape">
                  <wps:wsp>
                    <wps:cNvSpPr txBox="1"/>
                    <wps:spPr>
                      <a:xfrm>
                        <a:off x="0" y="0"/>
                        <a:ext cx="247015" cy="125095"/>
                      </a:xfrm>
                      <a:prstGeom prst="rect">
                        <a:avLst/>
                      </a:prstGeom>
                      <a:noFill/>
                    </wps:spPr>
                    <wps:txbx>
                      <w:txbxContent>
                        <w:p w:rsidR="00A150AC" w:rsidRDefault="00A150AC">
                          <w:pPr>
                            <w:pStyle w:val="Headerorfooter0"/>
                            <w:jc w:val="left"/>
                            <w:rPr>
                              <w:sz w:val="26"/>
                              <w:szCs w:val="26"/>
                            </w:rPr>
                          </w:pPr>
                          <w:r>
                            <w:fldChar w:fldCharType="begin"/>
                          </w:r>
                          <w:r>
                            <w:instrText xml:space="preserve"> PAGE \* MERGEFORMAT </w:instrText>
                          </w:r>
                          <w:r>
                            <w:fldChar w:fldCharType="separate"/>
                          </w:r>
                          <w:r>
                            <w:rPr>
                              <w:rFonts w:ascii="Arial" w:eastAsia="Arial" w:hAnsi="Arial" w:cs="Arial"/>
                              <w:i w:val="0"/>
                              <w:iCs w:val="0"/>
                              <w:color w:val="000000"/>
                              <w:sz w:val="26"/>
                              <w:szCs w:val="26"/>
                            </w:rPr>
                            <w:t>#</w:t>
                          </w:r>
                          <w:r>
                            <w:rPr>
                              <w:rFonts w:ascii="Arial" w:eastAsia="Arial" w:hAnsi="Arial" w:cs="Arial"/>
                              <w:i w:val="0"/>
                              <w:iCs w:val="0"/>
                              <w:color w:val="000000"/>
                              <w:sz w:val="26"/>
                              <w:szCs w:val="26"/>
                            </w:rPr>
                            <w:fldChar w:fldCharType="end"/>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242" o:spid="_x0000_s1066" type="#_x0000_t202" style="position:absolute;margin-left:352.9pt;margin-top:567.6pt;width:19.45pt;height:9.85pt;z-index:-440401640;visibility:visible;mso-wrap-style:non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" filled="f" stroked="f">
              <v:textbox style="mso-fit-shape-to-text:t" inset="0,0,0,0">
                <w:txbxContent>
                  <w:p w:rsidR="00A150AC" w:rsidRDefault="00A150AC">
                    <w:pPr>
                      <w:pStyle w:val="Headerorfooter0"/>
                      <w:jc w:val="left"/>
                      <w:rPr>
                        <w:sz w:val="26"/>
                        <w:szCs w:val="26"/>
                      </w:rPr>
                    </w:pPr>
                    <w:r>
                      <w:fldChar w:fldCharType="begin"/>
                    </w:r>
                    <w:r>
                      <w:instrText xml:space="preserve"> PAGE \* MERGEFORMAT </w:instrText>
                    </w:r>
                    <w:r>
                      <w:fldChar w:fldCharType="separate"/>
                    </w:r>
                    <w:r>
                      <w:rPr>
                        <w:rFonts w:ascii="Arial" w:eastAsia="Arial" w:hAnsi="Arial" w:cs="Arial"/>
                        <w:i w:val="0"/>
                        <w:iCs w:val="0"/>
                        <w:color w:val="000000"/>
                        <w:sz w:val="26"/>
                        <w:szCs w:val="26"/>
                      </w:rPr>
                      <w:t>#</w:t>
                    </w:r>
                    <w:r>
                      <w:rPr>
                        <w:rFonts w:ascii="Arial" w:eastAsia="Arial" w:hAnsi="Arial" w:cs="Arial"/>
                        <w:i w:val="0"/>
                        <w:iCs w:val="0"/>
                        <w:color w:val="000000"/>
                        <w:sz w:val="26"/>
                        <w:szCs w:val="26"/>
                      </w:rPr>
                      <w:fldChar w:fldCharType="end"/>
                    </w:r>
                  </w:p>
                </w:txbxContent>
              </v:textbox>
              <w10:wrap anchorx="page" anchory="page"/>
            </v:shape>
          </w:pict>
        </mc:Fallback>
      </mc:AlternateContent>
    </w:r>
    <w:r>
      <w:rPr>
        <w:noProof/>
        <w:lang w:val="en-US" w:eastAsia="en-US" w:bidi="ar-SA"/>
      </w:rPr>
      <mc:AlternateContent>
        <mc:Choice Requires="wps">
          <w:drawing>
            <wp:anchor distT="0" distB="0" distL="0" distR="0" simplePos="0" relativeHeight="62914842" behindDoc="1" locked="0" layoutInCell="1" allowOverlap="1">
              <wp:simplePos x="0" y="0"/>
              <wp:positionH relativeFrom="page">
                <wp:posOffset>565150</wp:posOffset>
              </wp:positionH>
              <wp:positionV relativeFrom="page">
                <wp:posOffset>7699375</wp:posOffset>
              </wp:positionV>
              <wp:extent cx="4550410" cy="137160"/>
              <wp:effectExtent l="0" t="0" r="0" b="0"/>
              <wp:wrapNone/>
              <wp:docPr id="244" name="Shape 244"/>
              <wp:cNvGraphicFramePr/>
              <a:graphic xmlns:a="http://schemas.openxmlformats.org/drawingml/2006/main">
                <a:graphicData uri="http://schemas.microsoft.com/office/word/2010/wordprocessingShape">
                  <wps:wsp>
                    <wps:cNvSpPr txBox="1"/>
                    <wps:spPr>
                      <a:xfrm>
                        <a:off x="0" y="0"/>
                        <a:ext cx="4550410" cy="137160"/>
                      </a:xfrm>
                      <a:prstGeom prst="rect">
                        <a:avLst/>
                      </a:prstGeom>
                      <a:noFill/>
                    </wps:spPr>
                    <wps:txbx>
                      <w:txbxContent>
                        <w:p w:rsidR="00A150AC" w:rsidRDefault="00A150AC">
                          <w:pPr>
                            <w:pStyle w:val="Headerorfooter0"/>
                            <w:tabs>
                              <w:tab w:val="right" w:pos="7166"/>
                            </w:tabs>
                            <w:jc w:val="left"/>
                          </w:pPr>
                          <w:r>
                            <w:t>Số hóa bởi Trung tâm Học liệu - ĐHTN</w:t>
                          </w:r>
                          <w:r>
                            <w:tab/>
                            <w:t>http://www.lrc-tnu.edu.vn</w:t>
                          </w:r>
                        </w:p>
                      </w:txbxContent>
                    </wps:txbx>
                    <wps:bodyPr lIns="0" tIns="0" rIns="0" bIns="0">
                      <a:spAutoFit/>
                    </wps:bodyPr>
                  </wps:wsp>
                </a:graphicData>
              </a:graphic>
            </wp:anchor>
          </w:drawing>
        </mc:Choice>
        <mc:Fallback>
          <w:pict>
            <v:shape id="Shape 244" o:spid="_x0000_s1067" type="#_x0000_t202" style="position:absolute;margin-left:44.5pt;margin-top:606.25pt;width:358.3pt;height:10.8pt;z-index:-440401638;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" filled="f" stroked="f">
              <v:textbox style="mso-fit-shape-to-text:t" inset="0,0,0,0">
                <w:txbxContent>
                  <w:p w:rsidR="00A150AC" w:rsidRDefault="00A150AC">
                    <w:pPr>
                      <w:pStyle w:val="Headerorfooter0"/>
                      <w:tabs>
                        <w:tab w:val="right" w:pos="7166"/>
                      </w:tabs>
                      <w:jc w:val="left"/>
                    </w:pPr>
                    <w:r>
                      <w:t>Số hóa bởi Trung tâm Học liệu - ĐHTN</w:t>
                    </w:r>
                    <w:r>
                      <w:tab/>
                      <w:t>http://www.lrc-tnu.edu.vn</w:t>
                    </w:r>
                  </w:p>
                </w:txbxContent>
              </v:textbox>
              <w10:wrap anchorx="page" anchory="page"/>
            </v:shape>
          </w:pict>
        </mc:Fallback>
      </mc:AlternateContent>
    </w:r>
  </w:p>
</w:ftr>
</file>

<file path=word/footer4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150AC" w:rsidRDefault="00A150AC">
    <w:pPr>
      <w:spacing w:line="1" w:lineRule="exact"/>
    </w:pPr>
  </w:p>
</w:ftr>
</file>

<file path=word/footer4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150AC" w:rsidRDefault="00A150AC">
    <w:pPr>
      <w:spacing w:line="1" w:lineRule="exact"/>
    </w:pPr>
  </w:p>
</w:ftr>
</file>

<file path=word/footer4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150AC" w:rsidRDefault="00A150AC">
    <w:pPr>
      <w:spacing w:line="1" w:lineRule="exact"/>
    </w:pPr>
    <w:r>
      <w:rPr>
        <w:noProof/>
        <w:lang w:val="en-US" w:eastAsia="en-US" w:bidi="ar-SA"/>
      </w:rPr>
      <mc:AlternateContent>
        <mc:Choice Requires="wps">
          <w:drawing>
            <wp:anchor distT="0" distB="0" distL="0" distR="0" simplePos="0" relativeHeight="62914850" behindDoc="1" locked="0" layoutInCell="1" allowOverlap="1">
              <wp:simplePos x="0" y="0"/>
              <wp:positionH relativeFrom="page">
                <wp:posOffset>235585</wp:posOffset>
              </wp:positionH>
              <wp:positionV relativeFrom="page">
                <wp:posOffset>7631430</wp:posOffset>
              </wp:positionV>
              <wp:extent cx="4550410" cy="137160"/>
              <wp:effectExtent l="0" t="0" r="0" b="0"/>
              <wp:wrapNone/>
              <wp:docPr id="253" name="Shape 253"/>
              <wp:cNvGraphicFramePr/>
              <a:graphic xmlns:a="http://schemas.openxmlformats.org/drawingml/2006/main">
                <a:graphicData uri="http://schemas.microsoft.com/office/word/2010/wordprocessingShape">
                  <wps:wsp>
                    <wps:cNvSpPr txBox="1"/>
                    <wps:spPr>
                      <a:xfrm>
                        <a:off x="0" y="0"/>
                        <a:ext cx="4550410" cy="137160"/>
                      </a:xfrm>
                      <a:prstGeom prst="rect">
                        <a:avLst/>
                      </a:prstGeom>
                      <a:noFill/>
                    </wps:spPr>
                    <wps:txbx>
                      <w:txbxContent>
                        <w:p w:rsidR="00A150AC" w:rsidRDefault="00A150AC">
                          <w:pPr>
                            <w:pStyle w:val="Headerorfooter20"/>
                            <w:tabs>
                              <w:tab w:val="right" w:pos="7166"/>
                            </w:tabs>
                          </w:pPr>
                          <w:r>
                            <w:rPr>
                              <w:i/>
                              <w:iCs/>
                              <w:color w:val="0000FF"/>
                            </w:rPr>
                            <w:t>Số hóa bởi Trung tâm Học liệu - ĐHTN</w:t>
                          </w:r>
                          <w:r>
                            <w:rPr>
                              <w:i/>
                              <w:iCs/>
                              <w:color w:val="0000FF"/>
                            </w:rPr>
                            <w:tab/>
                            <w:t>http://www.lrc-tnu.edu.vn</w:t>
                          </w:r>
                        </w:p>
                      </w:txbxContent>
                    </wps:txbx>
                    <wps:bodyPr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253" o:spid="_x0000_s1068" type="#_x0000_t202" style="position:absolute;margin-left:18.55pt;margin-top:600.9pt;width:358.3pt;height:10.8pt;z-index:-440401630;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" filled="f" stroked="f">
              <v:textbox style="mso-fit-shape-to-text:t" inset="0,0,0,0">
                <w:txbxContent>
                  <w:p w:rsidR="00A150AC" w:rsidRDefault="00A150AC">
                    <w:pPr>
                      <w:pStyle w:val="Headerorfooter20"/>
                      <w:tabs>
                        <w:tab w:val="right" w:pos="7166"/>
                      </w:tabs>
                    </w:pPr>
                    <w:r>
                      <w:rPr>
                        <w:i/>
                        <w:iCs/>
                        <w:color w:val="0000FF"/>
                      </w:rPr>
                      <w:t>Số hóa bởi Trung tâm Học liệu - ĐHTN</w:t>
                    </w:r>
                    <w:r>
                      <w:rPr>
                        <w:i/>
                        <w:iCs/>
                        <w:color w:val="0000FF"/>
                      </w:rPr>
                      <w:tab/>
                      <w:t>http://www.lrc-tnu.edu.vn</w:t>
                    </w:r>
                  </w:p>
                </w:txbxContent>
              </v:textbox>
              <w10:wrap anchorx="page" anchory="page"/>
            </v:shape>
          </w:pict>
        </mc:Fallback>
      </mc:AlternateContent>
    </w:r>
  </w:p>
</w:ftr>
</file>

<file path=word/footer5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150AC" w:rsidRDefault="00A150AC">
    <w:pPr>
      <w:spacing w:line="1" w:lineRule="exact"/>
    </w:pPr>
  </w:p>
</w:ftr>
</file>

<file path=word/footer5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150AC" w:rsidRDefault="00A150AC">
    <w:pPr>
      <w:spacing w:line="1" w:lineRule="exact"/>
    </w:pPr>
  </w:p>
</w:ftr>
</file>

<file path=word/footer5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150AC" w:rsidRDefault="00A150AC">
    <w:pPr>
      <w:spacing w:line="1" w:lineRule="exact"/>
    </w:pPr>
    <w:r>
      <w:rPr>
        <w:noProof/>
        <w:lang w:val="en-US" w:eastAsia="en-US" w:bidi="ar-SA"/>
      </w:rPr>
      <mc:AlternateContent>
        <mc:Choice Requires="wps">
          <w:drawing>
            <wp:anchor distT="0" distB="0" distL="0" distR="0" simplePos="0" relativeHeight="62914852" behindDoc="1" locked="0" layoutInCell="1" allowOverlap="1">
              <wp:simplePos x="0" y="0"/>
              <wp:positionH relativeFrom="page">
                <wp:posOffset>853440</wp:posOffset>
              </wp:positionH>
              <wp:positionV relativeFrom="page">
                <wp:posOffset>7202805</wp:posOffset>
              </wp:positionV>
              <wp:extent cx="247015" cy="118745"/>
              <wp:effectExtent l="0" t="0" r="0" b="0"/>
              <wp:wrapNone/>
              <wp:docPr id="255" name="Shape 255"/>
              <wp:cNvGraphicFramePr/>
              <a:graphic xmlns:a="http://schemas.openxmlformats.org/drawingml/2006/main">
                <a:graphicData uri="http://schemas.microsoft.com/office/word/2010/wordprocessingShape">
                  <wps:wsp>
                    <wps:cNvSpPr txBox="1"/>
                    <wps:spPr>
                      <a:xfrm>
                        <a:off x="0" y="0"/>
                        <a:ext cx="247015" cy="118745"/>
                      </a:xfrm>
                      <a:prstGeom prst="rect">
                        <a:avLst/>
                      </a:prstGeom>
                      <a:noFill/>
                    </wps:spPr>
                    <wps:txbx>
                      <w:txbxContent>
                        <w:p w:rsidR="00A150AC" w:rsidRDefault="00A150AC">
                          <w:pPr>
                            <w:pStyle w:val="Headerorfooter0"/>
                            <w:jc w:val="left"/>
                            <w:rPr>
                              <w:sz w:val="26"/>
                              <w:szCs w:val="26"/>
                            </w:rPr>
                          </w:pPr>
                          <w:r>
                            <w:fldChar w:fldCharType="begin"/>
                          </w:r>
                          <w:r>
                            <w:instrText xml:space="preserve"> PAGE \* MERGEFORMAT </w:instrText>
                          </w:r>
                          <w:r>
                            <w:fldChar w:fldCharType="separate"/>
                          </w:r>
                          <w:r>
                            <w:rPr>
                              <w:rFonts w:ascii="Arial" w:eastAsia="Arial" w:hAnsi="Arial" w:cs="Arial"/>
                              <w:i w:val="0"/>
                              <w:iCs w:val="0"/>
                              <w:color w:val="1C1C1C"/>
                              <w:sz w:val="26"/>
                              <w:szCs w:val="26"/>
                            </w:rPr>
                            <w:t>#</w:t>
                          </w:r>
                          <w:r>
                            <w:rPr>
                              <w:rFonts w:ascii="Arial" w:eastAsia="Arial" w:hAnsi="Arial" w:cs="Arial"/>
                              <w:i w:val="0"/>
                              <w:iCs w:val="0"/>
                              <w:color w:val="1C1C1C"/>
                              <w:sz w:val="26"/>
                              <w:szCs w:val="26"/>
                            </w:rPr>
                            <w:fldChar w:fldCharType="end"/>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255" o:spid="_x0000_s1069" type="#_x0000_t202" style="position:absolute;margin-left:67.2pt;margin-top:567.15pt;width:19.45pt;height:9.35pt;z-index:-440401628;visibility:visible;mso-wrap-style:non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" filled="f" stroked="f">
              <v:textbox style="mso-fit-shape-to-text:t" inset="0,0,0,0">
                <w:txbxContent>
                  <w:p w:rsidR="00A150AC" w:rsidRDefault="00A150AC">
                    <w:pPr>
                      <w:pStyle w:val="Headerorfooter0"/>
                      <w:jc w:val="left"/>
                      <w:rPr>
                        <w:sz w:val="26"/>
                        <w:szCs w:val="26"/>
                      </w:rPr>
                    </w:pPr>
                    <w:r>
                      <w:fldChar w:fldCharType="begin"/>
                    </w:r>
                    <w:r>
                      <w:instrText xml:space="preserve"> PAGE \* MERGEFORMAT </w:instrText>
                    </w:r>
                    <w:r>
                      <w:fldChar w:fldCharType="separate"/>
                    </w:r>
                    <w:r>
                      <w:rPr>
                        <w:rFonts w:ascii="Arial" w:eastAsia="Arial" w:hAnsi="Arial" w:cs="Arial"/>
                        <w:i w:val="0"/>
                        <w:iCs w:val="0"/>
                        <w:color w:val="1C1C1C"/>
                        <w:sz w:val="26"/>
                        <w:szCs w:val="26"/>
                      </w:rPr>
                      <w:t>#</w:t>
                    </w:r>
                    <w:r>
                      <w:rPr>
                        <w:rFonts w:ascii="Arial" w:eastAsia="Arial" w:hAnsi="Arial" w:cs="Arial"/>
                        <w:i w:val="0"/>
                        <w:iCs w:val="0"/>
                        <w:color w:val="1C1C1C"/>
                        <w:sz w:val="26"/>
                        <w:szCs w:val="26"/>
                      </w:rPr>
                      <w:fldChar w:fldCharType="end"/>
                    </w:r>
                  </w:p>
                </w:txbxContent>
              </v:textbox>
              <w10:wrap anchorx="page" anchory="page"/>
            </v:shape>
          </w:pict>
        </mc:Fallback>
      </mc:AlternateContent>
    </w:r>
    <w:r>
      <w:rPr>
        <w:noProof/>
        <w:lang w:val="en-US" w:eastAsia="en-US" w:bidi="ar-SA"/>
      </w:rPr>
      <mc:AlternateContent>
        <mc:Choice Requires="wps">
          <w:drawing>
            <wp:anchor distT="0" distB="0" distL="0" distR="0" simplePos="0" relativeHeight="62914854" behindDoc="1" locked="0" layoutInCell="1" allowOverlap="1">
              <wp:simplePos x="0" y="0"/>
              <wp:positionH relativeFrom="page">
                <wp:posOffset>527050</wp:posOffset>
              </wp:positionH>
              <wp:positionV relativeFrom="page">
                <wp:posOffset>7546975</wp:posOffset>
              </wp:positionV>
              <wp:extent cx="4550410" cy="137160"/>
              <wp:effectExtent l="0" t="0" r="0" b="0"/>
              <wp:wrapNone/>
              <wp:docPr id="257" name="Shape 257"/>
              <wp:cNvGraphicFramePr/>
              <a:graphic xmlns:a="http://schemas.openxmlformats.org/drawingml/2006/main">
                <a:graphicData uri="http://schemas.microsoft.com/office/word/2010/wordprocessingShape">
                  <wps:wsp>
                    <wps:cNvSpPr txBox="1"/>
                    <wps:spPr>
                      <a:xfrm>
                        <a:off x="0" y="0"/>
                        <a:ext cx="4550410" cy="137160"/>
                      </a:xfrm>
                      <a:prstGeom prst="rect">
                        <a:avLst/>
                      </a:prstGeom>
                      <a:noFill/>
                    </wps:spPr>
                    <wps:txbx>
                      <w:txbxContent>
                        <w:p w:rsidR="00A150AC" w:rsidRDefault="00A150AC">
                          <w:pPr>
                            <w:pStyle w:val="Headerorfooter0"/>
                            <w:tabs>
                              <w:tab w:val="right" w:pos="7166"/>
                            </w:tabs>
                            <w:jc w:val="left"/>
                          </w:pPr>
                          <w:r>
                            <w:t>Số hóa bởi Trung tâm Học liệu - ĐHTN</w:t>
                          </w:r>
                          <w:r>
                            <w:tab/>
                            <w:t>http://www.lrc-tnu.edu.vn</w:t>
                          </w:r>
                        </w:p>
                      </w:txbxContent>
                    </wps:txbx>
                    <wps:bodyPr lIns="0" tIns="0" rIns="0" bIns="0">
                      <a:spAutoFit/>
                    </wps:bodyPr>
                  </wps:wsp>
                </a:graphicData>
              </a:graphic>
            </wp:anchor>
          </w:drawing>
        </mc:Choice>
        <mc:Fallback>
          <w:pict>
            <v:shape id="Shape 257" o:spid="_x0000_s1070" type="#_x0000_t202" style="position:absolute;margin-left:41.5pt;margin-top:594.25pt;width:358.3pt;height:10.8pt;z-index:-440401626;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" filled="f" stroked="f">
              <v:textbox style="mso-fit-shape-to-text:t" inset="0,0,0,0">
                <w:txbxContent>
                  <w:p w:rsidR="00A150AC" w:rsidRDefault="00A150AC">
                    <w:pPr>
                      <w:pStyle w:val="Headerorfooter0"/>
                      <w:tabs>
                        <w:tab w:val="right" w:pos="7166"/>
                      </w:tabs>
                      <w:jc w:val="left"/>
                    </w:pPr>
                    <w:r>
                      <w:t>Số hóa bởi Trung tâm Học liệu - ĐHTN</w:t>
                    </w:r>
                    <w:r>
                      <w:tab/>
                      <w:t>http://www.lrc-tnu.edu.vn</w:t>
                    </w:r>
                  </w:p>
                </w:txbxContent>
              </v:textbox>
              <w10:wrap anchorx="page" anchory="page"/>
            </v:shape>
          </w:pict>
        </mc:Fallback>
      </mc:AlternateContent>
    </w:r>
  </w:p>
</w:ftr>
</file>

<file path=word/footer5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150AC" w:rsidRDefault="00A150AC">
    <w:pPr>
      <w:spacing w:line="1" w:lineRule="exact"/>
    </w:pPr>
  </w:p>
</w:ftr>
</file>

<file path=word/footer5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150AC" w:rsidRDefault="00A150AC">
    <w:pPr>
      <w:spacing w:line="1" w:lineRule="exact"/>
    </w:pPr>
  </w:p>
</w:ftr>
</file>

<file path=word/footer5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150AC" w:rsidRDefault="00A150AC">
    <w:pPr>
      <w:spacing w:line="1" w:lineRule="exact"/>
    </w:pPr>
    <w:r>
      <w:rPr>
        <w:noProof/>
        <w:lang w:val="en-US" w:eastAsia="en-US" w:bidi="ar-SA"/>
      </w:rPr>
      <mc:AlternateContent>
        <mc:Choice Requires="wps">
          <w:drawing>
            <wp:anchor distT="0" distB="0" distL="0" distR="0" simplePos="0" relativeHeight="62914864" behindDoc="1" locked="0" layoutInCell="1" allowOverlap="1">
              <wp:simplePos x="0" y="0"/>
              <wp:positionH relativeFrom="page">
                <wp:posOffset>235585</wp:posOffset>
              </wp:positionH>
              <wp:positionV relativeFrom="page">
                <wp:posOffset>7631430</wp:posOffset>
              </wp:positionV>
              <wp:extent cx="4550410" cy="137160"/>
              <wp:effectExtent l="0" t="0" r="0" b="0"/>
              <wp:wrapNone/>
              <wp:docPr id="267" name="Shape 267"/>
              <wp:cNvGraphicFramePr/>
              <a:graphic xmlns:a="http://schemas.openxmlformats.org/drawingml/2006/main">
                <a:graphicData uri="http://schemas.microsoft.com/office/word/2010/wordprocessingShape">
                  <wps:wsp>
                    <wps:cNvSpPr txBox="1"/>
                    <wps:spPr>
                      <a:xfrm>
                        <a:off x="0" y="0"/>
                        <a:ext cx="4550410" cy="137160"/>
                      </a:xfrm>
                      <a:prstGeom prst="rect">
                        <a:avLst/>
                      </a:prstGeom>
                      <a:noFill/>
                    </wps:spPr>
                    <wps:txbx>
                      <w:txbxContent>
                        <w:p w:rsidR="00A150AC" w:rsidRDefault="00A150AC">
                          <w:pPr>
                            <w:pStyle w:val="Headerorfooter20"/>
                            <w:tabs>
                              <w:tab w:val="right" w:pos="7166"/>
                            </w:tabs>
                          </w:pPr>
                          <w:r>
                            <w:rPr>
                              <w:i/>
                              <w:iCs/>
                              <w:color w:val="0000FF"/>
                            </w:rPr>
                            <w:t>Số hóa bởi Trung tâm Học liệu - ĐHTN</w:t>
                          </w:r>
                          <w:r>
                            <w:rPr>
                              <w:i/>
                              <w:iCs/>
                              <w:color w:val="0000FF"/>
                            </w:rPr>
                            <w:tab/>
                            <w:t>http://www.lrc-tnu.edu.vn</w:t>
                          </w:r>
                        </w:p>
                      </w:txbxContent>
                    </wps:txbx>
                    <wps:bodyPr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267" o:spid="_x0000_s1071" type="#_x0000_t202" style="position:absolute;margin-left:18.55pt;margin-top:600.9pt;width:358.3pt;height:10.8pt;z-index:-440401616;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" filled="f" stroked="f">
              <v:textbox style="mso-fit-shape-to-text:t" inset="0,0,0,0">
                <w:txbxContent>
                  <w:p w:rsidR="00A150AC" w:rsidRDefault="00A150AC">
                    <w:pPr>
                      <w:pStyle w:val="Headerorfooter20"/>
                      <w:tabs>
                        <w:tab w:val="right" w:pos="7166"/>
                      </w:tabs>
                    </w:pPr>
                    <w:r>
                      <w:rPr>
                        <w:i/>
                        <w:iCs/>
                        <w:color w:val="0000FF"/>
                      </w:rPr>
                      <w:t>Số hóa bởi Trung tâm Học liệu - ĐHTN</w:t>
                    </w:r>
                    <w:r>
                      <w:rPr>
                        <w:i/>
                        <w:iCs/>
                        <w:color w:val="0000FF"/>
                      </w:rPr>
                      <w:tab/>
                      <w:t>http://www.lrc-tnu.edu.vn</w:t>
                    </w:r>
                  </w:p>
                </w:txbxContent>
              </v:textbox>
              <w10:wrap anchorx="page" anchory="page"/>
            </v:shape>
          </w:pict>
        </mc:Fallback>
      </mc:AlternateContent>
    </w:r>
  </w:p>
</w:ftr>
</file>

<file path=word/footer5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150AC" w:rsidRDefault="00A150AC">
    <w:pPr>
      <w:spacing w:line="1" w:lineRule="exact"/>
    </w:pPr>
  </w:p>
</w:ftr>
</file>

<file path=word/footer5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150AC" w:rsidRDefault="00A150AC">
    <w:pPr>
      <w:spacing w:line="1" w:lineRule="exact"/>
    </w:pPr>
    <w:r>
      <w:rPr>
        <w:noProof/>
        <w:lang w:val="en-US" w:eastAsia="en-US" w:bidi="ar-SA"/>
      </w:rPr>
      <mc:AlternateContent>
        <mc:Choice Requires="wps">
          <w:drawing>
            <wp:anchor distT="0" distB="0" distL="0" distR="0" simplePos="0" relativeHeight="62914868" behindDoc="1" locked="0" layoutInCell="1" allowOverlap="1">
              <wp:simplePos x="0" y="0"/>
              <wp:positionH relativeFrom="page">
                <wp:posOffset>853440</wp:posOffset>
              </wp:positionH>
              <wp:positionV relativeFrom="page">
                <wp:posOffset>7202805</wp:posOffset>
              </wp:positionV>
              <wp:extent cx="247015" cy="118745"/>
              <wp:effectExtent l="0" t="0" r="0" b="0"/>
              <wp:wrapNone/>
              <wp:docPr id="272" name="Shape 272"/>
              <wp:cNvGraphicFramePr/>
              <a:graphic xmlns:a="http://schemas.openxmlformats.org/drawingml/2006/main">
                <a:graphicData uri="http://schemas.microsoft.com/office/word/2010/wordprocessingShape">
                  <wps:wsp>
                    <wps:cNvSpPr txBox="1"/>
                    <wps:spPr>
                      <a:xfrm>
                        <a:off x="0" y="0"/>
                        <a:ext cx="247015" cy="118745"/>
                      </a:xfrm>
                      <a:prstGeom prst="rect">
                        <a:avLst/>
                      </a:prstGeom>
                      <a:noFill/>
                    </wps:spPr>
                    <wps:txbx>
                      <w:txbxContent>
                        <w:p w:rsidR="00A150AC" w:rsidRDefault="00A150AC">
                          <w:pPr>
                            <w:pStyle w:val="Headerorfooter0"/>
                            <w:jc w:val="left"/>
                            <w:rPr>
                              <w:sz w:val="26"/>
                              <w:szCs w:val="26"/>
                            </w:rPr>
                          </w:pPr>
                          <w:r>
                            <w:fldChar w:fldCharType="begin"/>
                          </w:r>
                          <w:r>
                            <w:instrText xml:space="preserve"> PAGE \* MERGEFORMAT </w:instrText>
                          </w:r>
                          <w:r>
                            <w:fldChar w:fldCharType="separate"/>
                          </w:r>
                          <w:r>
                            <w:rPr>
                              <w:rFonts w:ascii="Arial" w:eastAsia="Arial" w:hAnsi="Arial" w:cs="Arial"/>
                              <w:i w:val="0"/>
                              <w:iCs w:val="0"/>
                              <w:color w:val="1C1C1C"/>
                              <w:sz w:val="26"/>
                              <w:szCs w:val="26"/>
                            </w:rPr>
                            <w:t>#</w:t>
                          </w:r>
                          <w:r>
                            <w:rPr>
                              <w:rFonts w:ascii="Arial" w:eastAsia="Arial" w:hAnsi="Arial" w:cs="Arial"/>
                              <w:i w:val="0"/>
                              <w:iCs w:val="0"/>
                              <w:color w:val="1C1C1C"/>
                              <w:sz w:val="26"/>
                              <w:szCs w:val="26"/>
                            </w:rPr>
                            <w:fldChar w:fldCharType="end"/>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272" o:spid="_x0000_s1072" type="#_x0000_t202" style="position:absolute;margin-left:67.2pt;margin-top:567.15pt;width:19.45pt;height:9.35pt;z-index:-440401612;visibility:visible;mso-wrap-style:non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" filled="f" stroked="f">
              <v:textbox style="mso-fit-shape-to-text:t" inset="0,0,0,0">
                <w:txbxContent>
                  <w:p w:rsidR="00A150AC" w:rsidRDefault="00A150AC">
                    <w:pPr>
                      <w:pStyle w:val="Headerorfooter0"/>
                      <w:jc w:val="left"/>
                      <w:rPr>
                        <w:sz w:val="26"/>
                        <w:szCs w:val="26"/>
                      </w:rPr>
                    </w:pPr>
                    <w:r>
                      <w:fldChar w:fldCharType="begin"/>
                    </w:r>
                    <w:r>
                      <w:instrText xml:space="preserve"> PAGE \* MERGEFORMAT </w:instrText>
                    </w:r>
                    <w:r>
                      <w:fldChar w:fldCharType="separate"/>
                    </w:r>
                    <w:r>
                      <w:rPr>
                        <w:rFonts w:ascii="Arial" w:eastAsia="Arial" w:hAnsi="Arial" w:cs="Arial"/>
                        <w:i w:val="0"/>
                        <w:iCs w:val="0"/>
                        <w:color w:val="1C1C1C"/>
                        <w:sz w:val="26"/>
                        <w:szCs w:val="26"/>
                      </w:rPr>
                      <w:t>#</w:t>
                    </w:r>
                    <w:r>
                      <w:rPr>
                        <w:rFonts w:ascii="Arial" w:eastAsia="Arial" w:hAnsi="Arial" w:cs="Arial"/>
                        <w:i w:val="0"/>
                        <w:iCs w:val="0"/>
                        <w:color w:val="1C1C1C"/>
                        <w:sz w:val="26"/>
                        <w:szCs w:val="26"/>
                      </w:rPr>
                      <w:fldChar w:fldCharType="end"/>
                    </w:r>
                  </w:p>
                </w:txbxContent>
              </v:textbox>
              <w10:wrap anchorx="page" anchory="page"/>
            </v:shape>
          </w:pict>
        </mc:Fallback>
      </mc:AlternateContent>
    </w:r>
    <w:r>
      <w:rPr>
        <w:noProof/>
        <w:lang w:val="en-US" w:eastAsia="en-US" w:bidi="ar-SA"/>
      </w:rPr>
      <mc:AlternateContent>
        <mc:Choice Requires="wps">
          <w:drawing>
            <wp:anchor distT="0" distB="0" distL="0" distR="0" simplePos="0" relativeHeight="62914870" behindDoc="1" locked="0" layoutInCell="1" allowOverlap="1">
              <wp:simplePos x="0" y="0"/>
              <wp:positionH relativeFrom="page">
                <wp:posOffset>527050</wp:posOffset>
              </wp:positionH>
              <wp:positionV relativeFrom="page">
                <wp:posOffset>7546975</wp:posOffset>
              </wp:positionV>
              <wp:extent cx="4550410" cy="137160"/>
              <wp:effectExtent l="0" t="0" r="0" b="0"/>
              <wp:wrapNone/>
              <wp:docPr id="274" name="Shape 274"/>
              <wp:cNvGraphicFramePr/>
              <a:graphic xmlns:a="http://schemas.openxmlformats.org/drawingml/2006/main">
                <a:graphicData uri="http://schemas.microsoft.com/office/word/2010/wordprocessingShape">
                  <wps:wsp>
                    <wps:cNvSpPr txBox="1"/>
                    <wps:spPr>
                      <a:xfrm>
                        <a:off x="0" y="0"/>
                        <a:ext cx="4550410" cy="137160"/>
                      </a:xfrm>
                      <a:prstGeom prst="rect">
                        <a:avLst/>
                      </a:prstGeom>
                      <a:noFill/>
                    </wps:spPr>
                    <wps:txbx>
                      <w:txbxContent>
                        <w:p w:rsidR="00A150AC" w:rsidRDefault="00A150AC">
                          <w:pPr>
                            <w:pStyle w:val="Headerorfooter0"/>
                            <w:tabs>
                              <w:tab w:val="right" w:pos="7166"/>
                            </w:tabs>
                            <w:jc w:val="left"/>
                          </w:pPr>
                          <w:r>
                            <w:t>Số hóa bởi Trung tâm Học liệu - ĐHTN</w:t>
                          </w:r>
                          <w:r>
                            <w:tab/>
                            <w:t>http://www.lrc-tnu.edu.vn</w:t>
                          </w:r>
                        </w:p>
                      </w:txbxContent>
                    </wps:txbx>
                    <wps:bodyPr lIns="0" tIns="0" rIns="0" bIns="0">
                      <a:spAutoFit/>
                    </wps:bodyPr>
                  </wps:wsp>
                </a:graphicData>
              </a:graphic>
            </wp:anchor>
          </w:drawing>
        </mc:Choice>
        <mc:Fallback>
          <w:pict>
            <v:shape id="Shape 274" o:spid="_x0000_s1073" type="#_x0000_t202" style="position:absolute;margin-left:41.5pt;margin-top:594.25pt;width:358.3pt;height:10.8pt;z-index:-440401610;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" filled="f" stroked="f">
              <v:textbox style="mso-fit-shape-to-text:t" inset="0,0,0,0">
                <w:txbxContent>
                  <w:p w:rsidR="00A150AC" w:rsidRDefault="00A150AC">
                    <w:pPr>
                      <w:pStyle w:val="Headerorfooter0"/>
                      <w:tabs>
                        <w:tab w:val="right" w:pos="7166"/>
                      </w:tabs>
                      <w:jc w:val="left"/>
                    </w:pPr>
                    <w:r>
                      <w:t>Số hóa bởi Trung tâm Học liệu - ĐHTN</w:t>
                    </w:r>
                    <w:r>
                      <w:tab/>
                      <w:t>http://www.lrc-tnu.edu.vn</w:t>
                    </w:r>
                  </w:p>
                </w:txbxContent>
              </v:textbox>
              <w10:wrap anchorx="page" anchory="page"/>
            </v:shape>
          </w:pict>
        </mc:Fallback>
      </mc:AlternateContent>
    </w:r>
  </w:p>
</w:ftr>
</file>

<file path=word/footer5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150AC" w:rsidRDefault="00A150AC">
    <w:pPr>
      <w:spacing w:line="1" w:lineRule="exact"/>
    </w:pPr>
  </w:p>
</w:ftr>
</file>

<file path=word/footer5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150AC" w:rsidRDefault="00A150AC">
    <w:pPr>
      <w:spacing w:line="1" w:lineRule="exact"/>
    </w:pPr>
  </w:p>
</w:ftr>
</file>

<file path=word/footer6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2010128130"/>
      <w:docPartObj>
        <w:docPartGallery w:val="Page Numbers (Bottom of Page)"/>
        <w:docPartUnique/>
      </w:docPartObj>
    </w:sdtPr>
    <w:sdtEndPr>
      <w:rPr>
        <w:noProof/>
      </w:rPr>
    </w:sdtEndPr>
    <w:sdtContent>
      <w:p w:rsidR="0075752B" w:rsidRDefault="0075752B">
        <w:pPr>
          <w:pStyle w:val="Footer"/>
          <w:jc w:val="right"/>
        </w:pPr>
        <w:r>
          <w:fldChar w:fldCharType="begin"/>
        </w:r>
        <w:r>
          <w:instrText xml:space="preserve"> PAGE   \* MERGEFORMAT </w:instrText>
        </w:r>
        <w:r>
          <w:fldChar w:fldCharType="separate"/>
        </w:r>
        <w:r w:rsidR="005165D9">
          <w:rPr>
            <w:noProof/>
          </w:rPr>
          <w:t>128</w:t>
        </w:r>
        <w:r>
          <w:rPr>
            <w:noProof/>
          </w:rPr>
          <w:fldChar w:fldCharType="end"/>
        </w:r>
      </w:p>
    </w:sdtContent>
  </w:sdt>
  <w:p w:rsidR="00A150AC" w:rsidRDefault="00A150AC">
    <w:pPr>
      <w:spacing w:line="1" w:lineRule="exact"/>
    </w:pPr>
  </w:p>
</w:ftr>
</file>

<file path=word/footer6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150AC" w:rsidRDefault="00A150AC">
    <w:pPr>
      <w:spacing w:line="1" w:lineRule="exact"/>
    </w:pPr>
  </w:p>
</w:ftr>
</file>

<file path=word/footer6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150AC" w:rsidRDefault="00A150AC">
    <w:pPr>
      <w:spacing w:line="1" w:lineRule="exact"/>
    </w:pPr>
  </w:p>
</w:ftr>
</file>

<file path=word/footer6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150AC" w:rsidRDefault="00A150AC">
    <w:pPr>
      <w:spacing w:line="1" w:lineRule="exact"/>
    </w:pPr>
    <w:r>
      <w:rPr>
        <w:noProof/>
        <w:lang w:val="en-US" w:eastAsia="en-US" w:bidi="ar-SA"/>
      </w:rPr>
      <mc:AlternateContent>
        <mc:Choice Requires="wps">
          <w:drawing>
            <wp:anchor distT="0" distB="0" distL="0" distR="0" simplePos="0" relativeHeight="62914892" behindDoc="1" locked="0" layoutInCell="1" allowOverlap="1">
              <wp:simplePos x="0" y="0"/>
              <wp:positionH relativeFrom="page">
                <wp:posOffset>873125</wp:posOffset>
              </wp:positionH>
              <wp:positionV relativeFrom="page">
                <wp:posOffset>7272655</wp:posOffset>
              </wp:positionV>
              <wp:extent cx="262255" cy="128270"/>
              <wp:effectExtent l="0" t="0" r="0" b="0"/>
              <wp:wrapNone/>
              <wp:docPr id="306" name="Shape 306"/>
              <wp:cNvGraphicFramePr/>
              <a:graphic xmlns:a="http://schemas.openxmlformats.org/drawingml/2006/main">
                <a:graphicData uri="http://schemas.microsoft.com/office/word/2010/wordprocessingShape">
                  <wps:wsp>
                    <wps:cNvSpPr txBox="1"/>
                    <wps:spPr>
                      <a:xfrm>
                        <a:off x="0" y="0"/>
                        <a:ext cx="262255" cy="128270"/>
                      </a:xfrm>
                      <a:prstGeom prst="rect">
                        <a:avLst/>
                      </a:prstGeom>
                      <a:noFill/>
                    </wps:spPr>
                    <wps:txbx>
                      <w:txbxContent>
                        <w:p w:rsidR="00A150AC" w:rsidRDefault="00A150AC">
                          <w:pPr>
                            <w:pStyle w:val="Headerorfooter0"/>
                            <w:jc w:val="left"/>
                            <w:rPr>
                              <w:sz w:val="26"/>
                              <w:szCs w:val="26"/>
                            </w:rPr>
                          </w:pPr>
                          <w:r>
                            <w:fldChar w:fldCharType="begin"/>
                          </w:r>
                          <w:r>
                            <w:instrText xml:space="preserve"> PAGE \* MERGEFORMAT </w:instrText>
                          </w:r>
                          <w:r>
                            <w:fldChar w:fldCharType="separate"/>
                          </w:r>
                          <w:r>
                            <w:rPr>
                              <w:rFonts w:ascii="Arial" w:eastAsia="Arial" w:hAnsi="Arial" w:cs="Arial"/>
                              <w:i w:val="0"/>
                              <w:iCs w:val="0"/>
                              <w:color w:val="000000"/>
                              <w:sz w:val="26"/>
                              <w:szCs w:val="26"/>
                            </w:rPr>
                            <w:t>#</w:t>
                          </w:r>
                          <w:r>
                            <w:rPr>
                              <w:rFonts w:ascii="Arial" w:eastAsia="Arial" w:hAnsi="Arial" w:cs="Arial"/>
                              <w:i w:val="0"/>
                              <w:iCs w:val="0"/>
                              <w:color w:val="000000"/>
                              <w:sz w:val="26"/>
                              <w:szCs w:val="26"/>
                            </w:rPr>
                            <w:fldChar w:fldCharType="end"/>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306" o:spid="_x0000_s1074" type="#_x0000_t202" style="position:absolute;margin-left:68.75pt;margin-top:572.65pt;width:20.65pt;height:10.1pt;z-index:-440401588;visibility:visible;mso-wrap-style:non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" filled="f" stroked="f">
              <v:textbox style="mso-fit-shape-to-text:t" inset="0,0,0,0">
                <w:txbxContent>
                  <w:p w:rsidR="00A150AC" w:rsidRDefault="00A150AC">
                    <w:pPr>
                      <w:pStyle w:val="Headerorfooter0"/>
                      <w:jc w:val="left"/>
                      <w:rPr>
                        <w:sz w:val="26"/>
                        <w:szCs w:val="26"/>
                      </w:rPr>
                    </w:pPr>
                    <w:r>
                      <w:fldChar w:fldCharType="begin"/>
                    </w:r>
                    <w:r>
                      <w:instrText xml:space="preserve"> PAGE \* MERGEFORMAT </w:instrText>
                    </w:r>
                    <w:r>
                      <w:fldChar w:fldCharType="separate"/>
                    </w:r>
                    <w:r>
                      <w:rPr>
                        <w:rFonts w:ascii="Arial" w:eastAsia="Arial" w:hAnsi="Arial" w:cs="Arial"/>
                        <w:i w:val="0"/>
                        <w:iCs w:val="0"/>
                        <w:color w:val="000000"/>
                        <w:sz w:val="26"/>
                        <w:szCs w:val="26"/>
                      </w:rPr>
                      <w:t>#</w:t>
                    </w:r>
                    <w:r>
                      <w:rPr>
                        <w:rFonts w:ascii="Arial" w:eastAsia="Arial" w:hAnsi="Arial" w:cs="Arial"/>
                        <w:i w:val="0"/>
                        <w:iCs w:val="0"/>
                        <w:color w:val="000000"/>
                        <w:sz w:val="26"/>
                        <w:szCs w:val="26"/>
                      </w:rPr>
                      <w:fldChar w:fldCharType="end"/>
                    </w:r>
                  </w:p>
                </w:txbxContent>
              </v:textbox>
              <w10:wrap anchorx="page" anchory="page"/>
            </v:shape>
          </w:pict>
        </mc:Fallback>
      </mc:AlternateContent>
    </w:r>
    <w:r>
      <w:rPr>
        <w:noProof/>
        <w:lang w:val="en-US" w:eastAsia="en-US" w:bidi="ar-SA"/>
      </w:rPr>
      <mc:AlternateContent>
        <mc:Choice Requires="wps">
          <w:drawing>
            <wp:anchor distT="0" distB="0" distL="0" distR="0" simplePos="0" relativeHeight="62914894" behindDoc="1" locked="0" layoutInCell="1" allowOverlap="1">
              <wp:simplePos x="0" y="0"/>
              <wp:positionH relativeFrom="page">
                <wp:posOffset>480060</wp:posOffset>
              </wp:positionH>
              <wp:positionV relativeFrom="page">
                <wp:posOffset>7553325</wp:posOffset>
              </wp:positionV>
              <wp:extent cx="4550410" cy="137160"/>
              <wp:effectExtent l="0" t="0" r="0" b="0"/>
              <wp:wrapNone/>
              <wp:docPr id="308" name="Shape 308"/>
              <wp:cNvGraphicFramePr/>
              <a:graphic xmlns:a="http://schemas.openxmlformats.org/drawingml/2006/main">
                <a:graphicData uri="http://schemas.microsoft.com/office/word/2010/wordprocessingShape">
                  <wps:wsp>
                    <wps:cNvSpPr txBox="1"/>
                    <wps:spPr>
                      <a:xfrm>
                        <a:off x="0" y="0"/>
                        <a:ext cx="4550410" cy="137160"/>
                      </a:xfrm>
                      <a:prstGeom prst="rect">
                        <a:avLst/>
                      </a:prstGeom>
                      <a:noFill/>
                    </wps:spPr>
                    <wps:txbx>
                      <w:txbxContent>
                        <w:p w:rsidR="00A150AC" w:rsidRDefault="00A150AC">
                          <w:pPr>
                            <w:pStyle w:val="Headerorfooter0"/>
                            <w:tabs>
                              <w:tab w:val="right" w:pos="7166"/>
                            </w:tabs>
                            <w:jc w:val="left"/>
                          </w:pPr>
                          <w:r>
                            <w:t>Số hóa bởi Trung tâm Học liệu - ĐHTN</w:t>
                          </w:r>
                          <w:r>
                            <w:tab/>
                            <w:t>http://www.lrc-tnu.edu.vn</w:t>
                          </w:r>
                        </w:p>
                      </w:txbxContent>
                    </wps:txbx>
                    <wps:bodyPr lIns="0" tIns="0" rIns="0" bIns="0">
                      <a:spAutoFit/>
                    </wps:bodyPr>
                  </wps:wsp>
                </a:graphicData>
              </a:graphic>
            </wp:anchor>
          </w:drawing>
        </mc:Choice>
        <mc:Fallback>
          <w:pict>
            <v:shape id="Shape 308" o:spid="_x0000_s1075" type="#_x0000_t202" style="position:absolute;margin-left:37.8pt;margin-top:594.75pt;width:358.3pt;height:10.8pt;z-index:-440401586;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" filled="f" stroked="f">
              <v:textbox style="mso-fit-shape-to-text:t" inset="0,0,0,0">
                <w:txbxContent>
                  <w:p w:rsidR="00A150AC" w:rsidRDefault="00A150AC">
                    <w:pPr>
                      <w:pStyle w:val="Headerorfooter0"/>
                      <w:tabs>
                        <w:tab w:val="right" w:pos="7166"/>
                      </w:tabs>
                      <w:jc w:val="left"/>
                    </w:pPr>
                    <w:r>
                      <w:t>Số hóa bởi Trung tâm Học liệu - ĐHTN</w:t>
                    </w:r>
                    <w:r>
                      <w:tab/>
                      <w:t>http://www.lrc-tnu.edu.vn</w:t>
                    </w:r>
                  </w:p>
                </w:txbxContent>
              </v:textbox>
              <w10:wrap anchorx="page" anchory="page"/>
            </v:shape>
          </w:pict>
        </mc:Fallback>
      </mc:AlternateContent>
    </w:r>
  </w:p>
</w:ftr>
</file>

<file path=word/footer6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150AC" w:rsidRDefault="00A150AC">
    <w:pPr>
      <w:spacing w:line="1" w:lineRule="exact"/>
    </w:pPr>
  </w:p>
</w:ftr>
</file>

<file path=word/footer6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150AC" w:rsidRDefault="00A150AC">
    <w:pPr>
      <w:spacing w:line="1" w:lineRule="exact"/>
    </w:pPr>
  </w:p>
</w:ftr>
</file>

<file path=word/footer6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150AC" w:rsidRDefault="00A150AC">
    <w:pPr>
      <w:spacing w:line="1" w:lineRule="exact"/>
    </w:pPr>
    <w:r>
      <w:rPr>
        <w:noProof/>
        <w:lang w:val="en-US" w:eastAsia="en-US" w:bidi="ar-SA"/>
      </w:rPr>
      <mc:AlternateContent>
        <mc:Choice Requires="wps">
          <w:drawing>
            <wp:anchor distT="0" distB="0" distL="0" distR="0" simplePos="0" relativeHeight="62914908" behindDoc="1" locked="0" layoutInCell="1" allowOverlap="1">
              <wp:simplePos x="0" y="0"/>
              <wp:positionH relativeFrom="page">
                <wp:posOffset>4480560</wp:posOffset>
              </wp:positionH>
              <wp:positionV relativeFrom="page">
                <wp:posOffset>7138670</wp:posOffset>
              </wp:positionV>
              <wp:extent cx="262255" cy="128270"/>
              <wp:effectExtent l="0" t="0" r="0" b="0"/>
              <wp:wrapNone/>
              <wp:docPr id="324" name="Shape 324"/>
              <wp:cNvGraphicFramePr/>
              <a:graphic xmlns:a="http://schemas.openxmlformats.org/drawingml/2006/main">
                <a:graphicData uri="http://schemas.microsoft.com/office/word/2010/wordprocessingShape">
                  <wps:wsp>
                    <wps:cNvSpPr txBox="1"/>
                    <wps:spPr>
                      <a:xfrm>
                        <a:off x="0" y="0"/>
                        <a:ext cx="262255" cy="128270"/>
                      </a:xfrm>
                      <a:prstGeom prst="rect">
                        <a:avLst/>
                      </a:prstGeom>
                      <a:noFill/>
                    </wps:spPr>
                    <wps:txbx>
                      <w:txbxContent>
                        <w:p w:rsidR="00A150AC" w:rsidRDefault="00A150AC">
                          <w:pPr>
                            <w:pStyle w:val="Headerorfooter0"/>
                            <w:jc w:val="left"/>
                            <w:rPr>
                              <w:sz w:val="26"/>
                              <w:szCs w:val="26"/>
                            </w:rPr>
                          </w:pPr>
                          <w:r>
                            <w:fldChar w:fldCharType="begin"/>
                          </w:r>
                          <w:r>
                            <w:instrText xml:space="preserve"> PAGE \* MERGEFORMAT </w:instrText>
                          </w:r>
                          <w:r>
                            <w:fldChar w:fldCharType="separate"/>
                          </w:r>
                          <w:r>
                            <w:rPr>
                              <w:rFonts w:ascii="Arial" w:eastAsia="Arial" w:hAnsi="Arial" w:cs="Arial"/>
                              <w:i w:val="0"/>
                              <w:iCs w:val="0"/>
                              <w:color w:val="000000"/>
                              <w:sz w:val="26"/>
                              <w:szCs w:val="26"/>
                            </w:rPr>
                            <w:t>#</w:t>
                          </w:r>
                          <w:r>
                            <w:rPr>
                              <w:rFonts w:ascii="Arial" w:eastAsia="Arial" w:hAnsi="Arial" w:cs="Arial"/>
                              <w:i w:val="0"/>
                              <w:iCs w:val="0"/>
                              <w:color w:val="000000"/>
                              <w:sz w:val="26"/>
                              <w:szCs w:val="26"/>
                            </w:rPr>
                            <w:fldChar w:fldCharType="end"/>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324" o:spid="_x0000_s1076" type="#_x0000_t202" style="position:absolute;margin-left:352.8pt;margin-top:562.1pt;width:20.65pt;height:10.1pt;z-index:-440401572;visibility:visible;mso-wrap-style:non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" filled="f" stroked="f">
              <v:textbox style="mso-fit-shape-to-text:t" inset="0,0,0,0">
                <w:txbxContent>
                  <w:p w:rsidR="00A150AC" w:rsidRDefault="00A150AC">
                    <w:pPr>
                      <w:pStyle w:val="Headerorfooter0"/>
                      <w:jc w:val="left"/>
                      <w:rPr>
                        <w:sz w:val="26"/>
                        <w:szCs w:val="26"/>
                      </w:rPr>
                    </w:pPr>
                    <w:r>
                      <w:fldChar w:fldCharType="begin"/>
                    </w:r>
                    <w:r>
                      <w:instrText xml:space="preserve"> PAGE \* MERGEFORMAT </w:instrText>
                    </w:r>
                    <w:r>
                      <w:fldChar w:fldCharType="separate"/>
                    </w:r>
                    <w:r>
                      <w:rPr>
                        <w:rFonts w:ascii="Arial" w:eastAsia="Arial" w:hAnsi="Arial" w:cs="Arial"/>
                        <w:i w:val="0"/>
                        <w:iCs w:val="0"/>
                        <w:color w:val="000000"/>
                        <w:sz w:val="26"/>
                        <w:szCs w:val="26"/>
                      </w:rPr>
                      <w:t>#</w:t>
                    </w:r>
                    <w:r>
                      <w:rPr>
                        <w:rFonts w:ascii="Arial" w:eastAsia="Arial" w:hAnsi="Arial" w:cs="Arial"/>
                        <w:i w:val="0"/>
                        <w:iCs w:val="0"/>
                        <w:color w:val="000000"/>
                        <w:sz w:val="26"/>
                        <w:szCs w:val="26"/>
                      </w:rPr>
                      <w:fldChar w:fldCharType="end"/>
                    </w:r>
                  </w:p>
                </w:txbxContent>
              </v:textbox>
              <w10:wrap anchorx="page" anchory="page"/>
            </v:shape>
          </w:pict>
        </mc:Fallback>
      </mc:AlternateContent>
    </w:r>
    <w:r>
      <w:rPr>
        <w:noProof/>
        <w:lang w:val="en-US" w:eastAsia="en-US" w:bidi="ar-SA"/>
      </w:rPr>
      <mc:AlternateContent>
        <mc:Choice Requires="wps">
          <w:drawing>
            <wp:anchor distT="0" distB="0" distL="0" distR="0" simplePos="0" relativeHeight="62914910" behindDoc="1" locked="0" layoutInCell="1" allowOverlap="1">
              <wp:simplePos x="0" y="0"/>
              <wp:positionH relativeFrom="page">
                <wp:posOffset>563880</wp:posOffset>
              </wp:positionH>
              <wp:positionV relativeFrom="page">
                <wp:posOffset>7635240</wp:posOffset>
              </wp:positionV>
              <wp:extent cx="4550410" cy="137160"/>
              <wp:effectExtent l="0" t="0" r="0" b="0"/>
              <wp:wrapNone/>
              <wp:docPr id="326" name="Shape 326"/>
              <wp:cNvGraphicFramePr/>
              <a:graphic xmlns:a="http://schemas.openxmlformats.org/drawingml/2006/main">
                <a:graphicData uri="http://schemas.microsoft.com/office/word/2010/wordprocessingShape">
                  <wps:wsp>
                    <wps:cNvSpPr txBox="1"/>
                    <wps:spPr>
                      <a:xfrm>
                        <a:off x="0" y="0"/>
                        <a:ext cx="4550410" cy="137160"/>
                      </a:xfrm>
                      <a:prstGeom prst="rect">
                        <a:avLst/>
                      </a:prstGeom>
                      <a:noFill/>
                    </wps:spPr>
                    <wps:txbx>
                      <w:txbxContent>
                        <w:p w:rsidR="00A150AC" w:rsidRDefault="00A150AC">
                          <w:pPr>
                            <w:pStyle w:val="Headerorfooter0"/>
                            <w:tabs>
                              <w:tab w:val="right" w:pos="7166"/>
                            </w:tabs>
                            <w:jc w:val="left"/>
                          </w:pPr>
                          <w:r>
                            <w:t>Số hóa bởi Trung tâm Học liệu - ĐHTN</w:t>
                          </w:r>
                          <w:r>
                            <w:tab/>
                            <w:t>http://www.lrc-tnu.edu.vn</w:t>
                          </w:r>
                        </w:p>
                      </w:txbxContent>
                    </wps:txbx>
                    <wps:bodyPr lIns="0" tIns="0" rIns="0" bIns="0">
                      <a:spAutoFit/>
                    </wps:bodyPr>
                  </wps:wsp>
                </a:graphicData>
              </a:graphic>
            </wp:anchor>
          </w:drawing>
        </mc:Choice>
        <mc:Fallback>
          <w:pict>
            <v:shape id="Shape 326" o:spid="_x0000_s1077" type="#_x0000_t202" style="position:absolute;margin-left:44.4pt;margin-top:601.2pt;width:358.3pt;height:10.8pt;z-index:-440401570;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" filled="f" stroked="f">
              <v:textbox style="mso-fit-shape-to-text:t" inset="0,0,0,0">
                <w:txbxContent>
                  <w:p w:rsidR="00A150AC" w:rsidRDefault="00A150AC">
                    <w:pPr>
                      <w:pStyle w:val="Headerorfooter0"/>
                      <w:tabs>
                        <w:tab w:val="right" w:pos="7166"/>
                      </w:tabs>
                      <w:jc w:val="left"/>
                    </w:pPr>
                    <w:r>
                      <w:t>Số hóa bởi Trung tâm Học liệu - ĐHTN</w:t>
                    </w:r>
                    <w:r>
                      <w:tab/>
                      <w:t>http://www.lrc-tnu.edu.vn</w:t>
                    </w:r>
                  </w:p>
                </w:txbxContent>
              </v:textbox>
              <w10:wrap anchorx="page" anchory="page"/>
            </v:shape>
          </w:pict>
        </mc:Fallback>
      </mc:AlternateContent>
    </w:r>
  </w:p>
</w:ftr>
</file>

<file path=word/footer6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150AC" w:rsidRDefault="00A150AC">
    <w:pPr>
      <w:spacing w:line="1" w:lineRule="exact"/>
    </w:pPr>
  </w:p>
</w:ftr>
</file>

<file path=word/footer6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150AC" w:rsidRDefault="00A150AC">
    <w:pPr>
      <w:spacing w:line="1" w:lineRule="exact"/>
    </w:pPr>
  </w:p>
</w:ftr>
</file>

<file path=word/footer6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150AC" w:rsidRDefault="00A150AC">
    <w:pPr>
      <w:spacing w:line="1" w:lineRule="exact"/>
    </w:pPr>
  </w:p>
</w:ftr>
</file>

<file path=word/footer7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150AC" w:rsidRDefault="00A150AC">
    <w:pPr>
      <w:spacing w:line="1" w:lineRule="exact"/>
    </w:pPr>
  </w:p>
</w:ftr>
</file>

<file path=word/footer7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150AC" w:rsidRDefault="00A150AC">
    <w:pPr>
      <w:spacing w:line="1" w:lineRule="exact"/>
    </w:pPr>
    <w:r>
      <w:rPr>
        <w:noProof/>
        <w:lang w:val="en-US" w:eastAsia="en-US" w:bidi="ar-SA"/>
      </w:rPr>
      <mc:AlternateContent>
        <mc:Choice Requires="wps">
          <w:drawing>
            <wp:anchor distT="0" distB="0" distL="0" distR="0" simplePos="0" relativeHeight="62914924" behindDoc="1" locked="0" layoutInCell="1" allowOverlap="1">
              <wp:simplePos x="0" y="0"/>
              <wp:positionH relativeFrom="page">
                <wp:posOffset>4480560</wp:posOffset>
              </wp:positionH>
              <wp:positionV relativeFrom="page">
                <wp:posOffset>7138670</wp:posOffset>
              </wp:positionV>
              <wp:extent cx="262255" cy="128270"/>
              <wp:effectExtent l="0" t="0" r="0" b="0"/>
              <wp:wrapNone/>
              <wp:docPr id="343" name="Shape 343"/>
              <wp:cNvGraphicFramePr/>
              <a:graphic xmlns:a="http://schemas.openxmlformats.org/drawingml/2006/main">
                <a:graphicData uri="http://schemas.microsoft.com/office/word/2010/wordprocessingShape">
                  <wps:wsp>
                    <wps:cNvSpPr txBox="1"/>
                    <wps:spPr>
                      <a:xfrm>
                        <a:off x="0" y="0"/>
                        <a:ext cx="262255" cy="128270"/>
                      </a:xfrm>
                      <a:prstGeom prst="rect">
                        <a:avLst/>
                      </a:prstGeom>
                      <a:noFill/>
                    </wps:spPr>
                    <wps:txbx>
                      <w:txbxContent>
                        <w:p w:rsidR="00A150AC" w:rsidRDefault="00A150AC">
                          <w:pPr>
                            <w:pStyle w:val="Headerorfooter0"/>
                            <w:jc w:val="left"/>
                            <w:rPr>
                              <w:sz w:val="26"/>
                              <w:szCs w:val="26"/>
                            </w:rPr>
                          </w:pPr>
                          <w:r>
                            <w:fldChar w:fldCharType="begin"/>
                          </w:r>
                          <w:r>
                            <w:instrText xml:space="preserve"> PAGE \* MERGEFORMAT </w:instrText>
                          </w:r>
                          <w:r>
                            <w:fldChar w:fldCharType="separate"/>
                          </w:r>
                          <w:r>
                            <w:rPr>
                              <w:rFonts w:ascii="Arial" w:eastAsia="Arial" w:hAnsi="Arial" w:cs="Arial"/>
                              <w:i w:val="0"/>
                              <w:iCs w:val="0"/>
                              <w:color w:val="000000"/>
                              <w:sz w:val="26"/>
                              <w:szCs w:val="26"/>
                            </w:rPr>
                            <w:t>#</w:t>
                          </w:r>
                          <w:r>
                            <w:rPr>
                              <w:rFonts w:ascii="Arial" w:eastAsia="Arial" w:hAnsi="Arial" w:cs="Arial"/>
                              <w:i w:val="0"/>
                              <w:iCs w:val="0"/>
                              <w:color w:val="000000"/>
                              <w:sz w:val="26"/>
                              <w:szCs w:val="26"/>
                            </w:rPr>
                            <w:fldChar w:fldCharType="end"/>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343" o:spid="_x0000_s1078" type="#_x0000_t202" style="position:absolute;margin-left:352.8pt;margin-top:562.1pt;width:20.65pt;height:10.1pt;z-index:-440401556;visibility:visible;mso-wrap-style:non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" filled="f" stroked="f">
              <v:textbox style="mso-fit-shape-to-text:t" inset="0,0,0,0">
                <w:txbxContent>
                  <w:p w:rsidR="00A150AC" w:rsidRDefault="00A150AC">
                    <w:pPr>
                      <w:pStyle w:val="Headerorfooter0"/>
                      <w:jc w:val="left"/>
                      <w:rPr>
                        <w:sz w:val="26"/>
                        <w:szCs w:val="26"/>
                      </w:rPr>
                    </w:pPr>
                    <w:r>
                      <w:fldChar w:fldCharType="begin"/>
                    </w:r>
                    <w:r>
                      <w:instrText xml:space="preserve"> PAGE \* MERGEFORMAT </w:instrText>
                    </w:r>
                    <w:r>
                      <w:fldChar w:fldCharType="separate"/>
                    </w:r>
                    <w:r>
                      <w:rPr>
                        <w:rFonts w:ascii="Arial" w:eastAsia="Arial" w:hAnsi="Arial" w:cs="Arial"/>
                        <w:i w:val="0"/>
                        <w:iCs w:val="0"/>
                        <w:color w:val="000000"/>
                        <w:sz w:val="26"/>
                        <w:szCs w:val="26"/>
                      </w:rPr>
                      <w:t>#</w:t>
                    </w:r>
                    <w:r>
                      <w:rPr>
                        <w:rFonts w:ascii="Arial" w:eastAsia="Arial" w:hAnsi="Arial" w:cs="Arial"/>
                        <w:i w:val="0"/>
                        <w:iCs w:val="0"/>
                        <w:color w:val="000000"/>
                        <w:sz w:val="26"/>
                        <w:szCs w:val="26"/>
                      </w:rPr>
                      <w:fldChar w:fldCharType="end"/>
                    </w:r>
                  </w:p>
                </w:txbxContent>
              </v:textbox>
              <w10:wrap anchorx="page" anchory="page"/>
            </v:shape>
          </w:pict>
        </mc:Fallback>
      </mc:AlternateContent>
    </w:r>
    <w:r>
      <w:rPr>
        <w:noProof/>
        <w:lang w:val="en-US" w:eastAsia="en-US" w:bidi="ar-SA"/>
      </w:rPr>
      <mc:AlternateContent>
        <mc:Choice Requires="wps">
          <w:drawing>
            <wp:anchor distT="0" distB="0" distL="0" distR="0" simplePos="0" relativeHeight="62914926" behindDoc="1" locked="0" layoutInCell="1" allowOverlap="1">
              <wp:simplePos x="0" y="0"/>
              <wp:positionH relativeFrom="page">
                <wp:posOffset>563880</wp:posOffset>
              </wp:positionH>
              <wp:positionV relativeFrom="page">
                <wp:posOffset>7635240</wp:posOffset>
              </wp:positionV>
              <wp:extent cx="4550410" cy="137160"/>
              <wp:effectExtent l="0" t="0" r="0" b="0"/>
              <wp:wrapNone/>
              <wp:docPr id="345" name="Shape 345"/>
              <wp:cNvGraphicFramePr/>
              <a:graphic xmlns:a="http://schemas.openxmlformats.org/drawingml/2006/main">
                <a:graphicData uri="http://schemas.microsoft.com/office/word/2010/wordprocessingShape">
                  <wps:wsp>
                    <wps:cNvSpPr txBox="1"/>
                    <wps:spPr>
                      <a:xfrm>
                        <a:off x="0" y="0"/>
                        <a:ext cx="4550410" cy="137160"/>
                      </a:xfrm>
                      <a:prstGeom prst="rect">
                        <a:avLst/>
                      </a:prstGeom>
                      <a:noFill/>
                    </wps:spPr>
                    <wps:txbx>
                      <w:txbxContent>
                        <w:p w:rsidR="00A150AC" w:rsidRDefault="00A150AC">
                          <w:pPr>
                            <w:pStyle w:val="Headerorfooter0"/>
                            <w:tabs>
                              <w:tab w:val="right" w:pos="7166"/>
                            </w:tabs>
                            <w:jc w:val="left"/>
                          </w:pPr>
                          <w:r>
                            <w:t>Số hóa bởi Trung tâm Học liệu - ĐHTN</w:t>
                          </w:r>
                          <w:r>
                            <w:tab/>
                            <w:t>http://www.lrc-tnu.edu.vn</w:t>
                          </w:r>
                        </w:p>
                      </w:txbxContent>
                    </wps:txbx>
                    <wps:bodyPr lIns="0" tIns="0" rIns="0" bIns="0">
                      <a:spAutoFit/>
                    </wps:bodyPr>
                  </wps:wsp>
                </a:graphicData>
              </a:graphic>
            </wp:anchor>
          </w:drawing>
        </mc:Choice>
        <mc:Fallback>
          <w:pict>
            <v:shape id="Shape 345" o:spid="_x0000_s1079" type="#_x0000_t202" style="position:absolute;margin-left:44.4pt;margin-top:601.2pt;width:358.3pt;height:10.8pt;z-index:-440401554;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" filled="f" stroked="f">
              <v:textbox style="mso-fit-shape-to-text:t" inset="0,0,0,0">
                <w:txbxContent>
                  <w:p w:rsidR="00A150AC" w:rsidRDefault="00A150AC">
                    <w:pPr>
                      <w:pStyle w:val="Headerorfooter0"/>
                      <w:tabs>
                        <w:tab w:val="right" w:pos="7166"/>
                      </w:tabs>
                      <w:jc w:val="left"/>
                    </w:pPr>
                    <w:r>
                      <w:t>Số hóa bởi Trung tâm Học liệu - ĐHTN</w:t>
                    </w:r>
                    <w:r>
                      <w:tab/>
                      <w:t>http://www.lrc-tnu.edu.vn</w:t>
                    </w:r>
                  </w:p>
                </w:txbxContent>
              </v:textbox>
              <w10:wrap anchorx="page" anchory="page"/>
            </v:shape>
          </w:pict>
        </mc:Fallback>
      </mc:AlternateContent>
    </w:r>
  </w:p>
</w:ftr>
</file>

<file path=word/footer7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150AC" w:rsidRDefault="00A150AC">
    <w:pPr>
      <w:spacing w:line="1" w:lineRule="exact"/>
    </w:pPr>
  </w:p>
</w:ftr>
</file>

<file path=word/footer7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150AC" w:rsidRDefault="00A150AC">
    <w:pPr>
      <w:spacing w:line="1" w:lineRule="exact"/>
    </w:pPr>
  </w:p>
</w:ftr>
</file>

<file path=word/footer7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150AC" w:rsidRDefault="00A150AC">
    <w:pPr>
      <w:spacing w:line="1" w:lineRule="exact"/>
    </w:pPr>
  </w:p>
</w:ftr>
</file>

<file path=word/footer7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150AC" w:rsidRDefault="00A150AC">
    <w:pPr>
      <w:spacing w:line="1" w:lineRule="exact"/>
    </w:pPr>
  </w:p>
</w:ftr>
</file>

<file path=word/footer7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150AC" w:rsidRDefault="00A150AC">
    <w:pPr>
      <w:spacing w:line="1" w:lineRule="exact"/>
    </w:pPr>
  </w:p>
</w:ftr>
</file>

<file path=word/footer7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150AC" w:rsidRDefault="00A150AC">
    <w:pPr>
      <w:spacing w:line="1" w:lineRule="exact"/>
    </w:pPr>
  </w:p>
</w:ftr>
</file>

<file path=word/footer7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150AC" w:rsidRDefault="00A150AC">
    <w:pPr>
      <w:spacing w:line="1" w:lineRule="exact"/>
    </w:pPr>
  </w:p>
</w:ftr>
</file>

<file path=word/footer7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150AC" w:rsidRDefault="00A150AC">
    <w:pPr>
      <w:spacing w:line="1" w:lineRule="exact"/>
    </w:pPr>
  </w:p>
</w:ftr>
</file>

<file path=word/footer8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150AC" w:rsidRDefault="00A150AC">
    <w:pPr>
      <w:spacing w:line="1" w:lineRule="exact"/>
    </w:pPr>
  </w:p>
</w:ftr>
</file>

<file path=word/footer8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150AC" w:rsidRDefault="00A150AC">
    <w:pPr>
      <w:spacing w:line="1" w:lineRule="exact"/>
    </w:pPr>
  </w:p>
</w:ftr>
</file>

<file path=word/footer8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150AC" w:rsidRDefault="00A150AC">
    <w:pPr>
      <w:spacing w:line="1" w:lineRule="exact"/>
    </w:pPr>
  </w:p>
</w:ftr>
</file>

<file path=word/footer8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150AC" w:rsidRDefault="00A150AC">
    <w:pPr>
      <w:spacing w:line="1" w:lineRule="exact"/>
    </w:pPr>
  </w:p>
</w:ftr>
</file>

<file path=word/footer8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150AC" w:rsidRDefault="00A150AC">
    <w:pPr>
      <w:spacing w:line="1" w:lineRule="exact"/>
    </w:pPr>
  </w:p>
</w:ftr>
</file>

<file path=word/footer8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150AC" w:rsidRDefault="00A150AC">
    <w:pPr>
      <w:spacing w:line="1" w:lineRule="exact"/>
    </w:pPr>
    <w:r>
      <w:rPr>
        <w:noProof/>
        <w:lang w:val="en-US" w:eastAsia="en-US" w:bidi="ar-SA"/>
      </w:rPr>
      <mc:AlternateContent>
        <mc:Choice Requires="wps">
          <w:drawing>
            <wp:anchor distT="0" distB="0" distL="0" distR="0" simplePos="0" relativeHeight="62914968" behindDoc="1" locked="0" layoutInCell="1" allowOverlap="1">
              <wp:simplePos x="0" y="0"/>
              <wp:positionH relativeFrom="page">
                <wp:posOffset>235585</wp:posOffset>
              </wp:positionH>
              <wp:positionV relativeFrom="page">
                <wp:posOffset>7631430</wp:posOffset>
              </wp:positionV>
              <wp:extent cx="4550410" cy="137160"/>
              <wp:effectExtent l="0" t="0" r="0" b="0"/>
              <wp:wrapNone/>
              <wp:docPr id="417" name="Shape 417"/>
              <wp:cNvGraphicFramePr/>
              <a:graphic xmlns:a="http://schemas.openxmlformats.org/drawingml/2006/main">
                <a:graphicData uri="http://schemas.microsoft.com/office/word/2010/wordprocessingShape">
                  <wps:wsp>
                    <wps:cNvSpPr txBox="1"/>
                    <wps:spPr>
                      <a:xfrm>
                        <a:off x="0" y="0"/>
                        <a:ext cx="4550410" cy="137160"/>
                      </a:xfrm>
                      <a:prstGeom prst="rect">
                        <a:avLst/>
                      </a:prstGeom>
                      <a:noFill/>
                    </wps:spPr>
                    <wps:txbx>
                      <w:txbxContent>
                        <w:p w:rsidR="00A150AC" w:rsidRDefault="00A150AC">
                          <w:pPr>
                            <w:pStyle w:val="Headerorfooter20"/>
                            <w:tabs>
                              <w:tab w:val="right" w:pos="7166"/>
                            </w:tabs>
                          </w:pPr>
                          <w:r>
                            <w:rPr>
                              <w:i/>
                              <w:iCs/>
                              <w:color w:val="0000FF"/>
                            </w:rPr>
                            <w:t>Số hóa bởi Trung tâm Học liệu - ĐHTN</w:t>
                          </w:r>
                          <w:r>
                            <w:rPr>
                              <w:i/>
                              <w:iCs/>
                              <w:color w:val="0000FF"/>
                            </w:rPr>
                            <w:tab/>
                            <w:t>http://www.lrc-tnu.edu.vn</w:t>
                          </w:r>
                        </w:p>
                      </w:txbxContent>
                    </wps:txbx>
                    <wps:bodyPr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417" o:spid="_x0000_s1080" type="#_x0000_t202" style="position:absolute;margin-left:18.55pt;margin-top:600.9pt;width:358.3pt;height:10.8pt;z-index:-440401512;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" filled="f" stroked="f">
              <v:textbox style="mso-fit-shape-to-text:t" inset="0,0,0,0">
                <w:txbxContent>
                  <w:p w:rsidR="00A150AC" w:rsidRDefault="00A150AC">
                    <w:pPr>
                      <w:pStyle w:val="Headerorfooter20"/>
                      <w:tabs>
                        <w:tab w:val="right" w:pos="7166"/>
                      </w:tabs>
                    </w:pPr>
                    <w:r>
                      <w:rPr>
                        <w:i/>
                        <w:iCs/>
                        <w:color w:val="0000FF"/>
                      </w:rPr>
                      <w:t>Số hóa bởi Trung tâm Học liệu - ĐHTN</w:t>
                    </w:r>
                    <w:r>
                      <w:rPr>
                        <w:i/>
                        <w:iCs/>
                        <w:color w:val="0000FF"/>
                      </w:rPr>
                      <w:tab/>
                      <w:t>http://www.lrc-tnu.edu.vn</w:t>
                    </w:r>
                  </w:p>
                </w:txbxContent>
              </v:textbox>
              <w10:wrap anchorx="page" anchory="page"/>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807DF6" w:rsidRDefault="00807DF6"/>
  </w:footnote>
  <w:footnote w:type="continuationSeparator" w:id="0">
    <w:p w:rsidR="00807DF6" w:rsidRDefault="00807DF6"/>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1F11A34"/>
    <w:multiLevelType w:val="multilevel"/>
    <w:tmpl w:val="097E8332"/>
    <w:lvl w:ilvl="0">
      <w:start w:val="1"/>
      <w:numFmt w:val="decimal"/>
      <w:lvlText w:val="%1."/>
      <w:lvlJc w:val="left"/>
      <w:rPr>
        <w:rFonts w:ascii="Times New Roman" w:eastAsia="Times New Roman" w:hAnsi="Times New Roman" w:cs="Times New Roman"/>
        <w:b w:val="0"/>
        <w:bCs w:val="0"/>
        <w:i w:val="0"/>
        <w:iCs w:val="0"/>
        <w:smallCaps w:val="0"/>
        <w:strike w:val="0"/>
        <w:color w:val="1C1C1C"/>
        <w:spacing w:val="0"/>
        <w:w w:val="100"/>
        <w:position w:val="0"/>
        <w:sz w:val="26"/>
        <w:szCs w:val="26"/>
        <w:u w:val="none"/>
        <w:shd w:val="clear" w:color="auto" w:fill="auto"/>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nsid w:val="03103178"/>
    <w:multiLevelType w:val="multilevel"/>
    <w:tmpl w:val="12C68066"/>
    <w:lvl w:ilvl="0">
      <w:start w:val="1"/>
      <w:numFmt w:val="decimal"/>
      <w:lvlText w:val="1.%1."/>
      <w:lvlJc w:val="left"/>
      <w:rPr>
        <w:rFonts w:ascii="Times New Roman" w:eastAsia="Times New Roman" w:hAnsi="Times New Roman" w:cs="Times New Roman"/>
        <w:b/>
        <w:bCs/>
        <w:i w:val="0"/>
        <w:iCs w:val="0"/>
        <w:smallCaps w:val="0"/>
        <w:strike w:val="0"/>
        <w:color w:val="1C1C1C"/>
        <w:spacing w:val="0"/>
        <w:w w:val="100"/>
        <w:position w:val="0"/>
        <w:sz w:val="24"/>
        <w:szCs w:val="24"/>
        <w:u w:val="none"/>
        <w:shd w:val="clear" w:color="auto" w:fill="FFFFFF"/>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nsid w:val="062B49D2"/>
    <w:multiLevelType w:val="multilevel"/>
    <w:tmpl w:val="A126ABB4"/>
    <w:lvl w:ilvl="0">
      <w:start w:val="1"/>
      <w:numFmt w:val="decimal"/>
      <w:lvlText w:val="2.2.%1."/>
      <w:lvlJc w:val="left"/>
      <w:rPr>
        <w:rFonts w:ascii="Times New Roman" w:eastAsia="Times New Roman" w:hAnsi="Times New Roman" w:cs="Times New Roman"/>
        <w:b w:val="0"/>
        <w:bCs w:val="0"/>
        <w:i/>
        <w:iCs/>
        <w:smallCaps w:val="0"/>
        <w:strike w:val="0"/>
        <w:color w:val="1C1C1C"/>
        <w:spacing w:val="0"/>
        <w:w w:val="100"/>
        <w:position w:val="0"/>
        <w:sz w:val="26"/>
        <w:szCs w:val="26"/>
        <w:u w:val="none"/>
        <w:shd w:val="clear" w:color="auto" w:fill="FFFFFF"/>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nsid w:val="0B445ED0"/>
    <w:multiLevelType w:val="multilevel"/>
    <w:tmpl w:val="3C920138"/>
    <w:lvl w:ilvl="0">
      <w:start w:val="1"/>
      <w:numFmt w:val="lowerLetter"/>
      <w:lvlText w:val="%1."/>
      <w:lvlJc w:val="left"/>
      <w:rPr>
        <w:rFonts w:ascii="Times New Roman" w:eastAsia="Times New Roman" w:hAnsi="Times New Roman" w:cs="Times New Roman"/>
        <w:b w:val="0"/>
        <w:bCs w:val="0"/>
        <w:i w:val="0"/>
        <w:iCs w:val="0"/>
        <w:smallCaps w:val="0"/>
        <w:strike w:val="0"/>
        <w:color w:val="1C1C1C"/>
        <w:spacing w:val="0"/>
        <w:w w:val="100"/>
        <w:position w:val="0"/>
        <w:sz w:val="26"/>
        <w:szCs w:val="26"/>
        <w:u w:val="none"/>
        <w:shd w:val="clear" w:color="auto" w:fill="auto"/>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nsid w:val="0C362A16"/>
    <w:multiLevelType w:val="multilevel"/>
    <w:tmpl w:val="97CE2C08"/>
    <w:lvl w:ilvl="0">
      <w:start w:val="1"/>
      <w:numFmt w:val="decimal"/>
      <w:lvlText w:val="%1."/>
      <w:lvlJc w:val="left"/>
      <w:rPr>
        <w:rFonts w:ascii="Times New Roman" w:eastAsia="Times New Roman" w:hAnsi="Times New Roman" w:cs="Times New Roman"/>
        <w:b w:val="0"/>
        <w:bCs w:val="0"/>
        <w:i w:val="0"/>
        <w:iCs w:val="0"/>
        <w:smallCaps w:val="0"/>
        <w:strike w:val="0"/>
        <w:color w:val="1C1C1C"/>
        <w:spacing w:val="0"/>
        <w:w w:val="100"/>
        <w:position w:val="0"/>
        <w:sz w:val="26"/>
        <w:szCs w:val="26"/>
        <w:u w:val="none"/>
        <w:shd w:val="clear" w:color="auto" w:fill="auto"/>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nsid w:val="11AA6923"/>
    <w:multiLevelType w:val="multilevel"/>
    <w:tmpl w:val="54104400"/>
    <w:lvl w:ilvl="0">
      <w:start w:val="1"/>
      <w:numFmt w:val="decimal"/>
      <w:lvlText w:val="4.3.1.%1."/>
      <w:lvlJc w:val="left"/>
      <w:rPr>
        <w:rFonts w:ascii="Times New Roman" w:eastAsia="Times New Roman" w:hAnsi="Times New Roman" w:cs="Times New Roman"/>
        <w:b w:val="0"/>
        <w:bCs w:val="0"/>
        <w:i/>
        <w:iCs/>
        <w:smallCaps w:val="0"/>
        <w:strike w:val="0"/>
        <w:color w:val="1C1C1C"/>
        <w:spacing w:val="0"/>
        <w:w w:val="100"/>
        <w:position w:val="0"/>
        <w:sz w:val="26"/>
        <w:szCs w:val="26"/>
        <w:u w:val="none"/>
        <w:shd w:val="clear" w:color="auto" w:fill="auto"/>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nsid w:val="13F431BE"/>
    <w:multiLevelType w:val="multilevel"/>
    <w:tmpl w:val="1B66816C"/>
    <w:lvl w:ilvl="0">
      <w:start w:val="1"/>
      <w:numFmt w:val="decimal"/>
      <w:lvlText w:val="5.1.%1."/>
      <w:lvlJc w:val="left"/>
      <w:rPr>
        <w:rFonts w:ascii="Times New Roman" w:eastAsia="Times New Roman" w:hAnsi="Times New Roman" w:cs="Times New Roman"/>
        <w:b/>
        <w:bCs/>
        <w:i w:val="0"/>
        <w:iCs w:val="0"/>
        <w:smallCaps w:val="0"/>
        <w:strike w:val="0"/>
        <w:color w:val="1C1C1C"/>
        <w:spacing w:val="0"/>
        <w:w w:val="100"/>
        <w:position w:val="0"/>
        <w:sz w:val="24"/>
        <w:szCs w:val="24"/>
        <w:u w:val="none"/>
        <w:shd w:val="clear" w:color="auto" w:fill="FFFFFF"/>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nsid w:val="149C61AF"/>
    <w:multiLevelType w:val="multilevel"/>
    <w:tmpl w:val="628E5B9E"/>
    <w:lvl w:ilvl="0">
      <w:start w:val="1"/>
      <w:numFmt w:val="decimal"/>
      <w:lvlText w:val="4.3.2.%1."/>
      <w:lvlJc w:val="left"/>
      <w:rPr>
        <w:rFonts w:ascii="Times New Roman" w:eastAsia="Times New Roman" w:hAnsi="Times New Roman" w:cs="Times New Roman"/>
        <w:b w:val="0"/>
        <w:bCs w:val="0"/>
        <w:i/>
        <w:iCs/>
        <w:smallCaps w:val="0"/>
        <w:strike w:val="0"/>
        <w:color w:val="1C1C1C"/>
        <w:spacing w:val="0"/>
        <w:w w:val="100"/>
        <w:position w:val="0"/>
        <w:sz w:val="26"/>
        <w:szCs w:val="26"/>
        <w:u w:val="none"/>
        <w:shd w:val="clear" w:color="auto" w:fill="FFFFFF"/>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nsid w:val="14C86F42"/>
    <w:multiLevelType w:val="multilevel"/>
    <w:tmpl w:val="1EDAD69C"/>
    <w:lvl w:ilvl="0">
      <w:start w:val="1"/>
      <w:numFmt w:val="decimal"/>
      <w:lvlText w:val="1.1.%1."/>
      <w:lvlJc w:val="left"/>
      <w:rPr>
        <w:rFonts w:ascii="Times New Roman" w:eastAsia="Times New Roman" w:hAnsi="Times New Roman" w:cs="Times New Roman"/>
        <w:b w:val="0"/>
        <w:bCs w:val="0"/>
        <w:i/>
        <w:iCs/>
        <w:smallCaps w:val="0"/>
        <w:strike w:val="0"/>
        <w:color w:val="1C1C1C"/>
        <w:spacing w:val="0"/>
        <w:w w:val="100"/>
        <w:position w:val="0"/>
        <w:sz w:val="26"/>
        <w:szCs w:val="26"/>
        <w:u w:val="none"/>
        <w:shd w:val="clear" w:color="auto" w:fill="FFFFFF"/>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nsid w:val="17764A37"/>
    <w:multiLevelType w:val="multilevel"/>
    <w:tmpl w:val="D21877E2"/>
    <w:lvl w:ilvl="0">
      <w:start w:val="1"/>
      <w:numFmt w:val="bullet"/>
      <w:lvlText w:val="*"/>
      <w:lvlJc w:val="left"/>
      <w:rPr>
        <w:rFonts w:ascii="Times New Roman" w:eastAsia="Times New Roman" w:hAnsi="Times New Roman" w:cs="Times New Roman"/>
        <w:b w:val="0"/>
        <w:bCs w:val="0"/>
        <w:i/>
        <w:iCs/>
        <w:smallCaps w:val="0"/>
        <w:strike w:val="0"/>
        <w:color w:val="1C1C1C"/>
        <w:spacing w:val="0"/>
        <w:w w:val="100"/>
        <w:position w:val="0"/>
        <w:sz w:val="26"/>
        <w:szCs w:val="26"/>
        <w:u w:val="none"/>
        <w:shd w:val="clear" w:color="auto" w:fill="auto"/>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nsid w:val="189B2125"/>
    <w:multiLevelType w:val="multilevel"/>
    <w:tmpl w:val="7DB4D8FA"/>
    <w:lvl w:ilvl="0">
      <w:start w:val="4"/>
      <w:numFmt w:val="decimal"/>
      <w:lvlText w:val="4.3.1.%1."/>
      <w:lvlJc w:val="left"/>
      <w:rPr>
        <w:rFonts w:ascii="Times New Roman" w:eastAsia="Times New Roman" w:hAnsi="Times New Roman" w:cs="Times New Roman"/>
        <w:b w:val="0"/>
        <w:bCs w:val="0"/>
        <w:i/>
        <w:iCs/>
        <w:smallCaps w:val="0"/>
        <w:strike w:val="0"/>
        <w:color w:val="1C1C1C"/>
        <w:spacing w:val="0"/>
        <w:w w:val="100"/>
        <w:position w:val="0"/>
        <w:sz w:val="26"/>
        <w:szCs w:val="26"/>
        <w:u w:val="none"/>
        <w:shd w:val="clear" w:color="auto" w:fill="auto"/>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nsid w:val="1A975020"/>
    <w:multiLevelType w:val="multilevel"/>
    <w:tmpl w:val="1DF0D0D0"/>
    <w:lvl w:ilvl="0">
      <w:start w:val="1"/>
      <w:numFmt w:val="decimal"/>
      <w:lvlText w:val="4.3.3.%1."/>
      <w:lvlJc w:val="left"/>
      <w:rPr>
        <w:rFonts w:ascii="Times New Roman" w:eastAsia="Times New Roman" w:hAnsi="Times New Roman" w:cs="Times New Roman"/>
        <w:b w:val="0"/>
        <w:bCs w:val="0"/>
        <w:i/>
        <w:iCs/>
        <w:smallCaps w:val="0"/>
        <w:strike w:val="0"/>
        <w:color w:val="1C1C1C"/>
        <w:spacing w:val="0"/>
        <w:w w:val="100"/>
        <w:position w:val="0"/>
        <w:sz w:val="26"/>
        <w:szCs w:val="26"/>
        <w:u w:val="none"/>
        <w:shd w:val="clear" w:color="auto" w:fill="FFFFFF"/>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nsid w:val="1ED57983"/>
    <w:multiLevelType w:val="multilevel"/>
    <w:tmpl w:val="B896F8A2"/>
    <w:lvl w:ilvl="0">
      <w:start w:val="1"/>
      <w:numFmt w:val="decimal"/>
      <w:lvlText w:val="%1."/>
      <w:lvlJc w:val="left"/>
      <w:rPr>
        <w:rFonts w:ascii="Times New Roman" w:eastAsia="Times New Roman" w:hAnsi="Times New Roman" w:cs="Times New Roman"/>
        <w:b w:val="0"/>
        <w:bCs w:val="0"/>
        <w:i w:val="0"/>
        <w:iCs w:val="0"/>
        <w:smallCaps w:val="0"/>
        <w:strike w:val="0"/>
        <w:color w:val="1C1C1C"/>
        <w:spacing w:val="0"/>
        <w:w w:val="100"/>
        <w:position w:val="0"/>
        <w:sz w:val="26"/>
        <w:szCs w:val="26"/>
        <w:u w:val="none"/>
        <w:shd w:val="clear" w:color="auto" w:fill="auto"/>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nsid w:val="202F5086"/>
    <w:multiLevelType w:val="multilevel"/>
    <w:tmpl w:val="CB48FD36"/>
    <w:lvl w:ilvl="0">
      <w:start w:val="1"/>
      <w:numFmt w:val="decimal"/>
      <w:lvlText w:val="4.4.2.%1."/>
      <w:lvlJc w:val="left"/>
      <w:rPr>
        <w:rFonts w:ascii="Times New Roman" w:eastAsia="Times New Roman" w:hAnsi="Times New Roman" w:cs="Times New Roman"/>
        <w:b w:val="0"/>
        <w:bCs w:val="0"/>
        <w:i/>
        <w:iCs/>
        <w:smallCaps w:val="0"/>
        <w:strike w:val="0"/>
        <w:color w:val="1C1C1C"/>
        <w:spacing w:val="0"/>
        <w:w w:val="100"/>
        <w:position w:val="0"/>
        <w:sz w:val="26"/>
        <w:szCs w:val="26"/>
        <w:u w:val="none"/>
        <w:shd w:val="clear" w:color="auto" w:fill="FFFFFF"/>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nsid w:val="23E84574"/>
    <w:multiLevelType w:val="multilevel"/>
    <w:tmpl w:val="4E069D98"/>
    <w:lvl w:ilvl="0">
      <w:start w:val="1"/>
      <w:numFmt w:val="decimal"/>
      <w:lvlText w:val="4.5.%1."/>
      <w:lvlJc w:val="left"/>
      <w:rPr>
        <w:rFonts w:ascii="Times New Roman" w:eastAsia="Times New Roman" w:hAnsi="Times New Roman" w:cs="Times New Roman"/>
        <w:b w:val="0"/>
        <w:bCs w:val="0"/>
        <w:i/>
        <w:iCs/>
        <w:smallCaps w:val="0"/>
        <w:strike w:val="0"/>
        <w:color w:val="1C1C1C"/>
        <w:spacing w:val="0"/>
        <w:w w:val="100"/>
        <w:position w:val="0"/>
        <w:sz w:val="26"/>
        <w:szCs w:val="26"/>
        <w:u w:val="none"/>
        <w:shd w:val="clear" w:color="auto" w:fill="FFFFFF"/>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nsid w:val="23F23ABA"/>
    <w:multiLevelType w:val="multilevel"/>
    <w:tmpl w:val="76D44306"/>
    <w:lvl w:ilvl="0">
      <w:start w:val="1"/>
      <w:numFmt w:val="bullet"/>
      <w:lvlText w:val="-"/>
      <w:lvlJc w:val="left"/>
      <w:rPr>
        <w:rFonts w:ascii="Arial" w:eastAsia="Arial" w:hAnsi="Arial" w:cs="Arial"/>
        <w:b w:val="0"/>
        <w:bCs w:val="0"/>
        <w:i w:val="0"/>
        <w:iCs w:val="0"/>
        <w:smallCaps w:val="0"/>
        <w:strike w:val="0"/>
        <w:color w:val="1C1C1C"/>
        <w:spacing w:val="0"/>
        <w:w w:val="100"/>
        <w:position w:val="0"/>
        <w:sz w:val="20"/>
        <w:szCs w:val="20"/>
        <w:u w:val="none"/>
        <w:shd w:val="clear" w:color="auto" w:fill="auto"/>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nsid w:val="24D6614C"/>
    <w:multiLevelType w:val="multilevel"/>
    <w:tmpl w:val="DED87FC4"/>
    <w:lvl w:ilvl="0">
      <w:start w:val="3"/>
      <w:numFmt w:val="decimal"/>
      <w:lvlText w:val="3.2.1.%1."/>
      <w:lvlJc w:val="left"/>
      <w:rPr>
        <w:rFonts w:ascii="Times New Roman" w:eastAsia="Times New Roman" w:hAnsi="Times New Roman" w:cs="Times New Roman"/>
        <w:b w:val="0"/>
        <w:bCs w:val="0"/>
        <w:i/>
        <w:iCs/>
        <w:smallCaps w:val="0"/>
        <w:strike w:val="0"/>
        <w:color w:val="1C1C1C"/>
        <w:spacing w:val="0"/>
        <w:w w:val="100"/>
        <w:position w:val="0"/>
        <w:sz w:val="26"/>
        <w:szCs w:val="26"/>
        <w:u w:val="none"/>
        <w:shd w:val="clear" w:color="auto" w:fill="FFFFFF"/>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nsid w:val="26E67F5E"/>
    <w:multiLevelType w:val="multilevel"/>
    <w:tmpl w:val="28F6AF3A"/>
    <w:lvl w:ilvl="0">
      <w:start w:val="1"/>
      <w:numFmt w:val="decimal"/>
      <w:lvlText w:val="3.2.%1."/>
      <w:lvlJc w:val="left"/>
      <w:rPr>
        <w:rFonts w:ascii="Times New Roman" w:eastAsia="Times New Roman" w:hAnsi="Times New Roman" w:cs="Times New Roman"/>
        <w:b w:val="0"/>
        <w:bCs w:val="0"/>
        <w:i/>
        <w:iCs/>
        <w:smallCaps w:val="0"/>
        <w:strike w:val="0"/>
        <w:color w:val="1C1C1C"/>
        <w:spacing w:val="0"/>
        <w:w w:val="100"/>
        <w:position w:val="0"/>
        <w:sz w:val="26"/>
        <w:szCs w:val="26"/>
        <w:u w:val="none"/>
        <w:shd w:val="clear" w:color="auto" w:fill="auto"/>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nsid w:val="2A972D48"/>
    <w:multiLevelType w:val="multilevel"/>
    <w:tmpl w:val="E260054A"/>
    <w:lvl w:ilvl="0">
      <w:start w:val="1"/>
      <w:numFmt w:val="bullet"/>
      <w:lvlText w:val="-"/>
      <w:lvlJc w:val="left"/>
      <w:rPr>
        <w:rFonts w:ascii="Arial" w:eastAsia="Arial" w:hAnsi="Arial" w:cs="Arial"/>
        <w:b w:val="0"/>
        <w:bCs w:val="0"/>
        <w:i w:val="0"/>
        <w:iCs w:val="0"/>
        <w:smallCaps w:val="0"/>
        <w:strike w:val="0"/>
        <w:color w:val="1C1C1C"/>
        <w:spacing w:val="0"/>
        <w:w w:val="100"/>
        <w:position w:val="0"/>
        <w:sz w:val="20"/>
        <w:szCs w:val="20"/>
        <w:u w:val="none"/>
        <w:shd w:val="clear" w:color="auto" w:fill="auto"/>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nsid w:val="2B062F9F"/>
    <w:multiLevelType w:val="multilevel"/>
    <w:tmpl w:val="6486FF8C"/>
    <w:lvl w:ilvl="0">
      <w:start w:val="1"/>
      <w:numFmt w:val="decimal"/>
      <w:lvlText w:val="%1."/>
      <w:lvlJc w:val="left"/>
      <w:rPr>
        <w:rFonts w:ascii="Times New Roman" w:eastAsia="Times New Roman" w:hAnsi="Times New Roman" w:cs="Times New Roman"/>
        <w:b w:val="0"/>
        <w:bCs w:val="0"/>
        <w:i w:val="0"/>
        <w:iCs w:val="0"/>
        <w:smallCaps w:val="0"/>
        <w:strike w:val="0"/>
        <w:color w:val="1C1C1C"/>
        <w:spacing w:val="0"/>
        <w:w w:val="100"/>
        <w:position w:val="0"/>
        <w:sz w:val="26"/>
        <w:szCs w:val="26"/>
        <w:u w:val="none"/>
        <w:shd w:val="clear" w:color="auto" w:fill="auto"/>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nsid w:val="2DAB3E4E"/>
    <w:multiLevelType w:val="multilevel"/>
    <w:tmpl w:val="CE621590"/>
    <w:lvl w:ilvl="0">
      <w:start w:val="1"/>
      <w:numFmt w:val="decimal"/>
      <w:lvlText w:val="4.4.%1."/>
      <w:lvlJc w:val="left"/>
      <w:rPr>
        <w:rFonts w:ascii="Times New Roman" w:eastAsia="Times New Roman" w:hAnsi="Times New Roman" w:cs="Times New Roman"/>
        <w:b w:val="0"/>
        <w:bCs w:val="0"/>
        <w:i/>
        <w:iCs/>
        <w:smallCaps w:val="0"/>
        <w:strike w:val="0"/>
        <w:color w:val="1C1C1C"/>
        <w:spacing w:val="0"/>
        <w:w w:val="100"/>
        <w:position w:val="0"/>
        <w:sz w:val="26"/>
        <w:szCs w:val="26"/>
        <w:u w:val="none"/>
        <w:shd w:val="clear" w:color="auto" w:fill="FFFFFF"/>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nsid w:val="2EAE17D0"/>
    <w:multiLevelType w:val="multilevel"/>
    <w:tmpl w:val="83A0FD3A"/>
    <w:lvl w:ilvl="0">
      <w:start w:val="1"/>
      <w:numFmt w:val="decimal"/>
      <w:lvlText w:val="5.%1."/>
      <w:lvlJc w:val="left"/>
      <w:rPr>
        <w:rFonts w:ascii="Times New Roman" w:eastAsia="Times New Roman" w:hAnsi="Times New Roman" w:cs="Times New Roman"/>
        <w:b w:val="0"/>
        <w:bCs w:val="0"/>
        <w:i w:val="0"/>
        <w:iCs w:val="0"/>
        <w:smallCaps w:val="0"/>
        <w:strike w:val="0"/>
        <w:color w:val="1C1C1C"/>
        <w:spacing w:val="0"/>
        <w:w w:val="100"/>
        <w:position w:val="0"/>
        <w:sz w:val="26"/>
        <w:szCs w:val="26"/>
        <w:u w:val="none"/>
        <w:shd w:val="clear" w:color="auto" w:fill="FFFFFF"/>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nsid w:val="2F300EFF"/>
    <w:multiLevelType w:val="multilevel"/>
    <w:tmpl w:val="0C7658A4"/>
    <w:lvl w:ilvl="0">
      <w:start w:val="1"/>
      <w:numFmt w:val="decimal"/>
      <w:lvlText w:val="4.3.%1."/>
      <w:lvlJc w:val="left"/>
      <w:rPr>
        <w:rFonts w:ascii="Times New Roman" w:eastAsia="Times New Roman" w:hAnsi="Times New Roman" w:cs="Times New Roman"/>
        <w:b w:val="0"/>
        <w:bCs w:val="0"/>
        <w:i/>
        <w:iCs/>
        <w:smallCaps w:val="0"/>
        <w:strike w:val="0"/>
        <w:color w:val="1C1C1C"/>
        <w:spacing w:val="0"/>
        <w:w w:val="100"/>
        <w:position w:val="0"/>
        <w:sz w:val="26"/>
        <w:szCs w:val="26"/>
        <w:u w:val="none"/>
        <w:shd w:val="clear" w:color="auto" w:fill="auto"/>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nsid w:val="2F836391"/>
    <w:multiLevelType w:val="multilevel"/>
    <w:tmpl w:val="F3E2C6B6"/>
    <w:lvl w:ilvl="0">
      <w:start w:val="3"/>
      <w:numFmt w:val="decimal"/>
      <w:lvlText w:val="5.2.6.%1."/>
      <w:lvlJc w:val="left"/>
      <w:rPr>
        <w:rFonts w:ascii="Times New Roman" w:eastAsia="Times New Roman" w:hAnsi="Times New Roman" w:cs="Times New Roman"/>
        <w:b w:val="0"/>
        <w:bCs w:val="0"/>
        <w:i/>
        <w:iCs/>
        <w:smallCaps w:val="0"/>
        <w:strike w:val="0"/>
        <w:color w:val="1C1C1C"/>
        <w:spacing w:val="0"/>
        <w:w w:val="100"/>
        <w:position w:val="0"/>
        <w:sz w:val="26"/>
        <w:szCs w:val="26"/>
        <w:u w:val="none"/>
        <w:shd w:val="clear" w:color="auto" w:fill="FFFFFF"/>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nsid w:val="31EE3F31"/>
    <w:multiLevelType w:val="multilevel"/>
    <w:tmpl w:val="E3A24422"/>
    <w:lvl w:ilvl="0">
      <w:start w:val="1"/>
      <w:numFmt w:val="bullet"/>
      <w:lvlText w:val="-"/>
      <w:lvlJc w:val="left"/>
      <w:rPr>
        <w:rFonts w:ascii="Times New Roman" w:eastAsia="Times New Roman" w:hAnsi="Times New Roman" w:cs="Times New Roman"/>
        <w:b w:val="0"/>
        <w:bCs w:val="0"/>
        <w:i/>
        <w:iCs/>
        <w:smallCaps w:val="0"/>
        <w:strike w:val="0"/>
        <w:color w:val="3D3D3D"/>
        <w:spacing w:val="0"/>
        <w:w w:val="100"/>
        <w:position w:val="0"/>
        <w:sz w:val="26"/>
        <w:szCs w:val="26"/>
        <w:u w:val="none"/>
        <w:shd w:val="clear" w:color="auto" w:fill="auto"/>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nsid w:val="333C4B2C"/>
    <w:multiLevelType w:val="multilevel"/>
    <w:tmpl w:val="2B140E04"/>
    <w:lvl w:ilvl="0">
      <w:start w:val="1"/>
      <w:numFmt w:val="decimal"/>
      <w:lvlText w:val="5.2.4.%1."/>
      <w:lvlJc w:val="left"/>
      <w:rPr>
        <w:rFonts w:ascii="Times New Roman" w:eastAsia="Times New Roman" w:hAnsi="Times New Roman" w:cs="Times New Roman"/>
        <w:b w:val="0"/>
        <w:bCs w:val="0"/>
        <w:i/>
        <w:iCs/>
        <w:smallCaps w:val="0"/>
        <w:strike w:val="0"/>
        <w:color w:val="1C1C1C"/>
        <w:spacing w:val="0"/>
        <w:w w:val="100"/>
        <w:position w:val="0"/>
        <w:sz w:val="26"/>
        <w:szCs w:val="26"/>
        <w:u w:val="none"/>
        <w:shd w:val="clear" w:color="auto" w:fill="FFFFFF"/>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nsid w:val="333F2CA6"/>
    <w:multiLevelType w:val="multilevel"/>
    <w:tmpl w:val="1A707A9C"/>
    <w:lvl w:ilvl="0">
      <w:start w:val="1"/>
      <w:numFmt w:val="decimal"/>
      <w:lvlText w:val="%1."/>
      <w:lvlJc w:val="left"/>
      <w:rPr>
        <w:rFonts w:ascii="Times New Roman" w:eastAsia="Times New Roman" w:hAnsi="Times New Roman" w:cs="Times New Roman"/>
        <w:b w:val="0"/>
        <w:bCs w:val="0"/>
        <w:i w:val="0"/>
        <w:iCs w:val="0"/>
        <w:smallCaps w:val="0"/>
        <w:strike w:val="0"/>
        <w:color w:val="1C1C1C"/>
        <w:spacing w:val="0"/>
        <w:w w:val="100"/>
        <w:position w:val="0"/>
        <w:sz w:val="26"/>
        <w:szCs w:val="26"/>
        <w:u w:val="none"/>
        <w:shd w:val="clear" w:color="auto" w:fill="auto"/>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nsid w:val="36A63F44"/>
    <w:multiLevelType w:val="multilevel"/>
    <w:tmpl w:val="9B383190"/>
    <w:lvl w:ilvl="0">
      <w:start w:val="3"/>
      <w:numFmt w:val="decimal"/>
      <w:lvlText w:val="5.2.I.%1."/>
      <w:lvlJc w:val="left"/>
      <w:rPr>
        <w:rFonts w:ascii="Times New Roman" w:eastAsia="Times New Roman" w:hAnsi="Times New Roman" w:cs="Times New Roman"/>
        <w:b w:val="0"/>
        <w:bCs w:val="0"/>
        <w:i/>
        <w:iCs/>
        <w:smallCaps w:val="0"/>
        <w:strike w:val="0"/>
        <w:color w:val="1C1C1C"/>
        <w:spacing w:val="0"/>
        <w:w w:val="100"/>
        <w:position w:val="0"/>
        <w:sz w:val="26"/>
        <w:szCs w:val="26"/>
        <w:u w:val="none"/>
        <w:shd w:val="clear" w:color="auto" w:fill="FFFFFF"/>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nsid w:val="3A050746"/>
    <w:multiLevelType w:val="multilevel"/>
    <w:tmpl w:val="84ECB710"/>
    <w:lvl w:ilvl="0">
      <w:start w:val="1"/>
      <w:numFmt w:val="decimal"/>
      <w:lvlText w:val="4.2.%1."/>
      <w:lvlJc w:val="left"/>
      <w:rPr>
        <w:rFonts w:ascii="Times New Roman" w:eastAsia="Times New Roman" w:hAnsi="Times New Roman" w:cs="Times New Roman"/>
        <w:b w:val="0"/>
        <w:bCs w:val="0"/>
        <w:i/>
        <w:iCs/>
        <w:smallCaps w:val="0"/>
        <w:strike w:val="0"/>
        <w:color w:val="1C1C1C"/>
        <w:spacing w:val="0"/>
        <w:w w:val="100"/>
        <w:position w:val="0"/>
        <w:sz w:val="26"/>
        <w:szCs w:val="26"/>
        <w:u w:val="none"/>
        <w:shd w:val="clear" w:color="auto" w:fill="FFFFFF"/>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nsid w:val="3A576BCD"/>
    <w:multiLevelType w:val="multilevel"/>
    <w:tmpl w:val="EA52CAA6"/>
    <w:lvl w:ilvl="0">
      <w:start w:val="1"/>
      <w:numFmt w:val="bullet"/>
      <w:lvlText w:val="-"/>
      <w:lvlJc w:val="left"/>
      <w:rPr>
        <w:rFonts w:ascii="Times New Roman" w:eastAsia="Times New Roman" w:hAnsi="Times New Roman" w:cs="Times New Roman"/>
        <w:b w:val="0"/>
        <w:bCs w:val="0"/>
        <w:i w:val="0"/>
        <w:iCs w:val="0"/>
        <w:smallCaps w:val="0"/>
        <w:strike w:val="0"/>
        <w:color w:val="1C1C1C"/>
        <w:spacing w:val="0"/>
        <w:w w:val="100"/>
        <w:position w:val="0"/>
        <w:sz w:val="26"/>
        <w:szCs w:val="26"/>
        <w:u w:val="none"/>
        <w:shd w:val="clear" w:color="auto" w:fill="auto"/>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nsid w:val="3A64490F"/>
    <w:multiLevelType w:val="multilevel"/>
    <w:tmpl w:val="36F4B88A"/>
    <w:lvl w:ilvl="0">
      <w:start w:val="2"/>
      <w:numFmt w:val="decimal"/>
      <w:lvlText w:val="4.3.%1."/>
      <w:lvlJc w:val="left"/>
      <w:rPr>
        <w:rFonts w:ascii="Times New Roman" w:eastAsia="Times New Roman" w:hAnsi="Times New Roman" w:cs="Times New Roman"/>
        <w:b w:val="0"/>
        <w:bCs w:val="0"/>
        <w:i/>
        <w:iCs/>
        <w:smallCaps w:val="0"/>
        <w:strike w:val="0"/>
        <w:color w:val="1C1C1C"/>
        <w:spacing w:val="0"/>
        <w:w w:val="100"/>
        <w:position w:val="0"/>
        <w:sz w:val="26"/>
        <w:szCs w:val="26"/>
        <w:u w:val="none"/>
        <w:shd w:val="clear" w:color="auto" w:fill="FFFFFF"/>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nsid w:val="413C6AB4"/>
    <w:multiLevelType w:val="multilevel"/>
    <w:tmpl w:val="82883A7E"/>
    <w:lvl w:ilvl="0">
      <w:start w:val="1"/>
      <w:numFmt w:val="bullet"/>
      <w:lvlText w:val="-"/>
      <w:lvlJc w:val="left"/>
      <w:rPr>
        <w:rFonts w:ascii="Times New Roman" w:eastAsia="Times New Roman" w:hAnsi="Times New Roman" w:cs="Times New Roman"/>
        <w:b w:val="0"/>
        <w:bCs w:val="0"/>
        <w:i/>
        <w:iCs/>
        <w:smallCaps w:val="0"/>
        <w:strike w:val="0"/>
        <w:color w:val="4A4A4A"/>
        <w:spacing w:val="0"/>
        <w:w w:val="100"/>
        <w:position w:val="0"/>
        <w:sz w:val="26"/>
        <w:szCs w:val="26"/>
        <w:u w:val="none"/>
        <w:shd w:val="clear" w:color="auto" w:fill="auto"/>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nsid w:val="42935666"/>
    <w:multiLevelType w:val="multilevel"/>
    <w:tmpl w:val="BD34FE7C"/>
    <w:lvl w:ilvl="0">
      <w:start w:val="1"/>
      <w:numFmt w:val="decimal"/>
      <w:lvlText w:val="4.4.1.%1."/>
      <w:lvlJc w:val="left"/>
      <w:rPr>
        <w:rFonts w:ascii="Times New Roman" w:eastAsia="Times New Roman" w:hAnsi="Times New Roman" w:cs="Times New Roman"/>
        <w:b w:val="0"/>
        <w:bCs w:val="0"/>
        <w:i/>
        <w:iCs/>
        <w:smallCaps w:val="0"/>
        <w:strike w:val="0"/>
        <w:color w:val="1C1C1C"/>
        <w:spacing w:val="0"/>
        <w:w w:val="100"/>
        <w:position w:val="0"/>
        <w:sz w:val="26"/>
        <w:szCs w:val="26"/>
        <w:u w:val="none"/>
        <w:shd w:val="clear" w:color="auto" w:fill="auto"/>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nsid w:val="439A23CB"/>
    <w:multiLevelType w:val="multilevel"/>
    <w:tmpl w:val="9A2E3F40"/>
    <w:lvl w:ilvl="0">
      <w:start w:val="1"/>
      <w:numFmt w:val="decimal"/>
      <w:lvlText w:val="2.1.%1."/>
      <w:lvlJc w:val="left"/>
      <w:rPr>
        <w:rFonts w:ascii="Times New Roman" w:eastAsia="Times New Roman" w:hAnsi="Times New Roman" w:cs="Times New Roman"/>
        <w:b w:val="0"/>
        <w:bCs w:val="0"/>
        <w:i/>
        <w:iCs/>
        <w:smallCaps w:val="0"/>
        <w:strike w:val="0"/>
        <w:color w:val="1C1C1C"/>
        <w:spacing w:val="0"/>
        <w:w w:val="100"/>
        <w:position w:val="0"/>
        <w:sz w:val="26"/>
        <w:szCs w:val="26"/>
        <w:u w:val="none"/>
        <w:shd w:val="clear" w:color="auto" w:fill="auto"/>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nsid w:val="47F71BB2"/>
    <w:multiLevelType w:val="multilevel"/>
    <w:tmpl w:val="6DB41708"/>
    <w:lvl w:ilvl="0">
      <w:start w:val="1"/>
      <w:numFmt w:val="lowerLetter"/>
      <w:lvlText w:val="%1."/>
      <w:lvlJc w:val="left"/>
      <w:rPr>
        <w:rFonts w:ascii="Times New Roman" w:eastAsia="Times New Roman" w:hAnsi="Times New Roman" w:cs="Times New Roman"/>
        <w:b w:val="0"/>
        <w:bCs w:val="0"/>
        <w:i w:val="0"/>
        <w:iCs w:val="0"/>
        <w:smallCaps w:val="0"/>
        <w:strike w:val="0"/>
        <w:color w:val="1C1C1C"/>
        <w:spacing w:val="0"/>
        <w:w w:val="100"/>
        <w:position w:val="0"/>
        <w:sz w:val="26"/>
        <w:szCs w:val="26"/>
        <w:u w:val="none"/>
        <w:shd w:val="clear" w:color="auto" w:fill="auto"/>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nsid w:val="48DC6ECC"/>
    <w:multiLevelType w:val="multilevel"/>
    <w:tmpl w:val="A8D44F38"/>
    <w:lvl w:ilvl="0">
      <w:start w:val="1"/>
      <w:numFmt w:val="decimal"/>
      <w:lvlText w:val="5.2.3.%1."/>
      <w:lvlJc w:val="left"/>
      <w:rPr>
        <w:rFonts w:ascii="Times New Roman" w:eastAsia="Times New Roman" w:hAnsi="Times New Roman" w:cs="Times New Roman"/>
        <w:b w:val="0"/>
        <w:bCs w:val="0"/>
        <w:i/>
        <w:iCs/>
        <w:smallCaps w:val="0"/>
        <w:strike w:val="0"/>
        <w:color w:val="1C1C1C"/>
        <w:spacing w:val="0"/>
        <w:w w:val="100"/>
        <w:position w:val="0"/>
        <w:sz w:val="26"/>
        <w:szCs w:val="26"/>
        <w:u w:val="none"/>
        <w:shd w:val="clear" w:color="auto" w:fill="FFFFFF"/>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nsid w:val="491625FD"/>
    <w:multiLevelType w:val="multilevel"/>
    <w:tmpl w:val="386E41DA"/>
    <w:lvl w:ilvl="0">
      <w:start w:val="1"/>
      <w:numFmt w:val="decimal"/>
      <w:lvlText w:val="4.%1."/>
      <w:lvlJc w:val="left"/>
      <w:rPr>
        <w:rFonts w:ascii="Times New Roman" w:eastAsia="Times New Roman" w:hAnsi="Times New Roman" w:cs="Times New Roman"/>
        <w:b/>
        <w:bCs/>
        <w:i w:val="0"/>
        <w:iCs w:val="0"/>
        <w:smallCaps w:val="0"/>
        <w:strike w:val="0"/>
        <w:color w:val="1C1C1C"/>
        <w:spacing w:val="0"/>
        <w:w w:val="100"/>
        <w:position w:val="0"/>
        <w:sz w:val="24"/>
        <w:szCs w:val="24"/>
        <w:u w:val="none"/>
        <w:shd w:val="clear" w:color="auto" w:fill="FFFFFF"/>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nsid w:val="494529A3"/>
    <w:multiLevelType w:val="multilevel"/>
    <w:tmpl w:val="3B02367E"/>
    <w:lvl w:ilvl="0">
      <w:start w:val="2"/>
      <w:numFmt w:val="decimal"/>
      <w:lvlText w:val="2.%1."/>
      <w:lvlJc w:val="left"/>
      <w:rPr>
        <w:rFonts w:ascii="Times New Roman" w:eastAsia="Times New Roman" w:hAnsi="Times New Roman" w:cs="Times New Roman"/>
        <w:b/>
        <w:bCs/>
        <w:i w:val="0"/>
        <w:iCs w:val="0"/>
        <w:smallCaps w:val="0"/>
        <w:strike w:val="0"/>
        <w:color w:val="1C1C1C"/>
        <w:spacing w:val="0"/>
        <w:w w:val="100"/>
        <w:position w:val="0"/>
        <w:sz w:val="24"/>
        <w:szCs w:val="24"/>
        <w:u w:val="none"/>
        <w:shd w:val="clear" w:color="auto" w:fill="FFFFFF"/>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nsid w:val="49A92BA3"/>
    <w:multiLevelType w:val="multilevel"/>
    <w:tmpl w:val="AF26C75E"/>
    <w:lvl w:ilvl="0">
      <w:start w:val="1"/>
      <w:numFmt w:val="decimal"/>
      <w:lvlText w:val="%1."/>
      <w:lvlJc w:val="left"/>
      <w:rPr>
        <w:rFonts w:ascii="Times New Roman" w:eastAsia="Times New Roman" w:hAnsi="Times New Roman" w:cs="Times New Roman"/>
        <w:b w:val="0"/>
        <w:bCs w:val="0"/>
        <w:i w:val="0"/>
        <w:iCs w:val="0"/>
        <w:smallCaps w:val="0"/>
        <w:strike w:val="0"/>
        <w:color w:val="1C1C1C"/>
        <w:spacing w:val="0"/>
        <w:w w:val="100"/>
        <w:position w:val="0"/>
        <w:sz w:val="26"/>
        <w:szCs w:val="26"/>
        <w:u w:val="none"/>
        <w:shd w:val="clear" w:color="auto" w:fill="auto"/>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nsid w:val="53924DD0"/>
    <w:multiLevelType w:val="multilevel"/>
    <w:tmpl w:val="F5FC590C"/>
    <w:lvl w:ilvl="0">
      <w:start w:val="1"/>
      <w:numFmt w:val="decimal"/>
      <w:lvlText w:val="5.2.%1."/>
      <w:lvlJc w:val="left"/>
      <w:rPr>
        <w:rFonts w:ascii="Times New Roman" w:eastAsia="Times New Roman" w:hAnsi="Times New Roman" w:cs="Times New Roman"/>
        <w:b/>
        <w:bCs/>
        <w:i w:val="0"/>
        <w:iCs w:val="0"/>
        <w:smallCaps w:val="0"/>
        <w:strike w:val="0"/>
        <w:color w:val="1C1C1C"/>
        <w:spacing w:val="0"/>
        <w:w w:val="100"/>
        <w:position w:val="0"/>
        <w:sz w:val="24"/>
        <w:szCs w:val="24"/>
        <w:u w:val="none"/>
        <w:shd w:val="clear" w:color="auto" w:fill="FFFFFF"/>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nsid w:val="543D676E"/>
    <w:multiLevelType w:val="multilevel"/>
    <w:tmpl w:val="4D3C561E"/>
    <w:lvl w:ilvl="0">
      <w:start w:val="3"/>
      <w:numFmt w:val="decimal"/>
      <w:lvlText w:val="4.4.1.%1."/>
      <w:lvlJc w:val="left"/>
      <w:rPr>
        <w:rFonts w:ascii="Times New Roman" w:eastAsia="Times New Roman" w:hAnsi="Times New Roman" w:cs="Times New Roman"/>
        <w:b w:val="0"/>
        <w:bCs w:val="0"/>
        <w:i/>
        <w:iCs/>
        <w:smallCaps w:val="0"/>
        <w:strike w:val="0"/>
        <w:color w:val="1C1C1C"/>
        <w:spacing w:val="0"/>
        <w:w w:val="100"/>
        <w:position w:val="0"/>
        <w:sz w:val="26"/>
        <w:szCs w:val="26"/>
        <w:u w:val="none"/>
        <w:shd w:val="clear" w:color="auto" w:fill="FFFFFF"/>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nsid w:val="54A75812"/>
    <w:multiLevelType w:val="multilevel"/>
    <w:tmpl w:val="F42285EA"/>
    <w:lvl w:ilvl="0">
      <w:start w:val="1"/>
      <w:numFmt w:val="decimal"/>
      <w:lvlText w:val="4.1.%1."/>
      <w:lvlJc w:val="left"/>
      <w:rPr>
        <w:rFonts w:ascii="Times New Roman" w:eastAsia="Times New Roman" w:hAnsi="Times New Roman" w:cs="Times New Roman"/>
        <w:b w:val="0"/>
        <w:bCs w:val="0"/>
        <w:i/>
        <w:iCs/>
        <w:smallCaps w:val="0"/>
        <w:strike w:val="0"/>
        <w:color w:val="1C1C1C"/>
        <w:spacing w:val="0"/>
        <w:w w:val="100"/>
        <w:position w:val="0"/>
        <w:sz w:val="26"/>
        <w:szCs w:val="26"/>
        <w:u w:val="none"/>
        <w:shd w:val="clear" w:color="auto" w:fill="FFFFFF"/>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nsid w:val="572E4237"/>
    <w:multiLevelType w:val="multilevel"/>
    <w:tmpl w:val="E500E53C"/>
    <w:lvl w:ilvl="0">
      <w:start w:val="1"/>
      <w:numFmt w:val="decimal"/>
      <w:lvlText w:val="4.4.3.%1."/>
      <w:lvlJc w:val="left"/>
      <w:rPr>
        <w:rFonts w:ascii="Times New Roman" w:eastAsia="Times New Roman" w:hAnsi="Times New Roman" w:cs="Times New Roman"/>
        <w:b w:val="0"/>
        <w:bCs w:val="0"/>
        <w:i/>
        <w:iCs/>
        <w:smallCaps w:val="0"/>
        <w:strike w:val="0"/>
        <w:color w:val="1C1C1C"/>
        <w:spacing w:val="0"/>
        <w:w w:val="100"/>
        <w:position w:val="0"/>
        <w:sz w:val="26"/>
        <w:szCs w:val="26"/>
        <w:u w:val="none"/>
        <w:shd w:val="clear" w:color="auto" w:fill="FFFFFF"/>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nsid w:val="57465438"/>
    <w:multiLevelType w:val="multilevel"/>
    <w:tmpl w:val="3E302AE6"/>
    <w:lvl w:ilvl="0">
      <w:start w:val="1"/>
      <w:numFmt w:val="decimal"/>
      <w:lvlText w:val="2.3.2.%1."/>
      <w:lvlJc w:val="left"/>
      <w:rPr>
        <w:rFonts w:ascii="Times New Roman" w:eastAsia="Times New Roman" w:hAnsi="Times New Roman" w:cs="Times New Roman"/>
        <w:b w:val="0"/>
        <w:bCs w:val="0"/>
        <w:i/>
        <w:iCs/>
        <w:smallCaps w:val="0"/>
        <w:strike w:val="0"/>
        <w:color w:val="1C1C1C"/>
        <w:spacing w:val="0"/>
        <w:w w:val="100"/>
        <w:position w:val="0"/>
        <w:sz w:val="26"/>
        <w:szCs w:val="26"/>
        <w:u w:val="none"/>
        <w:shd w:val="clear" w:color="auto" w:fill="FFFFFF"/>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nsid w:val="5C520D71"/>
    <w:multiLevelType w:val="multilevel"/>
    <w:tmpl w:val="BE16E916"/>
    <w:lvl w:ilvl="0">
      <w:start w:val="1"/>
      <w:numFmt w:val="decimal"/>
      <w:lvlText w:val="2.3.2.1.%1."/>
      <w:lvlJc w:val="left"/>
      <w:rPr>
        <w:rFonts w:ascii="Times New Roman" w:eastAsia="Times New Roman" w:hAnsi="Times New Roman" w:cs="Times New Roman"/>
        <w:b w:val="0"/>
        <w:bCs w:val="0"/>
        <w:i/>
        <w:iCs/>
        <w:smallCaps w:val="0"/>
        <w:strike w:val="0"/>
        <w:color w:val="1C1C1C"/>
        <w:spacing w:val="0"/>
        <w:w w:val="100"/>
        <w:position w:val="0"/>
        <w:sz w:val="26"/>
        <w:szCs w:val="26"/>
        <w:u w:val="none"/>
        <w:shd w:val="clear" w:color="auto" w:fill="FFFFFF"/>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nsid w:val="5D542AC6"/>
    <w:multiLevelType w:val="multilevel"/>
    <w:tmpl w:val="3FB2FB86"/>
    <w:lvl w:ilvl="0">
      <w:start w:val="1"/>
      <w:numFmt w:val="decimal"/>
      <w:lvlText w:val="5.2.1.%1."/>
      <w:lvlJc w:val="left"/>
      <w:rPr>
        <w:rFonts w:ascii="Times New Roman" w:eastAsia="Times New Roman" w:hAnsi="Times New Roman" w:cs="Times New Roman"/>
        <w:b w:val="0"/>
        <w:bCs w:val="0"/>
        <w:i/>
        <w:iCs/>
        <w:smallCaps w:val="0"/>
        <w:strike w:val="0"/>
        <w:color w:val="1C1C1C"/>
        <w:spacing w:val="0"/>
        <w:w w:val="100"/>
        <w:position w:val="0"/>
        <w:sz w:val="26"/>
        <w:szCs w:val="26"/>
        <w:u w:val="none"/>
        <w:shd w:val="clear" w:color="auto" w:fill="FFFFFF"/>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nsid w:val="5E0F3537"/>
    <w:multiLevelType w:val="multilevel"/>
    <w:tmpl w:val="9EB4DB12"/>
    <w:lvl w:ilvl="0">
      <w:start w:val="1"/>
      <w:numFmt w:val="decimal"/>
      <w:lvlText w:val="%1."/>
      <w:lvlJc w:val="left"/>
      <w:rPr>
        <w:rFonts w:ascii="Times New Roman" w:eastAsia="Times New Roman" w:hAnsi="Times New Roman" w:cs="Times New Roman"/>
        <w:b w:val="0"/>
        <w:bCs w:val="0"/>
        <w:i w:val="0"/>
        <w:iCs w:val="0"/>
        <w:smallCaps w:val="0"/>
        <w:strike w:val="0"/>
        <w:color w:val="1C1C1C"/>
        <w:spacing w:val="0"/>
        <w:w w:val="100"/>
        <w:position w:val="0"/>
        <w:sz w:val="26"/>
        <w:szCs w:val="26"/>
        <w:u w:val="none"/>
        <w:shd w:val="clear" w:color="auto" w:fill="auto"/>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nsid w:val="5F807737"/>
    <w:multiLevelType w:val="multilevel"/>
    <w:tmpl w:val="88B4DA14"/>
    <w:lvl w:ilvl="0">
      <w:start w:val="1"/>
      <w:numFmt w:val="decimal"/>
      <w:lvlText w:val="2.3.%1."/>
      <w:lvlJc w:val="left"/>
      <w:rPr>
        <w:rFonts w:ascii="Times New Roman" w:eastAsia="Times New Roman" w:hAnsi="Times New Roman" w:cs="Times New Roman"/>
        <w:b w:val="0"/>
        <w:bCs w:val="0"/>
        <w:i/>
        <w:iCs/>
        <w:smallCaps w:val="0"/>
        <w:strike w:val="0"/>
        <w:color w:val="1C1C1C"/>
        <w:spacing w:val="0"/>
        <w:w w:val="100"/>
        <w:position w:val="0"/>
        <w:sz w:val="26"/>
        <w:szCs w:val="26"/>
        <w:u w:val="none"/>
        <w:shd w:val="clear" w:color="auto" w:fill="FFFFFF"/>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nsid w:val="610B2CF5"/>
    <w:multiLevelType w:val="hybridMultilevel"/>
    <w:tmpl w:val="ED569462"/>
    <w:lvl w:ilvl="0" w:tplc="700E3B58">
      <w:start w:val="1"/>
      <w:numFmt w:val="decimal"/>
      <w:lvlText w:val="%1."/>
      <w:lvlJc w:val="left"/>
      <w:pPr>
        <w:ind w:left="927" w:hanging="360"/>
      </w:pPr>
      <w:rPr>
        <w:rFonts w:hint="default"/>
      </w:rPr>
    </w:lvl>
    <w:lvl w:ilvl="1" w:tplc="04090019" w:tentative="1">
      <w:start w:val="1"/>
      <w:numFmt w:val="lowerLetter"/>
      <w:lvlText w:val="%2."/>
      <w:lvlJc w:val="left"/>
      <w:pPr>
        <w:ind w:left="1647" w:hanging="360"/>
      </w:pPr>
    </w:lvl>
    <w:lvl w:ilvl="2" w:tplc="0409001B" w:tentative="1">
      <w:start w:val="1"/>
      <w:numFmt w:val="lowerRoman"/>
      <w:lvlText w:val="%3."/>
      <w:lvlJc w:val="right"/>
      <w:pPr>
        <w:ind w:left="2367" w:hanging="180"/>
      </w:pPr>
    </w:lvl>
    <w:lvl w:ilvl="3" w:tplc="0409000F" w:tentative="1">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abstractNum w:abstractNumId="49">
    <w:nsid w:val="64456FC2"/>
    <w:multiLevelType w:val="multilevel"/>
    <w:tmpl w:val="8C1A3112"/>
    <w:lvl w:ilvl="0">
      <w:start w:val="2"/>
      <w:numFmt w:val="decimal"/>
      <w:lvlText w:val="3.2.%1."/>
      <w:lvlJc w:val="left"/>
      <w:rPr>
        <w:rFonts w:ascii="Times New Roman" w:eastAsia="Times New Roman" w:hAnsi="Times New Roman" w:cs="Times New Roman"/>
        <w:b w:val="0"/>
        <w:bCs w:val="0"/>
        <w:i/>
        <w:iCs/>
        <w:smallCaps w:val="0"/>
        <w:strike w:val="0"/>
        <w:color w:val="1C1C1C"/>
        <w:spacing w:val="0"/>
        <w:w w:val="100"/>
        <w:position w:val="0"/>
        <w:sz w:val="26"/>
        <w:szCs w:val="26"/>
        <w:u w:val="none"/>
        <w:shd w:val="clear" w:color="auto" w:fill="FFFFFF"/>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nsid w:val="64F83901"/>
    <w:multiLevelType w:val="multilevel"/>
    <w:tmpl w:val="28C450D6"/>
    <w:lvl w:ilvl="0">
      <w:start w:val="1"/>
      <w:numFmt w:val="decimal"/>
      <w:lvlText w:val="4.1.3.%1."/>
      <w:lvlJc w:val="left"/>
      <w:rPr>
        <w:rFonts w:ascii="Times New Roman" w:eastAsia="Times New Roman" w:hAnsi="Times New Roman" w:cs="Times New Roman"/>
        <w:b w:val="0"/>
        <w:bCs w:val="0"/>
        <w:i/>
        <w:iCs/>
        <w:smallCaps w:val="0"/>
        <w:strike w:val="0"/>
        <w:color w:val="1C1C1C"/>
        <w:spacing w:val="0"/>
        <w:w w:val="100"/>
        <w:position w:val="0"/>
        <w:sz w:val="26"/>
        <w:szCs w:val="26"/>
        <w:u w:val="none"/>
        <w:shd w:val="clear" w:color="auto" w:fill="FFFFFF"/>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nsid w:val="66C552E0"/>
    <w:multiLevelType w:val="multilevel"/>
    <w:tmpl w:val="46BAA28C"/>
    <w:lvl w:ilvl="0">
      <w:start w:val="1"/>
      <w:numFmt w:val="bullet"/>
      <w:lvlText w:val="-"/>
      <w:lvlJc w:val="left"/>
      <w:rPr>
        <w:rFonts w:ascii="Times New Roman" w:eastAsia="Times New Roman" w:hAnsi="Times New Roman" w:cs="Times New Roman"/>
        <w:b w:val="0"/>
        <w:bCs w:val="0"/>
        <w:i w:val="0"/>
        <w:iCs w:val="0"/>
        <w:smallCaps w:val="0"/>
        <w:strike w:val="0"/>
        <w:color w:val="1C1C1C"/>
        <w:spacing w:val="0"/>
        <w:w w:val="100"/>
        <w:position w:val="0"/>
        <w:sz w:val="26"/>
        <w:szCs w:val="26"/>
        <w:u w:val="none"/>
        <w:shd w:val="clear" w:color="auto" w:fill="auto"/>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nsid w:val="6A080503"/>
    <w:multiLevelType w:val="multilevel"/>
    <w:tmpl w:val="C7D0F400"/>
    <w:lvl w:ilvl="0">
      <w:start w:val="2"/>
      <w:numFmt w:val="decimal"/>
      <w:lvlText w:val="5.2.7.%1."/>
      <w:lvlJc w:val="left"/>
      <w:rPr>
        <w:rFonts w:ascii="Times New Roman" w:eastAsia="Times New Roman" w:hAnsi="Times New Roman" w:cs="Times New Roman"/>
        <w:b w:val="0"/>
        <w:bCs w:val="0"/>
        <w:i/>
        <w:iCs/>
        <w:smallCaps w:val="0"/>
        <w:strike w:val="0"/>
        <w:color w:val="1C1C1C"/>
        <w:spacing w:val="0"/>
        <w:w w:val="100"/>
        <w:position w:val="0"/>
        <w:sz w:val="26"/>
        <w:szCs w:val="26"/>
        <w:u w:val="none"/>
        <w:shd w:val="clear" w:color="auto" w:fill="FFFFFF"/>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nsid w:val="6CDF6C5F"/>
    <w:multiLevelType w:val="multilevel"/>
    <w:tmpl w:val="AF5292E8"/>
    <w:lvl w:ilvl="0">
      <w:start w:val="1"/>
      <w:numFmt w:val="decimal"/>
      <w:lvlText w:val="3.%1."/>
      <w:lvlJc w:val="left"/>
      <w:rPr>
        <w:rFonts w:ascii="Times New Roman" w:eastAsia="Times New Roman" w:hAnsi="Times New Roman" w:cs="Times New Roman"/>
        <w:b/>
        <w:bCs/>
        <w:i w:val="0"/>
        <w:iCs w:val="0"/>
        <w:smallCaps w:val="0"/>
        <w:strike w:val="0"/>
        <w:color w:val="1C1C1C"/>
        <w:spacing w:val="0"/>
        <w:w w:val="100"/>
        <w:position w:val="0"/>
        <w:sz w:val="24"/>
        <w:szCs w:val="24"/>
        <w:u w:val="none"/>
        <w:shd w:val="clear" w:color="auto" w:fill="FFFFFF"/>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nsid w:val="6FE442D0"/>
    <w:multiLevelType w:val="multilevel"/>
    <w:tmpl w:val="C2E6AA2C"/>
    <w:lvl w:ilvl="0">
      <w:start w:val="1"/>
      <w:numFmt w:val="decimal"/>
      <w:lvlText w:val="%1."/>
      <w:lvlJc w:val="left"/>
      <w:rPr>
        <w:rFonts w:ascii="Times New Roman" w:eastAsia="Times New Roman" w:hAnsi="Times New Roman" w:cs="Times New Roman"/>
        <w:b w:val="0"/>
        <w:bCs w:val="0"/>
        <w:i w:val="0"/>
        <w:iCs w:val="0"/>
        <w:smallCaps w:val="0"/>
        <w:strike w:val="0"/>
        <w:color w:val="1C1C1C"/>
        <w:spacing w:val="0"/>
        <w:w w:val="100"/>
        <w:position w:val="0"/>
        <w:sz w:val="26"/>
        <w:szCs w:val="26"/>
        <w:u w:val="none"/>
        <w:shd w:val="clear" w:color="auto" w:fill="auto"/>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nsid w:val="70164340"/>
    <w:multiLevelType w:val="multilevel"/>
    <w:tmpl w:val="59FA3534"/>
    <w:lvl w:ilvl="0">
      <w:start w:val="2"/>
      <w:numFmt w:val="decimal"/>
      <w:lvlText w:val="3.2.2.%1."/>
      <w:lvlJc w:val="left"/>
      <w:rPr>
        <w:rFonts w:ascii="Times New Roman" w:eastAsia="Times New Roman" w:hAnsi="Times New Roman" w:cs="Times New Roman"/>
        <w:b w:val="0"/>
        <w:bCs w:val="0"/>
        <w:i/>
        <w:iCs/>
        <w:smallCaps w:val="0"/>
        <w:strike w:val="0"/>
        <w:color w:val="1C1C1C"/>
        <w:spacing w:val="0"/>
        <w:w w:val="100"/>
        <w:position w:val="0"/>
        <w:sz w:val="26"/>
        <w:szCs w:val="26"/>
        <w:u w:val="none"/>
        <w:shd w:val="clear" w:color="auto" w:fill="FFFFFF"/>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nsid w:val="74C920C6"/>
    <w:multiLevelType w:val="multilevel"/>
    <w:tmpl w:val="198C8E3A"/>
    <w:lvl w:ilvl="0">
      <w:start w:val="1"/>
      <w:numFmt w:val="bullet"/>
      <w:lvlText w:val="•"/>
      <w:lvlJc w:val="left"/>
      <w:rPr>
        <w:rFonts w:ascii="Times New Roman" w:eastAsia="Times New Roman" w:hAnsi="Times New Roman" w:cs="Times New Roman"/>
        <w:b w:val="0"/>
        <w:bCs w:val="0"/>
        <w:i w:val="0"/>
        <w:iCs w:val="0"/>
        <w:smallCaps w:val="0"/>
        <w:strike w:val="0"/>
        <w:color w:val="1C1C1C"/>
        <w:spacing w:val="0"/>
        <w:w w:val="100"/>
        <w:position w:val="0"/>
        <w:sz w:val="26"/>
        <w:szCs w:val="26"/>
        <w:u w:val="none"/>
        <w:shd w:val="clear" w:color="auto" w:fill="auto"/>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nsid w:val="765F5E90"/>
    <w:multiLevelType w:val="multilevel"/>
    <w:tmpl w:val="F19A2B38"/>
    <w:lvl w:ilvl="0">
      <w:start w:val="1"/>
      <w:numFmt w:val="upperRoman"/>
      <w:lvlText w:val="5.2.6.%1."/>
      <w:lvlJc w:val="left"/>
      <w:rPr>
        <w:rFonts w:ascii="Times New Roman" w:eastAsia="Times New Roman" w:hAnsi="Times New Roman" w:cs="Times New Roman"/>
        <w:b w:val="0"/>
        <w:bCs w:val="0"/>
        <w:i/>
        <w:iCs/>
        <w:smallCaps w:val="0"/>
        <w:strike w:val="0"/>
        <w:color w:val="1C1C1C"/>
        <w:spacing w:val="0"/>
        <w:w w:val="100"/>
        <w:position w:val="0"/>
        <w:sz w:val="26"/>
        <w:szCs w:val="26"/>
        <w:u w:val="none"/>
        <w:shd w:val="clear" w:color="auto" w:fill="FFFFFF"/>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nsid w:val="76CE01D3"/>
    <w:multiLevelType w:val="multilevel"/>
    <w:tmpl w:val="699273AE"/>
    <w:lvl w:ilvl="0">
      <w:start w:val="5"/>
      <w:numFmt w:val="decimal"/>
      <w:lvlText w:val="4.%1."/>
      <w:lvlJc w:val="left"/>
      <w:rPr>
        <w:rFonts w:ascii="Times New Roman" w:eastAsia="Times New Roman" w:hAnsi="Times New Roman" w:cs="Times New Roman"/>
        <w:b/>
        <w:bCs/>
        <w:i w:val="0"/>
        <w:iCs w:val="0"/>
        <w:smallCaps w:val="0"/>
        <w:strike w:val="0"/>
        <w:color w:val="1C1C1C"/>
        <w:spacing w:val="0"/>
        <w:w w:val="100"/>
        <w:position w:val="0"/>
        <w:sz w:val="24"/>
        <w:szCs w:val="24"/>
        <w:u w:val="none"/>
        <w:shd w:val="clear" w:color="auto" w:fill="FFFFFF"/>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nsid w:val="771C320A"/>
    <w:multiLevelType w:val="multilevel"/>
    <w:tmpl w:val="EF22718A"/>
    <w:lvl w:ilvl="0">
      <w:start w:val="1"/>
      <w:numFmt w:val="bullet"/>
      <w:lvlText w:val="*"/>
      <w:lvlJc w:val="left"/>
      <w:rPr>
        <w:rFonts w:ascii="Times New Roman" w:eastAsia="Times New Roman" w:hAnsi="Times New Roman" w:cs="Times New Roman"/>
        <w:b w:val="0"/>
        <w:bCs w:val="0"/>
        <w:i/>
        <w:iCs/>
        <w:smallCaps w:val="0"/>
        <w:strike w:val="0"/>
        <w:color w:val="1C1C1C"/>
        <w:spacing w:val="0"/>
        <w:w w:val="100"/>
        <w:position w:val="0"/>
        <w:sz w:val="26"/>
        <w:szCs w:val="26"/>
        <w:u w:val="none"/>
        <w:shd w:val="clear" w:color="auto" w:fill="auto"/>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nsid w:val="775C6406"/>
    <w:multiLevelType w:val="multilevel"/>
    <w:tmpl w:val="FBDCD32C"/>
    <w:lvl w:ilvl="0">
      <w:start w:val="1"/>
      <w:numFmt w:val="decimal"/>
      <w:lvlText w:val="5.2.5.%1."/>
      <w:lvlJc w:val="left"/>
      <w:rPr>
        <w:rFonts w:ascii="Times New Roman" w:eastAsia="Times New Roman" w:hAnsi="Times New Roman" w:cs="Times New Roman"/>
        <w:b w:val="0"/>
        <w:bCs w:val="0"/>
        <w:i/>
        <w:iCs/>
        <w:smallCaps w:val="0"/>
        <w:strike w:val="0"/>
        <w:color w:val="1C1C1C"/>
        <w:spacing w:val="0"/>
        <w:w w:val="100"/>
        <w:position w:val="0"/>
        <w:sz w:val="26"/>
        <w:szCs w:val="26"/>
        <w:u w:val="none"/>
        <w:shd w:val="clear" w:color="auto" w:fill="FFFFFF"/>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nsid w:val="787F7FFA"/>
    <w:multiLevelType w:val="multilevel"/>
    <w:tmpl w:val="FEB8A72A"/>
    <w:lvl w:ilvl="0">
      <w:start w:val="1"/>
      <w:numFmt w:val="decimal"/>
      <w:lvlText w:val="2.%1."/>
      <w:lvlJc w:val="left"/>
      <w:rPr>
        <w:rFonts w:ascii="Times New Roman" w:eastAsia="Times New Roman" w:hAnsi="Times New Roman" w:cs="Times New Roman"/>
        <w:b/>
        <w:bCs/>
        <w:i w:val="0"/>
        <w:iCs w:val="0"/>
        <w:smallCaps w:val="0"/>
        <w:strike w:val="0"/>
        <w:color w:val="1C1C1C"/>
        <w:spacing w:val="0"/>
        <w:w w:val="100"/>
        <w:position w:val="0"/>
        <w:sz w:val="24"/>
        <w:szCs w:val="24"/>
        <w:u w:val="none"/>
        <w:shd w:val="clear" w:color="auto" w:fill="FFFFFF"/>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nsid w:val="791736FE"/>
    <w:multiLevelType w:val="multilevel"/>
    <w:tmpl w:val="FAD08D7E"/>
    <w:lvl w:ilvl="0">
      <w:start w:val="1"/>
      <w:numFmt w:val="decimal"/>
      <w:lvlText w:val="3.2.1.%1."/>
      <w:lvlJc w:val="left"/>
      <w:rPr>
        <w:rFonts w:ascii="Times New Roman" w:eastAsia="Times New Roman" w:hAnsi="Times New Roman" w:cs="Times New Roman"/>
        <w:b w:val="0"/>
        <w:bCs w:val="0"/>
        <w:i/>
        <w:iCs/>
        <w:smallCaps w:val="0"/>
        <w:strike w:val="0"/>
        <w:color w:val="1C1C1C"/>
        <w:spacing w:val="0"/>
        <w:w w:val="100"/>
        <w:position w:val="0"/>
        <w:sz w:val="26"/>
        <w:szCs w:val="26"/>
        <w:u w:val="none"/>
        <w:shd w:val="clear" w:color="auto" w:fill="FFFFFF"/>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nsid w:val="7CDD77A3"/>
    <w:multiLevelType w:val="multilevel"/>
    <w:tmpl w:val="EA6275AA"/>
    <w:lvl w:ilvl="0">
      <w:start w:val="1"/>
      <w:numFmt w:val="bullet"/>
      <w:lvlText w:val="-"/>
      <w:lvlJc w:val="left"/>
      <w:rPr>
        <w:rFonts w:ascii="Arial" w:eastAsia="Arial" w:hAnsi="Arial" w:cs="Arial"/>
        <w:b w:val="0"/>
        <w:bCs w:val="0"/>
        <w:i w:val="0"/>
        <w:iCs w:val="0"/>
        <w:smallCaps w:val="0"/>
        <w:strike w:val="0"/>
        <w:color w:val="3D3D3D"/>
        <w:spacing w:val="0"/>
        <w:w w:val="100"/>
        <w:position w:val="0"/>
        <w:sz w:val="20"/>
        <w:szCs w:val="20"/>
        <w:u w:val="none"/>
        <w:shd w:val="clear" w:color="auto" w:fill="auto"/>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1"/>
  </w:num>
  <w:num w:numId="2">
    <w:abstractNumId w:val="8"/>
  </w:num>
  <w:num w:numId="3">
    <w:abstractNumId w:val="51"/>
  </w:num>
  <w:num w:numId="4">
    <w:abstractNumId w:val="26"/>
  </w:num>
  <w:num w:numId="5">
    <w:abstractNumId w:val="4"/>
  </w:num>
  <w:num w:numId="6">
    <w:abstractNumId w:val="38"/>
  </w:num>
  <w:num w:numId="7">
    <w:abstractNumId w:val="59"/>
  </w:num>
  <w:num w:numId="8">
    <w:abstractNumId w:val="12"/>
  </w:num>
  <w:num w:numId="9">
    <w:abstractNumId w:val="61"/>
  </w:num>
  <w:num w:numId="10">
    <w:abstractNumId w:val="33"/>
  </w:num>
  <w:num w:numId="11">
    <w:abstractNumId w:val="63"/>
  </w:num>
  <w:num w:numId="12">
    <w:abstractNumId w:val="18"/>
  </w:num>
  <w:num w:numId="13">
    <w:abstractNumId w:val="15"/>
  </w:num>
  <w:num w:numId="14">
    <w:abstractNumId w:val="37"/>
  </w:num>
  <w:num w:numId="15">
    <w:abstractNumId w:val="2"/>
  </w:num>
  <w:num w:numId="16">
    <w:abstractNumId w:val="47"/>
  </w:num>
  <w:num w:numId="17">
    <w:abstractNumId w:val="43"/>
  </w:num>
  <w:num w:numId="18">
    <w:abstractNumId w:val="9"/>
  </w:num>
  <w:num w:numId="19">
    <w:abstractNumId w:val="44"/>
  </w:num>
  <w:num w:numId="20">
    <w:abstractNumId w:val="29"/>
  </w:num>
  <w:num w:numId="21">
    <w:abstractNumId w:val="54"/>
  </w:num>
  <w:num w:numId="22">
    <w:abstractNumId w:val="53"/>
  </w:num>
  <w:num w:numId="23">
    <w:abstractNumId w:val="17"/>
  </w:num>
  <w:num w:numId="24">
    <w:abstractNumId w:val="62"/>
  </w:num>
  <w:num w:numId="25">
    <w:abstractNumId w:val="31"/>
  </w:num>
  <w:num w:numId="26">
    <w:abstractNumId w:val="16"/>
  </w:num>
  <w:num w:numId="27">
    <w:abstractNumId w:val="56"/>
  </w:num>
  <w:num w:numId="28">
    <w:abstractNumId w:val="49"/>
  </w:num>
  <w:num w:numId="29">
    <w:abstractNumId w:val="55"/>
  </w:num>
  <w:num w:numId="30">
    <w:abstractNumId w:val="34"/>
  </w:num>
  <w:num w:numId="31">
    <w:abstractNumId w:val="0"/>
  </w:num>
  <w:num w:numId="32">
    <w:abstractNumId w:val="36"/>
  </w:num>
  <w:num w:numId="33">
    <w:abstractNumId w:val="41"/>
  </w:num>
  <w:num w:numId="34">
    <w:abstractNumId w:val="50"/>
  </w:num>
  <w:num w:numId="35">
    <w:abstractNumId w:val="28"/>
  </w:num>
  <w:num w:numId="36">
    <w:abstractNumId w:val="22"/>
  </w:num>
  <w:num w:numId="37">
    <w:abstractNumId w:val="5"/>
  </w:num>
  <w:num w:numId="38">
    <w:abstractNumId w:val="10"/>
  </w:num>
  <w:num w:numId="39">
    <w:abstractNumId w:val="30"/>
  </w:num>
  <w:num w:numId="40">
    <w:abstractNumId w:val="7"/>
  </w:num>
  <w:num w:numId="41">
    <w:abstractNumId w:val="3"/>
  </w:num>
  <w:num w:numId="42">
    <w:abstractNumId w:val="11"/>
  </w:num>
  <w:num w:numId="43">
    <w:abstractNumId w:val="24"/>
  </w:num>
  <w:num w:numId="44">
    <w:abstractNumId w:val="20"/>
  </w:num>
  <w:num w:numId="45">
    <w:abstractNumId w:val="32"/>
  </w:num>
  <w:num w:numId="46">
    <w:abstractNumId w:val="40"/>
  </w:num>
  <w:num w:numId="47">
    <w:abstractNumId w:val="13"/>
  </w:num>
  <w:num w:numId="48">
    <w:abstractNumId w:val="42"/>
  </w:num>
  <w:num w:numId="49">
    <w:abstractNumId w:val="58"/>
  </w:num>
  <w:num w:numId="50">
    <w:abstractNumId w:val="14"/>
  </w:num>
  <w:num w:numId="51">
    <w:abstractNumId w:val="19"/>
  </w:num>
  <w:num w:numId="52">
    <w:abstractNumId w:val="21"/>
  </w:num>
  <w:num w:numId="53">
    <w:abstractNumId w:val="6"/>
  </w:num>
  <w:num w:numId="54">
    <w:abstractNumId w:val="39"/>
  </w:num>
  <w:num w:numId="55">
    <w:abstractNumId w:val="35"/>
  </w:num>
  <w:num w:numId="56">
    <w:abstractNumId w:val="25"/>
  </w:num>
  <w:num w:numId="57">
    <w:abstractNumId w:val="60"/>
  </w:num>
  <w:num w:numId="58">
    <w:abstractNumId w:val="57"/>
  </w:num>
  <w:num w:numId="59">
    <w:abstractNumId w:val="23"/>
  </w:num>
  <w:num w:numId="60">
    <w:abstractNumId w:val="45"/>
  </w:num>
  <w:num w:numId="61">
    <w:abstractNumId w:val="52"/>
  </w:num>
  <w:num w:numId="62">
    <w:abstractNumId w:val="27"/>
  </w:num>
  <w:num w:numId="63">
    <w:abstractNumId w:val="46"/>
  </w:num>
  <w:num w:numId="64">
    <w:abstractNumId w:val="48"/>
  </w:num>
  <w:numIdMacAtCleanup w:val="6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evenAndOddHeaders/>
  <w:drawingGridHorizontalSpacing w:val="181"/>
  <w:drawingGridVerticalSpacing w:val="181"/>
  <w:characterSpacingControl w:val="compressPunctuation"/>
  <w:hdrShapeDefaults>
    <o:shapedefaults v:ext="edit" spidmax="2049"/>
  </w:hdrShapeDefaults>
  <w:footnotePr>
    <w:footnote w:id="-1"/>
    <w:footnote w:id="0"/>
  </w:footnotePr>
  <w:endnotePr>
    <w:endnote w:id="-1"/>
    <w:endnote w:id="0"/>
  </w:endnotePr>
  <w:compat>
    <w:doNotExpandShiftReturn/>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41822"/>
    <w:rsid w:val="00016C4D"/>
    <w:rsid w:val="000827F6"/>
    <w:rsid w:val="001521CF"/>
    <w:rsid w:val="00194119"/>
    <w:rsid w:val="00206B8B"/>
    <w:rsid w:val="00234AAD"/>
    <w:rsid w:val="00293EDE"/>
    <w:rsid w:val="002D126A"/>
    <w:rsid w:val="002F4D44"/>
    <w:rsid w:val="002F70F6"/>
    <w:rsid w:val="00441822"/>
    <w:rsid w:val="00490BCA"/>
    <w:rsid w:val="004D61D1"/>
    <w:rsid w:val="005165D9"/>
    <w:rsid w:val="0054392C"/>
    <w:rsid w:val="00726B2D"/>
    <w:rsid w:val="0075752B"/>
    <w:rsid w:val="00762535"/>
    <w:rsid w:val="007E4781"/>
    <w:rsid w:val="00803431"/>
    <w:rsid w:val="00807DF6"/>
    <w:rsid w:val="0090026A"/>
    <w:rsid w:val="00923B74"/>
    <w:rsid w:val="009B787F"/>
    <w:rsid w:val="00A150AC"/>
    <w:rsid w:val="00A40220"/>
    <w:rsid w:val="00BA7AD1"/>
    <w:rsid w:val="00D216DF"/>
    <w:rsid w:val="00D50055"/>
    <w:rsid w:val="00D80509"/>
    <w:rsid w:val="00D9556A"/>
    <w:rsid w:val="00E063F6"/>
    <w:rsid w:val="00E73EA6"/>
    <w:rsid w:val="00EC1423"/>
    <w:rsid w:val="00F45D6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C3C29288-588F-4BF6-8798-F13FF60BCFB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ourier New" w:eastAsia="Courier New" w:hAnsi="Courier New" w:cs="Courier New"/>
        <w:sz w:val="24"/>
        <w:szCs w:val="24"/>
        <w:lang w:val="vi-VN" w:eastAsia="vi-VN" w:bidi="vi-VN"/>
      </w:rPr>
    </w:rPrDefault>
    <w:pPrDefault>
      <w:pPr>
        <w:widowControl w:val="0"/>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rPr>
      <w:color w:val="00000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Bodytext2">
    <w:name w:val="Body text (2)_"/>
    <w:basedOn w:val="DefaultParagraphFont"/>
    <w:link w:val="Bodytext20"/>
    <w:rPr>
      <w:rFonts w:ascii="Arial" w:eastAsia="Arial" w:hAnsi="Arial" w:cs="Arial"/>
      <w:b w:val="0"/>
      <w:bCs w:val="0"/>
      <w:i w:val="0"/>
      <w:iCs w:val="0"/>
      <w:smallCaps w:val="0"/>
      <w:strike w:val="0"/>
      <w:color w:val="1C1C1C"/>
      <w:sz w:val="20"/>
      <w:szCs w:val="20"/>
      <w:u w:val="none"/>
      <w:shd w:val="clear" w:color="auto" w:fill="auto"/>
    </w:rPr>
  </w:style>
  <w:style w:type="character" w:customStyle="1" w:styleId="Heading2">
    <w:name w:val="Heading #2_"/>
    <w:basedOn w:val="DefaultParagraphFont"/>
    <w:link w:val="Heading20"/>
    <w:rPr>
      <w:rFonts w:ascii="Arial" w:eastAsia="Arial" w:hAnsi="Arial" w:cs="Arial"/>
      <w:b w:val="0"/>
      <w:bCs w:val="0"/>
      <w:i w:val="0"/>
      <w:iCs w:val="0"/>
      <w:smallCaps w:val="0"/>
      <w:strike w:val="0"/>
      <w:color w:val="1C1C1C"/>
      <w:sz w:val="40"/>
      <w:szCs w:val="40"/>
      <w:u w:val="none"/>
      <w:shd w:val="clear" w:color="auto" w:fill="auto"/>
    </w:rPr>
  </w:style>
  <w:style w:type="character" w:customStyle="1" w:styleId="Picturecaption">
    <w:name w:val="Picture caption_"/>
    <w:basedOn w:val="DefaultParagraphFont"/>
    <w:link w:val="Picturecaption0"/>
    <w:rPr>
      <w:rFonts w:ascii="Arial" w:eastAsia="Arial" w:hAnsi="Arial" w:cs="Arial"/>
      <w:b/>
      <w:bCs/>
      <w:i w:val="0"/>
      <w:iCs w:val="0"/>
      <w:smallCaps w:val="0"/>
      <w:strike w:val="0"/>
      <w:color w:val="573A51"/>
      <w:sz w:val="20"/>
      <w:szCs w:val="20"/>
      <w:u w:val="none"/>
      <w:shd w:val="clear" w:color="auto" w:fill="auto"/>
    </w:rPr>
  </w:style>
  <w:style w:type="character" w:customStyle="1" w:styleId="Heading4">
    <w:name w:val="Heading #4_"/>
    <w:basedOn w:val="DefaultParagraphFont"/>
    <w:link w:val="Heading40"/>
    <w:rPr>
      <w:rFonts w:ascii="Arial" w:eastAsia="Arial" w:hAnsi="Arial" w:cs="Arial"/>
      <w:b/>
      <w:bCs/>
      <w:i w:val="0"/>
      <w:iCs w:val="0"/>
      <w:smallCaps w:val="0"/>
      <w:strike w:val="0"/>
      <w:sz w:val="26"/>
      <w:szCs w:val="26"/>
      <w:u w:val="none"/>
      <w:shd w:val="clear" w:color="auto" w:fill="auto"/>
    </w:rPr>
  </w:style>
  <w:style w:type="character" w:customStyle="1" w:styleId="Headerorfooter2">
    <w:name w:val="Header or footer (2)_"/>
    <w:basedOn w:val="DefaultParagraphFont"/>
    <w:link w:val="Headerorfooter20"/>
    <w:rPr>
      <w:rFonts w:ascii="Times New Roman" w:eastAsia="Times New Roman" w:hAnsi="Times New Roman" w:cs="Times New Roman"/>
      <w:b w:val="0"/>
      <w:bCs w:val="0"/>
      <w:i w:val="0"/>
      <w:iCs w:val="0"/>
      <w:smallCaps w:val="0"/>
      <w:strike w:val="0"/>
      <w:sz w:val="20"/>
      <w:szCs w:val="20"/>
      <w:u w:val="none"/>
      <w:shd w:val="clear" w:color="auto" w:fill="auto"/>
    </w:rPr>
  </w:style>
  <w:style w:type="character" w:customStyle="1" w:styleId="Bodytext4">
    <w:name w:val="Body text (4)_"/>
    <w:basedOn w:val="DefaultParagraphFont"/>
    <w:link w:val="Bodytext40"/>
    <w:rPr>
      <w:rFonts w:ascii="Palatino Linotype" w:eastAsia="Palatino Linotype" w:hAnsi="Palatino Linotype" w:cs="Palatino Linotype"/>
      <w:b/>
      <w:bCs/>
      <w:i w:val="0"/>
      <w:iCs w:val="0"/>
      <w:smallCaps w:val="0"/>
      <w:strike w:val="0"/>
      <w:sz w:val="44"/>
      <w:szCs w:val="44"/>
      <w:u w:val="none"/>
      <w:shd w:val="clear" w:color="auto" w:fill="auto"/>
    </w:rPr>
  </w:style>
  <w:style w:type="character" w:customStyle="1" w:styleId="Heading1">
    <w:name w:val="Heading #1_"/>
    <w:basedOn w:val="DefaultParagraphFont"/>
    <w:link w:val="Heading10"/>
    <w:rPr>
      <w:rFonts w:ascii="Calibri" w:eastAsia="Calibri" w:hAnsi="Calibri" w:cs="Calibri"/>
      <w:b/>
      <w:bCs/>
      <w:i w:val="0"/>
      <w:iCs w:val="0"/>
      <w:smallCaps w:val="0"/>
      <w:strike w:val="0"/>
      <w:sz w:val="58"/>
      <w:szCs w:val="58"/>
      <w:u w:val="none"/>
      <w:shd w:val="clear" w:color="auto" w:fill="auto"/>
    </w:rPr>
  </w:style>
  <w:style w:type="character" w:customStyle="1" w:styleId="Bodytext3">
    <w:name w:val="Body text (3)_"/>
    <w:basedOn w:val="DefaultParagraphFont"/>
    <w:link w:val="Bodytext30"/>
    <w:rPr>
      <w:rFonts w:ascii="Arial" w:eastAsia="Arial" w:hAnsi="Arial" w:cs="Arial"/>
      <w:b w:val="0"/>
      <w:bCs w:val="0"/>
      <w:i/>
      <w:iCs/>
      <w:smallCaps w:val="0"/>
      <w:strike w:val="0"/>
      <w:sz w:val="26"/>
      <w:szCs w:val="26"/>
      <w:u w:val="none"/>
      <w:shd w:val="clear" w:color="auto" w:fill="auto"/>
    </w:rPr>
  </w:style>
  <w:style w:type="character" w:customStyle="1" w:styleId="BodyTextChar">
    <w:name w:val="Body Text Char"/>
    <w:aliases w:val="Body Text Char Char Char Char Char,Body Text Char Char Char Char1"/>
    <w:basedOn w:val="DefaultParagraphFont"/>
    <w:link w:val="BodyText"/>
    <w:rPr>
      <w:rFonts w:ascii="Times New Roman" w:eastAsia="Times New Roman" w:hAnsi="Times New Roman" w:cs="Times New Roman"/>
      <w:b w:val="0"/>
      <w:bCs w:val="0"/>
      <w:i w:val="0"/>
      <w:iCs w:val="0"/>
      <w:smallCaps w:val="0"/>
      <w:strike w:val="0"/>
      <w:color w:val="1C1C1C"/>
      <w:sz w:val="26"/>
      <w:szCs w:val="26"/>
      <w:u w:val="none"/>
      <w:shd w:val="clear" w:color="auto" w:fill="auto"/>
    </w:rPr>
  </w:style>
  <w:style w:type="character" w:customStyle="1" w:styleId="Heading3">
    <w:name w:val="Heading #3_"/>
    <w:basedOn w:val="DefaultParagraphFont"/>
    <w:link w:val="Heading30"/>
    <w:rPr>
      <w:rFonts w:ascii="Times New Roman" w:eastAsia="Times New Roman" w:hAnsi="Times New Roman" w:cs="Times New Roman"/>
      <w:b w:val="0"/>
      <w:bCs w:val="0"/>
      <w:i w:val="0"/>
      <w:iCs w:val="0"/>
      <w:smallCaps w:val="0"/>
      <w:strike w:val="0"/>
      <w:color w:val="1C1C1C"/>
      <w:sz w:val="28"/>
      <w:szCs w:val="28"/>
      <w:u w:val="none"/>
      <w:shd w:val="clear" w:color="auto" w:fill="auto"/>
    </w:rPr>
  </w:style>
  <w:style w:type="character" w:customStyle="1" w:styleId="Bodytext8">
    <w:name w:val="Body text (8)_"/>
    <w:basedOn w:val="DefaultParagraphFont"/>
    <w:link w:val="Bodytext80"/>
    <w:rPr>
      <w:rFonts w:ascii="Times New Roman" w:eastAsia="Times New Roman" w:hAnsi="Times New Roman" w:cs="Times New Roman"/>
      <w:b/>
      <w:bCs/>
      <w:i w:val="0"/>
      <w:iCs w:val="0"/>
      <w:smallCaps w:val="0"/>
      <w:strike w:val="0"/>
      <w:color w:val="1C1C1C"/>
      <w:sz w:val="22"/>
      <w:szCs w:val="22"/>
      <w:u w:val="none"/>
      <w:shd w:val="clear" w:color="auto" w:fill="auto"/>
    </w:rPr>
  </w:style>
  <w:style w:type="character" w:customStyle="1" w:styleId="Bodytext5">
    <w:name w:val="Body text (5)_"/>
    <w:basedOn w:val="DefaultParagraphFont"/>
    <w:link w:val="Bodytext50"/>
    <w:rPr>
      <w:rFonts w:ascii="Arial" w:eastAsia="Arial" w:hAnsi="Arial" w:cs="Arial"/>
      <w:b w:val="0"/>
      <w:bCs w:val="0"/>
      <w:i w:val="0"/>
      <w:iCs w:val="0"/>
      <w:smallCaps w:val="0"/>
      <w:strike w:val="0"/>
      <w:sz w:val="46"/>
      <w:szCs w:val="46"/>
      <w:u w:val="none"/>
      <w:shd w:val="clear" w:color="auto" w:fill="auto"/>
    </w:rPr>
  </w:style>
  <w:style w:type="character" w:customStyle="1" w:styleId="Other">
    <w:name w:val="Other_"/>
    <w:basedOn w:val="DefaultParagraphFont"/>
    <w:link w:val="Other0"/>
    <w:rPr>
      <w:rFonts w:ascii="Times New Roman" w:eastAsia="Times New Roman" w:hAnsi="Times New Roman" w:cs="Times New Roman"/>
      <w:b w:val="0"/>
      <w:bCs w:val="0"/>
      <w:i w:val="0"/>
      <w:iCs w:val="0"/>
      <w:smallCaps w:val="0"/>
      <w:strike w:val="0"/>
      <w:color w:val="1C1C1C"/>
      <w:sz w:val="26"/>
      <w:szCs w:val="26"/>
      <w:u w:val="none"/>
      <w:shd w:val="clear" w:color="auto" w:fill="auto"/>
    </w:rPr>
  </w:style>
  <w:style w:type="character" w:customStyle="1" w:styleId="Headerorfooter">
    <w:name w:val="Header or footer_"/>
    <w:basedOn w:val="DefaultParagraphFont"/>
    <w:link w:val="Headerorfooter0"/>
    <w:rPr>
      <w:rFonts w:ascii="Times New Roman" w:eastAsia="Times New Roman" w:hAnsi="Times New Roman" w:cs="Times New Roman"/>
      <w:b w:val="0"/>
      <w:bCs w:val="0"/>
      <w:i/>
      <w:iCs/>
      <w:smallCaps w:val="0"/>
      <w:strike w:val="0"/>
      <w:color w:val="0000FF"/>
      <w:sz w:val="20"/>
      <w:szCs w:val="20"/>
      <w:u w:val="none"/>
      <w:shd w:val="clear" w:color="auto" w:fill="auto"/>
    </w:rPr>
  </w:style>
  <w:style w:type="character" w:customStyle="1" w:styleId="Tablecaption">
    <w:name w:val="Table caption_"/>
    <w:basedOn w:val="DefaultParagraphFont"/>
    <w:link w:val="Tablecaption0"/>
    <w:rPr>
      <w:rFonts w:ascii="Arial" w:eastAsia="Arial" w:hAnsi="Arial" w:cs="Arial"/>
      <w:b w:val="0"/>
      <w:bCs w:val="0"/>
      <w:i/>
      <w:iCs/>
      <w:smallCaps w:val="0"/>
      <w:strike w:val="0"/>
      <w:color w:val="1C1C1C"/>
      <w:sz w:val="18"/>
      <w:szCs w:val="18"/>
      <w:u w:val="none"/>
      <w:shd w:val="clear" w:color="auto" w:fill="auto"/>
    </w:rPr>
  </w:style>
  <w:style w:type="character" w:customStyle="1" w:styleId="Tableofcontents">
    <w:name w:val="Table of contents_"/>
    <w:basedOn w:val="DefaultParagraphFont"/>
    <w:link w:val="Tableofcontents0"/>
    <w:rPr>
      <w:rFonts w:ascii="Times New Roman" w:eastAsia="Times New Roman" w:hAnsi="Times New Roman" w:cs="Times New Roman"/>
      <w:b w:val="0"/>
      <w:bCs w:val="0"/>
      <w:i w:val="0"/>
      <w:iCs w:val="0"/>
      <w:smallCaps w:val="0"/>
      <w:strike w:val="0"/>
      <w:color w:val="1C1C1C"/>
      <w:sz w:val="26"/>
      <w:szCs w:val="26"/>
      <w:u w:val="none"/>
      <w:shd w:val="clear" w:color="auto" w:fill="auto"/>
    </w:rPr>
  </w:style>
  <w:style w:type="character" w:customStyle="1" w:styleId="Bodytext9">
    <w:name w:val="Body text (9)_"/>
    <w:basedOn w:val="DefaultParagraphFont"/>
    <w:link w:val="Bodytext90"/>
    <w:rPr>
      <w:rFonts w:ascii="Arial" w:eastAsia="Arial" w:hAnsi="Arial" w:cs="Arial"/>
      <w:b w:val="0"/>
      <w:bCs w:val="0"/>
      <w:i w:val="0"/>
      <w:iCs w:val="0"/>
      <w:smallCaps w:val="0"/>
      <w:strike w:val="0"/>
      <w:color w:val="1C1C1C"/>
      <w:sz w:val="18"/>
      <w:szCs w:val="18"/>
      <w:u w:val="none"/>
      <w:shd w:val="clear" w:color="auto" w:fill="auto"/>
    </w:rPr>
  </w:style>
  <w:style w:type="paragraph" w:customStyle="1" w:styleId="Bodytext20">
    <w:name w:val="Body text (2)"/>
    <w:basedOn w:val="Normal"/>
    <w:link w:val="Bodytext2"/>
    <w:pPr>
      <w:spacing w:after="70"/>
      <w:jc w:val="center"/>
    </w:pPr>
    <w:rPr>
      <w:rFonts w:ascii="Arial" w:eastAsia="Arial" w:hAnsi="Arial" w:cs="Arial"/>
      <w:color w:val="1C1C1C"/>
      <w:sz w:val="20"/>
      <w:szCs w:val="20"/>
    </w:rPr>
  </w:style>
  <w:style w:type="paragraph" w:customStyle="1" w:styleId="Heading20">
    <w:name w:val="Heading #2"/>
    <w:basedOn w:val="Normal"/>
    <w:link w:val="Heading2"/>
    <w:pPr>
      <w:spacing w:after="80"/>
      <w:ind w:firstLine="560"/>
      <w:outlineLvl w:val="1"/>
    </w:pPr>
    <w:rPr>
      <w:rFonts w:ascii="Arial" w:eastAsia="Arial" w:hAnsi="Arial" w:cs="Arial"/>
      <w:color w:val="1C1C1C"/>
      <w:sz w:val="40"/>
      <w:szCs w:val="40"/>
    </w:rPr>
  </w:style>
  <w:style w:type="paragraph" w:customStyle="1" w:styleId="Picturecaption0">
    <w:name w:val="Picture caption"/>
    <w:basedOn w:val="Normal"/>
    <w:link w:val="Picturecaption"/>
    <w:pPr>
      <w:spacing w:line="406" w:lineRule="auto"/>
      <w:jc w:val="center"/>
    </w:pPr>
    <w:rPr>
      <w:rFonts w:ascii="Arial" w:eastAsia="Arial" w:hAnsi="Arial" w:cs="Arial"/>
      <w:b/>
      <w:bCs/>
      <w:color w:val="573A51"/>
      <w:sz w:val="20"/>
      <w:szCs w:val="20"/>
    </w:rPr>
  </w:style>
  <w:style w:type="paragraph" w:customStyle="1" w:styleId="Heading40">
    <w:name w:val="Heading #4"/>
    <w:basedOn w:val="Normal"/>
    <w:link w:val="Heading4"/>
    <w:pPr>
      <w:spacing w:after="650"/>
      <w:jc w:val="center"/>
      <w:outlineLvl w:val="3"/>
    </w:pPr>
    <w:rPr>
      <w:rFonts w:ascii="Arial" w:eastAsia="Arial" w:hAnsi="Arial" w:cs="Arial"/>
      <w:b/>
      <w:bCs/>
      <w:sz w:val="26"/>
      <w:szCs w:val="26"/>
    </w:rPr>
  </w:style>
  <w:style w:type="paragraph" w:customStyle="1" w:styleId="Headerorfooter20">
    <w:name w:val="Header or footer (2)"/>
    <w:basedOn w:val="Normal"/>
    <w:link w:val="Headerorfooter2"/>
    <w:rPr>
      <w:rFonts w:ascii="Times New Roman" w:eastAsia="Times New Roman" w:hAnsi="Times New Roman" w:cs="Times New Roman"/>
      <w:sz w:val="20"/>
      <w:szCs w:val="20"/>
    </w:rPr>
  </w:style>
  <w:style w:type="paragraph" w:customStyle="1" w:styleId="Bodytext40">
    <w:name w:val="Body text (4)"/>
    <w:basedOn w:val="Normal"/>
    <w:link w:val="Bodytext4"/>
    <w:pPr>
      <w:spacing w:after="80"/>
      <w:jc w:val="center"/>
    </w:pPr>
    <w:rPr>
      <w:rFonts w:ascii="Palatino Linotype" w:eastAsia="Palatino Linotype" w:hAnsi="Palatino Linotype" w:cs="Palatino Linotype"/>
      <w:b/>
      <w:bCs/>
      <w:sz w:val="44"/>
      <w:szCs w:val="44"/>
    </w:rPr>
  </w:style>
  <w:style w:type="paragraph" w:customStyle="1" w:styleId="Heading10">
    <w:name w:val="Heading #1"/>
    <w:basedOn w:val="Normal"/>
    <w:link w:val="Heading1"/>
    <w:pPr>
      <w:jc w:val="center"/>
      <w:outlineLvl w:val="0"/>
    </w:pPr>
    <w:rPr>
      <w:rFonts w:ascii="Calibri" w:eastAsia="Calibri" w:hAnsi="Calibri" w:cs="Calibri"/>
      <w:b/>
      <w:bCs/>
      <w:sz w:val="58"/>
      <w:szCs w:val="58"/>
    </w:rPr>
  </w:style>
  <w:style w:type="paragraph" w:customStyle="1" w:styleId="Bodytext30">
    <w:name w:val="Body text (3)"/>
    <w:basedOn w:val="Normal"/>
    <w:link w:val="Bodytext3"/>
    <w:pPr>
      <w:spacing w:after="160"/>
      <w:jc w:val="center"/>
    </w:pPr>
    <w:rPr>
      <w:rFonts w:ascii="Arial" w:eastAsia="Arial" w:hAnsi="Arial" w:cs="Arial"/>
      <w:i/>
      <w:iCs/>
      <w:sz w:val="26"/>
      <w:szCs w:val="26"/>
    </w:rPr>
  </w:style>
  <w:style w:type="paragraph" w:styleId="BodyText">
    <w:name w:val="Body Text"/>
    <w:aliases w:val="Body Text Char Char Char Char,Body Text Char Char Char"/>
    <w:basedOn w:val="Normal"/>
    <w:link w:val="BodyTextChar"/>
    <w:qFormat/>
    <w:pPr>
      <w:spacing w:after="60"/>
      <w:ind w:firstLine="400"/>
    </w:pPr>
    <w:rPr>
      <w:rFonts w:ascii="Times New Roman" w:eastAsia="Times New Roman" w:hAnsi="Times New Roman" w:cs="Times New Roman"/>
      <w:color w:val="1C1C1C"/>
      <w:sz w:val="26"/>
      <w:szCs w:val="26"/>
    </w:rPr>
  </w:style>
  <w:style w:type="paragraph" w:customStyle="1" w:styleId="Heading30">
    <w:name w:val="Heading #3"/>
    <w:basedOn w:val="Normal"/>
    <w:link w:val="Heading3"/>
    <w:pPr>
      <w:spacing w:after="160" w:line="230" w:lineRule="auto"/>
      <w:jc w:val="center"/>
      <w:outlineLvl w:val="2"/>
    </w:pPr>
    <w:rPr>
      <w:rFonts w:ascii="Times New Roman" w:eastAsia="Times New Roman" w:hAnsi="Times New Roman" w:cs="Times New Roman"/>
      <w:color w:val="1C1C1C"/>
      <w:sz w:val="28"/>
      <w:szCs w:val="28"/>
    </w:rPr>
  </w:style>
  <w:style w:type="paragraph" w:customStyle="1" w:styleId="Bodytext80">
    <w:name w:val="Body text (8)"/>
    <w:basedOn w:val="Normal"/>
    <w:link w:val="Bodytext8"/>
    <w:pPr>
      <w:spacing w:after="220"/>
      <w:jc w:val="center"/>
    </w:pPr>
    <w:rPr>
      <w:rFonts w:ascii="Times New Roman" w:eastAsia="Times New Roman" w:hAnsi="Times New Roman" w:cs="Times New Roman"/>
      <w:b/>
      <w:bCs/>
      <w:color w:val="1C1C1C"/>
      <w:sz w:val="22"/>
      <w:szCs w:val="22"/>
    </w:rPr>
  </w:style>
  <w:style w:type="paragraph" w:customStyle="1" w:styleId="Bodytext50">
    <w:name w:val="Body text (5)"/>
    <w:basedOn w:val="Normal"/>
    <w:link w:val="Bodytext5"/>
    <w:pPr>
      <w:spacing w:after="40"/>
      <w:ind w:firstLine="200"/>
    </w:pPr>
    <w:rPr>
      <w:rFonts w:ascii="Arial" w:eastAsia="Arial" w:hAnsi="Arial" w:cs="Arial"/>
      <w:sz w:val="46"/>
      <w:szCs w:val="46"/>
    </w:rPr>
  </w:style>
  <w:style w:type="paragraph" w:customStyle="1" w:styleId="Other0">
    <w:name w:val="Other"/>
    <w:basedOn w:val="Normal"/>
    <w:link w:val="Other"/>
    <w:pPr>
      <w:spacing w:after="60"/>
      <w:ind w:firstLine="400"/>
    </w:pPr>
    <w:rPr>
      <w:rFonts w:ascii="Times New Roman" w:eastAsia="Times New Roman" w:hAnsi="Times New Roman" w:cs="Times New Roman"/>
      <w:color w:val="1C1C1C"/>
      <w:sz w:val="26"/>
      <w:szCs w:val="26"/>
    </w:rPr>
  </w:style>
  <w:style w:type="paragraph" w:customStyle="1" w:styleId="Headerorfooter0">
    <w:name w:val="Header or footer"/>
    <w:basedOn w:val="Normal"/>
    <w:link w:val="Headerorfooter"/>
    <w:pPr>
      <w:jc w:val="center"/>
    </w:pPr>
    <w:rPr>
      <w:rFonts w:ascii="Times New Roman" w:eastAsia="Times New Roman" w:hAnsi="Times New Roman" w:cs="Times New Roman"/>
      <w:i/>
      <w:iCs/>
      <w:color w:val="0000FF"/>
      <w:sz w:val="20"/>
      <w:szCs w:val="20"/>
    </w:rPr>
  </w:style>
  <w:style w:type="paragraph" w:customStyle="1" w:styleId="Tablecaption0">
    <w:name w:val="Table caption"/>
    <w:basedOn w:val="Normal"/>
    <w:link w:val="Tablecaption"/>
    <w:rPr>
      <w:rFonts w:ascii="Arial" w:eastAsia="Arial" w:hAnsi="Arial" w:cs="Arial"/>
      <w:i/>
      <w:iCs/>
      <w:color w:val="1C1C1C"/>
      <w:sz w:val="18"/>
      <w:szCs w:val="18"/>
    </w:rPr>
  </w:style>
  <w:style w:type="paragraph" w:customStyle="1" w:styleId="Tableofcontents0">
    <w:name w:val="Table of contents"/>
    <w:basedOn w:val="Normal"/>
    <w:link w:val="Tableofcontents"/>
    <w:pPr>
      <w:spacing w:after="40" w:line="257" w:lineRule="auto"/>
      <w:ind w:left="1040"/>
    </w:pPr>
    <w:rPr>
      <w:rFonts w:ascii="Times New Roman" w:eastAsia="Times New Roman" w:hAnsi="Times New Roman" w:cs="Times New Roman"/>
      <w:color w:val="1C1C1C"/>
      <w:sz w:val="26"/>
      <w:szCs w:val="26"/>
    </w:rPr>
  </w:style>
  <w:style w:type="paragraph" w:customStyle="1" w:styleId="Bodytext90">
    <w:name w:val="Body text (9)"/>
    <w:basedOn w:val="Normal"/>
    <w:link w:val="Bodytext9"/>
    <w:pPr>
      <w:spacing w:after="70"/>
      <w:ind w:left="180" w:firstLine="100"/>
    </w:pPr>
    <w:rPr>
      <w:rFonts w:ascii="Arial" w:eastAsia="Arial" w:hAnsi="Arial" w:cs="Arial"/>
      <w:color w:val="1C1C1C"/>
      <w:sz w:val="18"/>
      <w:szCs w:val="18"/>
    </w:rPr>
  </w:style>
  <w:style w:type="paragraph" w:styleId="Header">
    <w:name w:val="header"/>
    <w:basedOn w:val="Normal"/>
    <w:link w:val="HeaderChar"/>
    <w:uiPriority w:val="99"/>
    <w:unhideWhenUsed/>
    <w:rsid w:val="00A150AC"/>
    <w:pPr>
      <w:tabs>
        <w:tab w:val="center" w:pos="4680"/>
        <w:tab w:val="right" w:pos="9360"/>
      </w:tabs>
    </w:pPr>
  </w:style>
  <w:style w:type="character" w:customStyle="1" w:styleId="HeaderChar">
    <w:name w:val="Header Char"/>
    <w:basedOn w:val="DefaultParagraphFont"/>
    <w:link w:val="Header"/>
    <w:uiPriority w:val="99"/>
    <w:rsid w:val="00A150AC"/>
    <w:rPr>
      <w:color w:val="000000"/>
    </w:rPr>
  </w:style>
  <w:style w:type="paragraph" w:styleId="Footer">
    <w:name w:val="footer"/>
    <w:basedOn w:val="Normal"/>
    <w:link w:val="FooterChar"/>
    <w:uiPriority w:val="99"/>
    <w:unhideWhenUsed/>
    <w:rsid w:val="00206B8B"/>
    <w:pPr>
      <w:widowControl/>
      <w:tabs>
        <w:tab w:val="center" w:pos="4680"/>
        <w:tab w:val="right" w:pos="9360"/>
      </w:tabs>
    </w:pPr>
    <w:rPr>
      <w:rFonts w:asciiTheme="minorHAnsi" w:eastAsiaTheme="minorEastAsia" w:hAnsiTheme="minorHAnsi" w:cs="Times New Roman"/>
      <w:color w:val="auto"/>
      <w:sz w:val="22"/>
      <w:szCs w:val="22"/>
      <w:lang w:val="en-US" w:eastAsia="en-US" w:bidi="ar-SA"/>
    </w:rPr>
  </w:style>
  <w:style w:type="character" w:customStyle="1" w:styleId="FooterChar">
    <w:name w:val="Footer Char"/>
    <w:basedOn w:val="DefaultParagraphFont"/>
    <w:link w:val="Footer"/>
    <w:uiPriority w:val="99"/>
    <w:rsid w:val="00206B8B"/>
    <w:rPr>
      <w:rFonts w:asciiTheme="minorHAnsi" w:eastAsiaTheme="minorEastAsia" w:hAnsiTheme="minorHAnsi" w:cs="Times New Roman"/>
      <w:sz w:val="22"/>
      <w:szCs w:val="22"/>
      <w:lang w:val="en-US" w:eastAsia="en-US" w:bidi="ar-SA"/>
    </w:rPr>
  </w:style>
  <w:style w:type="paragraph" w:styleId="ListParagraph">
    <w:name w:val="List Paragraph"/>
    <w:basedOn w:val="Normal"/>
    <w:link w:val="ListParagraphChar"/>
    <w:uiPriority w:val="1"/>
    <w:qFormat/>
    <w:rsid w:val="00194119"/>
    <w:pPr>
      <w:widowControl/>
      <w:ind w:left="720"/>
      <w:contextualSpacing/>
    </w:pPr>
    <w:rPr>
      <w:rFonts w:ascii=".VnTime" w:eastAsia="Times New Roman" w:hAnsi=".VnTime" w:cs="Arial"/>
      <w:color w:val="auto"/>
      <w:sz w:val="28"/>
      <w:szCs w:val="28"/>
      <w:lang w:val="en-US" w:eastAsia="en-US" w:bidi="ar-SA"/>
    </w:rPr>
  </w:style>
  <w:style w:type="character" w:customStyle="1" w:styleId="ListParagraphChar">
    <w:name w:val="List Paragraph Char"/>
    <w:link w:val="ListParagraph"/>
    <w:uiPriority w:val="1"/>
    <w:rsid w:val="00194119"/>
    <w:rPr>
      <w:rFonts w:ascii=".VnTime" w:eastAsia="Times New Roman" w:hAnsi=".VnTime" w:cs="Arial"/>
      <w:sz w:val="28"/>
      <w:szCs w:val="28"/>
      <w:lang w:val="en-US" w:eastAsia="en-US" w:bidi="ar-SA"/>
    </w:rPr>
  </w:style>
  <w:style w:type="paragraph" w:styleId="Subtitle">
    <w:name w:val="Subtitle"/>
    <w:basedOn w:val="Normal"/>
    <w:link w:val="SubtitleChar"/>
    <w:qFormat/>
    <w:rsid w:val="009B787F"/>
    <w:pPr>
      <w:widowControl/>
    </w:pPr>
    <w:rPr>
      <w:rFonts w:ascii=".VnTimeH" w:eastAsia="Times New Roman" w:hAnsi=".VnTimeH" w:cs="Times New Roman"/>
      <w:b/>
      <w:sz w:val="26"/>
      <w:szCs w:val="26"/>
      <w:lang w:val="en-US" w:eastAsia="en-US" w:bidi="ar-SA"/>
    </w:rPr>
  </w:style>
  <w:style w:type="character" w:customStyle="1" w:styleId="SubtitleChar">
    <w:name w:val="Subtitle Char"/>
    <w:basedOn w:val="DefaultParagraphFont"/>
    <w:link w:val="Subtitle"/>
    <w:rsid w:val="009B787F"/>
    <w:rPr>
      <w:rFonts w:ascii=".VnTimeH" w:eastAsia="Times New Roman" w:hAnsi=".VnTimeH" w:cs="Times New Roman"/>
      <w:b/>
      <w:color w:val="000000"/>
      <w:sz w:val="26"/>
      <w:szCs w:val="26"/>
      <w:lang w:val="en-US" w:eastAsia="en-US" w:bidi="ar-SA"/>
    </w:rPr>
  </w:style>
  <w:style w:type="paragraph" w:styleId="Title">
    <w:name w:val="Title"/>
    <w:basedOn w:val="Normal"/>
    <w:link w:val="TitleChar"/>
    <w:qFormat/>
    <w:rsid w:val="002F4D44"/>
    <w:pPr>
      <w:autoSpaceDE w:val="0"/>
      <w:autoSpaceDN w:val="0"/>
      <w:spacing w:before="119"/>
      <w:ind w:left="735" w:right="1076"/>
      <w:jc w:val="center"/>
    </w:pPr>
    <w:rPr>
      <w:rFonts w:ascii="Times New Roman" w:eastAsia="Times New Roman" w:hAnsi="Times New Roman" w:cs="Times New Roman"/>
      <w:b/>
      <w:bCs/>
      <w:color w:val="auto"/>
      <w:sz w:val="52"/>
      <w:szCs w:val="52"/>
      <w:lang w:val="vi" w:eastAsia="en-US" w:bidi="ar-SA"/>
    </w:rPr>
  </w:style>
  <w:style w:type="character" w:customStyle="1" w:styleId="TitleChar">
    <w:name w:val="Title Char"/>
    <w:basedOn w:val="DefaultParagraphFont"/>
    <w:link w:val="Title"/>
    <w:rsid w:val="002F4D44"/>
    <w:rPr>
      <w:rFonts w:ascii="Times New Roman" w:eastAsia="Times New Roman" w:hAnsi="Times New Roman" w:cs="Times New Roman"/>
      <w:b/>
      <w:bCs/>
      <w:sz w:val="52"/>
      <w:szCs w:val="52"/>
      <w:lang w:val="vi" w:eastAsia="en-US"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26" Type="http://schemas.openxmlformats.org/officeDocument/2006/relationships/footer" Target="footer17.xml"/><Relationship Id="rId21" Type="http://schemas.openxmlformats.org/officeDocument/2006/relationships/footer" Target="footer12.xml"/><Relationship Id="rId42" Type="http://schemas.openxmlformats.org/officeDocument/2006/relationships/footer" Target="footer33.xml"/><Relationship Id="rId47" Type="http://schemas.openxmlformats.org/officeDocument/2006/relationships/footer" Target="footer38.xml"/><Relationship Id="rId63" Type="http://schemas.openxmlformats.org/officeDocument/2006/relationships/footer" Target="footer52.xml"/><Relationship Id="rId68" Type="http://schemas.openxmlformats.org/officeDocument/2006/relationships/footer" Target="footer57.xml"/><Relationship Id="rId84" Type="http://schemas.openxmlformats.org/officeDocument/2006/relationships/footer" Target="footer71.xml"/><Relationship Id="rId89" Type="http://schemas.openxmlformats.org/officeDocument/2006/relationships/footer" Target="footer75.xml"/><Relationship Id="rId7" Type="http://schemas.openxmlformats.org/officeDocument/2006/relationships/endnotes" Target="endnotes.xml"/><Relationship Id="rId71" Type="http://schemas.openxmlformats.org/officeDocument/2006/relationships/image" Target="media/image4.jpeg"/><Relationship Id="rId92" Type="http://schemas.openxmlformats.org/officeDocument/2006/relationships/footer" Target="footer77.xml"/><Relationship Id="rId2" Type="http://schemas.openxmlformats.org/officeDocument/2006/relationships/numbering" Target="numbering.xml"/><Relationship Id="rId16" Type="http://schemas.openxmlformats.org/officeDocument/2006/relationships/footer" Target="footer7.xml"/><Relationship Id="rId29" Type="http://schemas.openxmlformats.org/officeDocument/2006/relationships/footer" Target="footer20.xml"/><Relationship Id="rId11" Type="http://schemas.openxmlformats.org/officeDocument/2006/relationships/footer" Target="footer2.xml"/><Relationship Id="rId24" Type="http://schemas.openxmlformats.org/officeDocument/2006/relationships/footer" Target="footer15.xml"/><Relationship Id="rId32" Type="http://schemas.openxmlformats.org/officeDocument/2006/relationships/footer" Target="footer23.xml"/><Relationship Id="rId37" Type="http://schemas.openxmlformats.org/officeDocument/2006/relationships/footer" Target="footer28.xml"/><Relationship Id="rId40" Type="http://schemas.openxmlformats.org/officeDocument/2006/relationships/footer" Target="footer31.xml"/><Relationship Id="rId45" Type="http://schemas.openxmlformats.org/officeDocument/2006/relationships/footer" Target="footer36.xml"/><Relationship Id="rId53" Type="http://schemas.openxmlformats.org/officeDocument/2006/relationships/footer" Target="footer42.xml"/><Relationship Id="rId58" Type="http://schemas.openxmlformats.org/officeDocument/2006/relationships/footer" Target="footer47.xml"/><Relationship Id="rId66" Type="http://schemas.openxmlformats.org/officeDocument/2006/relationships/footer" Target="footer55.xml"/><Relationship Id="rId74" Type="http://schemas.openxmlformats.org/officeDocument/2006/relationships/footer" Target="footer61.xml"/><Relationship Id="rId79" Type="http://schemas.openxmlformats.org/officeDocument/2006/relationships/footer" Target="footer66.xml"/><Relationship Id="rId87" Type="http://schemas.openxmlformats.org/officeDocument/2006/relationships/image" Target="media/image6.jpeg"/><Relationship Id="rId102" Type="http://schemas.openxmlformats.org/officeDocument/2006/relationships/footer" Target="footer84.xml"/><Relationship Id="rId5" Type="http://schemas.openxmlformats.org/officeDocument/2006/relationships/webSettings" Target="webSettings.xml"/><Relationship Id="rId61" Type="http://schemas.openxmlformats.org/officeDocument/2006/relationships/footer" Target="footer50.xml"/><Relationship Id="rId82" Type="http://schemas.openxmlformats.org/officeDocument/2006/relationships/footer" Target="footer69.xml"/><Relationship Id="rId90" Type="http://schemas.openxmlformats.org/officeDocument/2006/relationships/image" Target="media/image7.jpeg"/><Relationship Id="rId95" Type="http://schemas.openxmlformats.org/officeDocument/2006/relationships/footer" Target="footer79.xml"/><Relationship Id="rId19" Type="http://schemas.openxmlformats.org/officeDocument/2006/relationships/footer" Target="footer10.xml"/><Relationship Id="rId14" Type="http://schemas.openxmlformats.org/officeDocument/2006/relationships/footer" Target="footer5.xml"/><Relationship Id="rId22" Type="http://schemas.openxmlformats.org/officeDocument/2006/relationships/footer" Target="footer13.xml"/><Relationship Id="rId27" Type="http://schemas.openxmlformats.org/officeDocument/2006/relationships/footer" Target="footer18.xml"/><Relationship Id="rId30" Type="http://schemas.openxmlformats.org/officeDocument/2006/relationships/footer" Target="footer21.xml"/><Relationship Id="rId35" Type="http://schemas.openxmlformats.org/officeDocument/2006/relationships/footer" Target="footer26.xml"/><Relationship Id="rId43" Type="http://schemas.openxmlformats.org/officeDocument/2006/relationships/footer" Target="footer34.xml"/><Relationship Id="rId48" Type="http://schemas.openxmlformats.org/officeDocument/2006/relationships/footer" Target="footer39.xml"/><Relationship Id="rId56" Type="http://schemas.openxmlformats.org/officeDocument/2006/relationships/footer" Target="footer45.xml"/><Relationship Id="rId64" Type="http://schemas.openxmlformats.org/officeDocument/2006/relationships/footer" Target="footer53.xml"/><Relationship Id="rId69" Type="http://schemas.openxmlformats.org/officeDocument/2006/relationships/footer" Target="footer58.xml"/><Relationship Id="rId77" Type="http://schemas.openxmlformats.org/officeDocument/2006/relationships/footer" Target="footer64.xml"/><Relationship Id="rId100" Type="http://schemas.openxmlformats.org/officeDocument/2006/relationships/footer" Target="footer82.xml"/><Relationship Id="rId105" Type="http://schemas.openxmlformats.org/officeDocument/2006/relationships/theme" Target="theme/theme1.xml"/><Relationship Id="rId8" Type="http://schemas.openxmlformats.org/officeDocument/2006/relationships/image" Target="media/image1.jpeg"/><Relationship Id="rId51" Type="http://schemas.openxmlformats.org/officeDocument/2006/relationships/footer" Target="footer40.xml"/><Relationship Id="rId72" Type="http://schemas.openxmlformats.org/officeDocument/2006/relationships/image" Target="media/image5.jpeg"/><Relationship Id="rId80" Type="http://schemas.openxmlformats.org/officeDocument/2006/relationships/footer" Target="footer67.xml"/><Relationship Id="rId85" Type="http://schemas.openxmlformats.org/officeDocument/2006/relationships/footer" Target="footer72.xml"/><Relationship Id="rId93" Type="http://schemas.openxmlformats.org/officeDocument/2006/relationships/image" Target="media/image8.jpeg"/><Relationship Id="rId98" Type="http://schemas.openxmlformats.org/officeDocument/2006/relationships/footer" Target="footer80.xml"/><Relationship Id="rId3" Type="http://schemas.openxmlformats.org/officeDocument/2006/relationships/styles" Target="styles.xml"/><Relationship Id="rId12" Type="http://schemas.openxmlformats.org/officeDocument/2006/relationships/footer" Target="footer3.xml"/><Relationship Id="rId17" Type="http://schemas.openxmlformats.org/officeDocument/2006/relationships/footer" Target="footer8.xml"/><Relationship Id="rId25" Type="http://schemas.openxmlformats.org/officeDocument/2006/relationships/footer" Target="footer16.xml"/><Relationship Id="rId33" Type="http://schemas.openxmlformats.org/officeDocument/2006/relationships/footer" Target="footer24.xml"/><Relationship Id="rId38" Type="http://schemas.openxmlformats.org/officeDocument/2006/relationships/footer" Target="footer29.xml"/><Relationship Id="rId46" Type="http://schemas.openxmlformats.org/officeDocument/2006/relationships/footer" Target="footer37.xml"/><Relationship Id="rId59" Type="http://schemas.openxmlformats.org/officeDocument/2006/relationships/footer" Target="footer48.xml"/><Relationship Id="rId67" Type="http://schemas.openxmlformats.org/officeDocument/2006/relationships/footer" Target="footer56.xml"/><Relationship Id="rId103" Type="http://schemas.openxmlformats.org/officeDocument/2006/relationships/footer" Target="footer85.xml"/><Relationship Id="rId20" Type="http://schemas.openxmlformats.org/officeDocument/2006/relationships/footer" Target="footer11.xml"/><Relationship Id="rId41" Type="http://schemas.openxmlformats.org/officeDocument/2006/relationships/footer" Target="footer32.xml"/><Relationship Id="rId54" Type="http://schemas.openxmlformats.org/officeDocument/2006/relationships/footer" Target="footer43.xml"/><Relationship Id="rId62" Type="http://schemas.openxmlformats.org/officeDocument/2006/relationships/footer" Target="footer51.xml"/><Relationship Id="rId70" Type="http://schemas.openxmlformats.org/officeDocument/2006/relationships/footer" Target="footer59.xml"/><Relationship Id="rId75" Type="http://schemas.openxmlformats.org/officeDocument/2006/relationships/footer" Target="footer62.xml"/><Relationship Id="rId83" Type="http://schemas.openxmlformats.org/officeDocument/2006/relationships/footer" Target="footer70.xml"/><Relationship Id="rId88" Type="http://schemas.openxmlformats.org/officeDocument/2006/relationships/footer" Target="footer74.xml"/><Relationship Id="rId91" Type="http://schemas.openxmlformats.org/officeDocument/2006/relationships/footer" Target="footer76.xml"/><Relationship Id="rId96" Type="http://schemas.openxmlformats.org/officeDocument/2006/relationships/image" Target="media/image9.jpeg"/><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footer" Target="footer6.xml"/><Relationship Id="rId23" Type="http://schemas.openxmlformats.org/officeDocument/2006/relationships/footer" Target="footer14.xml"/><Relationship Id="rId28" Type="http://schemas.openxmlformats.org/officeDocument/2006/relationships/footer" Target="footer19.xml"/><Relationship Id="rId36" Type="http://schemas.openxmlformats.org/officeDocument/2006/relationships/footer" Target="footer27.xml"/><Relationship Id="rId49" Type="http://schemas.openxmlformats.org/officeDocument/2006/relationships/image" Target="media/image2.jpeg"/><Relationship Id="rId57" Type="http://schemas.openxmlformats.org/officeDocument/2006/relationships/footer" Target="footer46.xml"/><Relationship Id="rId10" Type="http://schemas.openxmlformats.org/officeDocument/2006/relationships/footer" Target="footer1.xml"/><Relationship Id="rId31" Type="http://schemas.openxmlformats.org/officeDocument/2006/relationships/footer" Target="footer22.xml"/><Relationship Id="rId44" Type="http://schemas.openxmlformats.org/officeDocument/2006/relationships/footer" Target="footer35.xml"/><Relationship Id="rId52" Type="http://schemas.openxmlformats.org/officeDocument/2006/relationships/footer" Target="footer41.xml"/><Relationship Id="rId60" Type="http://schemas.openxmlformats.org/officeDocument/2006/relationships/footer" Target="footer49.xml"/><Relationship Id="rId65" Type="http://schemas.openxmlformats.org/officeDocument/2006/relationships/footer" Target="footer54.xml"/><Relationship Id="rId73" Type="http://schemas.openxmlformats.org/officeDocument/2006/relationships/footer" Target="footer60.xml"/><Relationship Id="rId78" Type="http://schemas.openxmlformats.org/officeDocument/2006/relationships/footer" Target="footer65.xml"/><Relationship Id="rId81" Type="http://schemas.openxmlformats.org/officeDocument/2006/relationships/footer" Target="footer68.xml"/><Relationship Id="rId86" Type="http://schemas.openxmlformats.org/officeDocument/2006/relationships/footer" Target="footer73.xml"/><Relationship Id="rId94" Type="http://schemas.openxmlformats.org/officeDocument/2006/relationships/footer" Target="footer78.xml"/><Relationship Id="rId99" Type="http://schemas.openxmlformats.org/officeDocument/2006/relationships/footer" Target="footer81.xml"/><Relationship Id="rId101" Type="http://schemas.openxmlformats.org/officeDocument/2006/relationships/footer" Target="footer83.xml"/><Relationship Id="rId4" Type="http://schemas.openxmlformats.org/officeDocument/2006/relationships/settings" Target="settings.xml"/><Relationship Id="rId9" Type="http://schemas.openxmlformats.org/officeDocument/2006/relationships/hyperlink" Target="http://www.vietnam.gov.vn" TargetMode="External"/><Relationship Id="rId13" Type="http://schemas.openxmlformats.org/officeDocument/2006/relationships/footer" Target="footer4.xml"/><Relationship Id="rId18" Type="http://schemas.openxmlformats.org/officeDocument/2006/relationships/footer" Target="footer9.xml"/><Relationship Id="rId39" Type="http://schemas.openxmlformats.org/officeDocument/2006/relationships/footer" Target="footer30.xml"/><Relationship Id="rId34" Type="http://schemas.openxmlformats.org/officeDocument/2006/relationships/footer" Target="footer25.xml"/><Relationship Id="rId50" Type="http://schemas.openxmlformats.org/officeDocument/2006/relationships/image" Target="media/image3.jpeg"/><Relationship Id="rId55" Type="http://schemas.openxmlformats.org/officeDocument/2006/relationships/footer" Target="footer44.xml"/><Relationship Id="rId76" Type="http://schemas.openxmlformats.org/officeDocument/2006/relationships/footer" Target="footer63.xml"/><Relationship Id="rId97" Type="http://schemas.openxmlformats.org/officeDocument/2006/relationships/image" Target="media/image10.jpeg"/><Relationship Id="rId10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0E89C01-91C3-44E4-974C-AD62225194E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167</TotalTime>
  <Pages>194</Pages>
  <Words>30587</Words>
  <Characters>174350</Characters>
  <Application>Microsoft Office Word</Application>
  <DocSecurity>0</DocSecurity>
  <Lines>1452</Lines>
  <Paragraphs>409</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204528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ktmt</dc:creator>
  <cp:keywords/>
  <cp:lastModifiedBy>Admin</cp:lastModifiedBy>
  <cp:revision>33</cp:revision>
  <dcterms:created xsi:type="dcterms:W3CDTF">2024-08-12T09:48:00Z</dcterms:created>
  <dcterms:modified xsi:type="dcterms:W3CDTF">2024-08-26T14:08:00Z</dcterms:modified>
</cp:coreProperties>
</file>