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822" w:rsidRDefault="00441822">
      <w:pPr>
        <w:spacing w:line="1" w:lineRule="exact"/>
      </w:pPr>
    </w:p>
    <w:p w:rsidR="00A150AC" w:rsidRDefault="00762535" w:rsidP="00A150AC">
      <w:pPr>
        <w:pStyle w:val="Heading20"/>
        <w:keepNext/>
        <w:keepLines/>
        <w:tabs>
          <w:tab w:val="left" w:pos="734"/>
        </w:tabs>
        <w:spacing w:after="0"/>
        <w:ind w:firstLine="0"/>
        <w:rPr>
          <w:b/>
          <w:bCs/>
          <w:color w:val="573A51"/>
        </w:rPr>
      </w:pPr>
      <w:r>
        <w:rPr>
          <w:rFonts w:ascii="Times New Roman" w:hAnsi="Times New Roman" w:cs="Times New Roman"/>
          <w:noProof/>
          <w:sz w:val="25"/>
          <w:szCs w:val="25"/>
          <w:lang w:val="en-US" w:eastAsia="en-US" w:bidi="ar-SA"/>
        </w:rPr>
        <w:drawing>
          <wp:anchor distT="0" distB="0" distL="114300" distR="114300" simplePos="0" relativeHeight="251664384" behindDoc="1" locked="0" layoutInCell="1" allowOverlap="1" wp14:anchorId="2D9DA49E" wp14:editId="13C0FD92">
            <wp:simplePos x="0" y="0"/>
            <wp:positionH relativeFrom="margin">
              <wp:align>left</wp:align>
            </wp:positionH>
            <wp:positionV relativeFrom="paragraph">
              <wp:posOffset>198120</wp:posOffset>
            </wp:positionV>
            <wp:extent cx="4914900" cy="6448425"/>
            <wp:effectExtent l="19050" t="19050" r="19050" b="28575"/>
            <wp:wrapNone/>
            <wp:docPr id="2" name="Picture 2"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hung do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14900" cy="6448425"/>
                    </a:xfrm>
                    <a:prstGeom prst="rect">
                      <a:avLst/>
                    </a:prstGeom>
                    <a:solidFill>
                      <a:srgbClr val="0000FF"/>
                    </a:solid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p>
    <w:p w:rsidR="00E73EA6" w:rsidRDefault="00E73EA6" w:rsidP="00E73EA6">
      <w:pPr>
        <w:spacing w:line="312" w:lineRule="auto"/>
        <w:jc w:val="center"/>
        <w:rPr>
          <w:rFonts w:ascii="Times New Roman" w:hAnsi="Times New Roman" w:cs="Times New Roman"/>
        </w:rPr>
      </w:pPr>
    </w:p>
    <w:p w:rsidR="002F4D44" w:rsidRPr="00293EDE" w:rsidRDefault="002F4D44" w:rsidP="00762535">
      <w:pPr>
        <w:spacing w:line="264" w:lineRule="auto"/>
        <w:jc w:val="center"/>
        <w:rPr>
          <w:rFonts w:ascii="Times New Roman" w:hAnsi="Times New Roman" w:cs="Times New Roman"/>
        </w:rPr>
      </w:pPr>
      <w:r w:rsidRPr="00293EDE">
        <w:rPr>
          <w:rFonts w:ascii="Times New Roman" w:hAnsi="Times New Roman" w:cs="Times New Roman"/>
        </w:rPr>
        <w:t>TỔNG LIÊN ĐOÀN LAO ĐỘNG VIỆT NAM</w:t>
      </w:r>
    </w:p>
    <w:p w:rsidR="002F4D44" w:rsidRPr="00293EDE" w:rsidRDefault="002F4D44" w:rsidP="002F4D44">
      <w:pPr>
        <w:jc w:val="center"/>
        <w:rPr>
          <w:rFonts w:ascii="Times New Roman" w:hAnsi="Times New Roman" w:cs="Times New Roman"/>
          <w:b/>
        </w:rPr>
      </w:pPr>
      <w:r w:rsidRPr="00293EDE">
        <w:rPr>
          <w:rFonts w:ascii="Times New Roman" w:hAnsi="Times New Roman" w:cs="Times New Roman"/>
          <w:b/>
        </w:rPr>
        <w:t>TRƯỜNG TRUNG CẤP KINH TẾ - KỸ THUẬT BÌNH THUẬN</w:t>
      </w:r>
    </w:p>
    <w:p w:rsidR="002F4D44" w:rsidRPr="002F4D44" w:rsidRDefault="002F4D44" w:rsidP="002F4D44">
      <w:pPr>
        <w:pStyle w:val="BodyText"/>
        <w:rPr>
          <w:i/>
          <w:sz w:val="28"/>
        </w:rPr>
      </w:pPr>
      <w:r w:rsidRPr="002F4D44">
        <w:rPr>
          <w:noProof/>
          <w:lang w:val="en-US" w:eastAsia="en-US" w:bidi="ar-SA"/>
        </w:rPr>
        <mc:AlternateContent>
          <mc:Choice Requires="wps">
            <w:drawing>
              <wp:anchor distT="4294967295" distB="4294967295" distL="114300" distR="114300" simplePos="0" relativeHeight="251663360" behindDoc="0" locked="0" layoutInCell="1" allowOverlap="1" wp14:anchorId="4B2B7A49" wp14:editId="5DFF3190">
                <wp:simplePos x="0" y="0"/>
                <wp:positionH relativeFrom="column">
                  <wp:posOffset>1604010</wp:posOffset>
                </wp:positionH>
                <wp:positionV relativeFrom="paragraph">
                  <wp:posOffset>10795</wp:posOffset>
                </wp:positionV>
                <wp:extent cx="1431925" cy="0"/>
                <wp:effectExtent l="0" t="0" r="3492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F265B2" id="_x0000_t32" coordsize="21600,21600" o:spt="32" o:oned="t" path="m,l21600,21600e" filled="f">
                <v:path arrowok="t" fillok="f" o:connecttype="none"/>
                <o:lock v:ext="edit" shapetype="t"/>
              </v:shapetype>
              <v:shape id="Straight Arrow Connector 6" o:spid="_x0000_s1026" type="#_x0000_t32" style="position:absolute;margin-left:126.3pt;margin-top:.85pt;width:112.7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"/>
            </w:pict>
          </mc:Fallback>
        </mc:AlternateContent>
      </w:r>
    </w:p>
    <w:p w:rsidR="002F4D44" w:rsidRPr="002F4D44" w:rsidRDefault="002F4D44" w:rsidP="002F4D44">
      <w:pPr>
        <w:pStyle w:val="BodyText"/>
        <w:rPr>
          <w:i/>
          <w:sz w:val="28"/>
        </w:rPr>
      </w:pPr>
    </w:p>
    <w:p w:rsidR="002F4D44" w:rsidRDefault="002F4D44" w:rsidP="002F4D44">
      <w:pPr>
        <w:pStyle w:val="BodyText"/>
        <w:rPr>
          <w:i/>
          <w:sz w:val="28"/>
        </w:rPr>
      </w:pPr>
    </w:p>
    <w:p w:rsidR="00BA7AD1" w:rsidRPr="002F4D44" w:rsidRDefault="00BA7AD1" w:rsidP="002F4D44">
      <w:pPr>
        <w:pStyle w:val="BodyText"/>
        <w:rPr>
          <w:i/>
          <w:sz w:val="28"/>
        </w:rPr>
      </w:pPr>
    </w:p>
    <w:p w:rsidR="002F4D44" w:rsidRPr="002F4D44" w:rsidRDefault="002F4D44" w:rsidP="002F4D44">
      <w:pPr>
        <w:pStyle w:val="BodyText"/>
        <w:rPr>
          <w:i/>
          <w:sz w:val="28"/>
        </w:rPr>
      </w:pPr>
    </w:p>
    <w:p w:rsidR="002F4D44" w:rsidRPr="002F4D44" w:rsidRDefault="002F4D44" w:rsidP="002F4D44">
      <w:pPr>
        <w:pStyle w:val="BodyText"/>
        <w:rPr>
          <w:i/>
          <w:sz w:val="28"/>
        </w:rPr>
      </w:pPr>
    </w:p>
    <w:p w:rsidR="002F4D44" w:rsidRPr="002F4D44" w:rsidRDefault="002F4D44" w:rsidP="002F4D44">
      <w:pPr>
        <w:pStyle w:val="BodyText"/>
        <w:rPr>
          <w:i/>
          <w:sz w:val="28"/>
        </w:rPr>
      </w:pPr>
    </w:p>
    <w:p w:rsidR="002F4D44" w:rsidRPr="002F4D44" w:rsidRDefault="002F4D44" w:rsidP="002F4D44">
      <w:pPr>
        <w:spacing w:line="312" w:lineRule="auto"/>
        <w:jc w:val="center"/>
        <w:rPr>
          <w:rFonts w:ascii="Times New Roman" w:hAnsi="Times New Roman" w:cs="Times New Roman"/>
          <w:b/>
          <w:sz w:val="32"/>
          <w:szCs w:val="32"/>
        </w:rPr>
      </w:pPr>
      <w:r w:rsidRPr="002F4D44">
        <w:rPr>
          <w:rFonts w:ascii="Times New Roman" w:hAnsi="Times New Roman" w:cs="Times New Roman"/>
          <w:b/>
          <w:sz w:val="32"/>
          <w:szCs w:val="32"/>
        </w:rPr>
        <w:t xml:space="preserve">GIÁO TRÌNH </w:t>
      </w:r>
    </w:p>
    <w:p w:rsidR="002F4D44" w:rsidRPr="002F4D44" w:rsidRDefault="002F4D44" w:rsidP="002F4D44">
      <w:pPr>
        <w:pStyle w:val="Title"/>
        <w:spacing w:before="0" w:line="312" w:lineRule="auto"/>
        <w:ind w:left="0" w:right="0"/>
        <w:rPr>
          <w:sz w:val="32"/>
          <w:szCs w:val="32"/>
          <w:lang w:val="en-US"/>
        </w:rPr>
      </w:pPr>
      <w:r w:rsidRPr="002F4D44">
        <w:rPr>
          <w:color w:val="000000"/>
          <w:sz w:val="32"/>
          <w:szCs w:val="32"/>
          <w:lang w:val="en-ID" w:eastAsia="en-ID"/>
        </w:rPr>
        <w:t xml:space="preserve">MÔN HỌC: </w:t>
      </w:r>
      <w:r>
        <w:rPr>
          <w:color w:val="000000"/>
          <w:sz w:val="32"/>
          <w:szCs w:val="32"/>
          <w:lang w:val="en-ID" w:eastAsia="en-ID"/>
        </w:rPr>
        <w:t>TÀI CHÍNH DOANH NGHIỆP</w:t>
      </w:r>
    </w:p>
    <w:p w:rsidR="002F4D44" w:rsidRPr="002F4D44" w:rsidRDefault="002F4D44" w:rsidP="002F4D44">
      <w:pPr>
        <w:spacing w:line="312" w:lineRule="auto"/>
        <w:jc w:val="center"/>
        <w:rPr>
          <w:rFonts w:ascii="Times New Roman" w:hAnsi="Times New Roman" w:cs="Times New Roman"/>
          <w:b/>
          <w:sz w:val="32"/>
          <w:szCs w:val="32"/>
        </w:rPr>
      </w:pPr>
      <w:r w:rsidRPr="002F4D44">
        <w:rPr>
          <w:rFonts w:ascii="Times New Roman" w:hAnsi="Times New Roman" w:cs="Times New Roman"/>
          <w:b/>
          <w:sz w:val="32"/>
          <w:szCs w:val="32"/>
        </w:rPr>
        <w:t>NGÀNH: KẾ TOÁN DOANH NGHIỆP</w:t>
      </w:r>
    </w:p>
    <w:p w:rsidR="002F4D44" w:rsidRPr="002F4D44" w:rsidRDefault="002F4D44" w:rsidP="002F4D44">
      <w:pPr>
        <w:spacing w:line="312" w:lineRule="auto"/>
        <w:jc w:val="center"/>
        <w:rPr>
          <w:rFonts w:ascii="Times New Roman" w:hAnsi="Times New Roman" w:cs="Times New Roman"/>
          <w:b/>
          <w:sz w:val="32"/>
          <w:szCs w:val="32"/>
        </w:rPr>
      </w:pPr>
      <w:r w:rsidRPr="002F4D44">
        <w:rPr>
          <w:rFonts w:ascii="Times New Roman" w:hAnsi="Times New Roman" w:cs="Times New Roman"/>
          <w:b/>
          <w:sz w:val="32"/>
          <w:szCs w:val="32"/>
        </w:rPr>
        <w:t>TRÌNH ĐỘ: TRUNG CẤP</w:t>
      </w:r>
    </w:p>
    <w:p w:rsidR="002F4D44" w:rsidRPr="002F4D44" w:rsidRDefault="002F70F6" w:rsidP="002F4D44">
      <w:pPr>
        <w:spacing w:before="120" w:line="312" w:lineRule="auto"/>
        <w:jc w:val="center"/>
        <w:rPr>
          <w:rFonts w:ascii="Times New Roman" w:hAnsi="Times New Roman" w:cs="Times New Roman"/>
          <w:i/>
          <w:sz w:val="26"/>
          <w:szCs w:val="26"/>
        </w:rPr>
      </w:pPr>
      <w:r>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(Ban hành kèm theo Quyết định số:…./QĐ-TC ngày</w:t>
      </w:r>
      <w:r w:rsidR="002F4D44" w:rsidRPr="002F4D44">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w:t>
      </w:r>
      <w:r w:rsidR="002F4D44" w:rsidRPr="002F4D44">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tháng</w:t>
      </w:r>
      <w:r w:rsidR="002F4D44" w:rsidRPr="002F4D44">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w:t>
      </w:r>
      <w:r w:rsidR="002F4D44" w:rsidRPr="002F4D44">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năm 202…</w:t>
      </w:r>
      <w:r w:rsidR="002F4D44" w:rsidRPr="002F4D44">
        <w:rPr>
          <w:rFonts w:ascii="Times New Roman" w:hAnsi="Times New Roman" w:cs="Times New Roman"/>
          <w:i/>
          <w:sz w:val="26"/>
          <w:szCs w:val="26"/>
          <w:lang w:val="en-US"/>
        </w:rPr>
        <w:t xml:space="preserve"> </w:t>
      </w:r>
      <w:r w:rsidR="002F4D44" w:rsidRPr="002F4D44">
        <w:rPr>
          <w:rFonts w:ascii="Times New Roman" w:hAnsi="Times New Roman" w:cs="Times New Roman"/>
          <w:i/>
          <w:sz w:val="26"/>
          <w:szCs w:val="26"/>
        </w:rPr>
        <w:t>của Trường Trung cấp Kinh tế - Kỹ thuật Bình Thuận)</w:t>
      </w:r>
    </w:p>
    <w:p w:rsidR="002F4D44" w:rsidRPr="002F4D44" w:rsidRDefault="002F4D44" w:rsidP="002F4D44">
      <w:pPr>
        <w:pStyle w:val="BodyText"/>
        <w:jc w:val="center"/>
        <w:rPr>
          <w:b/>
          <w:bCs/>
        </w:rPr>
      </w:pPr>
    </w:p>
    <w:p w:rsidR="002F4D44" w:rsidRPr="002F4D44" w:rsidRDefault="002F4D44" w:rsidP="002F4D44">
      <w:pPr>
        <w:pStyle w:val="BodyText"/>
        <w:jc w:val="center"/>
        <w:rPr>
          <w:b/>
          <w:bCs/>
        </w:rPr>
      </w:pPr>
    </w:p>
    <w:p w:rsidR="002F4D44" w:rsidRPr="002F4D44" w:rsidRDefault="002F4D44" w:rsidP="002F4D44">
      <w:pPr>
        <w:pStyle w:val="BodyText"/>
        <w:jc w:val="center"/>
        <w:rPr>
          <w:b/>
          <w:bCs/>
        </w:rPr>
      </w:pPr>
    </w:p>
    <w:p w:rsidR="002F4D44" w:rsidRPr="002F4D44" w:rsidRDefault="002F4D44" w:rsidP="002F4D44">
      <w:pPr>
        <w:pStyle w:val="BodyText"/>
        <w:jc w:val="center"/>
        <w:rPr>
          <w:b/>
          <w:bCs/>
        </w:rPr>
      </w:pPr>
    </w:p>
    <w:p w:rsidR="002F4D44" w:rsidRPr="002F4D44" w:rsidRDefault="002F4D44" w:rsidP="002F4D44">
      <w:pPr>
        <w:pStyle w:val="BodyText"/>
        <w:jc w:val="center"/>
        <w:rPr>
          <w:b/>
          <w:bCs/>
        </w:rPr>
      </w:pPr>
    </w:p>
    <w:p w:rsidR="002F4D44" w:rsidRPr="002F4D44" w:rsidRDefault="002F4D44" w:rsidP="002F4D44">
      <w:pPr>
        <w:pStyle w:val="BodyText"/>
        <w:jc w:val="center"/>
        <w:rPr>
          <w:b/>
          <w:bCs/>
        </w:rPr>
      </w:pPr>
    </w:p>
    <w:p w:rsidR="002F4D44" w:rsidRPr="002F4D44" w:rsidRDefault="002F4D44" w:rsidP="002F4D44">
      <w:pPr>
        <w:pStyle w:val="BodyText"/>
        <w:jc w:val="center"/>
        <w:rPr>
          <w:b/>
          <w:bCs/>
          <w:sz w:val="30"/>
        </w:rPr>
      </w:pPr>
    </w:p>
    <w:p w:rsidR="002F4D44" w:rsidRPr="002F4D44" w:rsidRDefault="002F4D44" w:rsidP="002F4D44">
      <w:pPr>
        <w:pStyle w:val="BodyText"/>
        <w:spacing w:after="0" w:line="312" w:lineRule="auto"/>
        <w:ind w:firstLine="0"/>
        <w:jc w:val="center"/>
        <w:rPr>
          <w:b/>
          <w:sz w:val="28"/>
        </w:rPr>
      </w:pPr>
      <w:r w:rsidRPr="002F4D44">
        <w:rPr>
          <w:b/>
          <w:sz w:val="28"/>
        </w:rPr>
        <w:t>Bình Thuận, năm 2023</w:t>
      </w:r>
    </w:p>
    <w:p w:rsidR="00490BCA" w:rsidRDefault="002F4D44" w:rsidP="002F4D44">
      <w:pPr>
        <w:pStyle w:val="Bodytext20"/>
        <w:spacing w:after="0" w:line="312" w:lineRule="auto"/>
        <w:rPr>
          <w:rFonts w:ascii="Times New Roman" w:hAnsi="Times New Roman" w:cs="Times New Roman"/>
          <w:i/>
          <w:sz w:val="28"/>
          <w:szCs w:val="28"/>
        </w:rPr>
      </w:pPr>
      <w:r w:rsidRPr="002F4D44">
        <w:rPr>
          <w:rFonts w:ascii="Times New Roman" w:hAnsi="Times New Roman" w:cs="Times New Roman"/>
          <w:i/>
          <w:sz w:val="28"/>
          <w:szCs w:val="28"/>
        </w:rPr>
        <w:t>(Lưu hành nội bộ)</w:t>
      </w:r>
    </w:p>
    <w:p w:rsidR="005165D9" w:rsidRDefault="005165D9" w:rsidP="002F4D44">
      <w:pPr>
        <w:pStyle w:val="Bodytext20"/>
        <w:spacing w:after="0" w:line="312" w:lineRule="auto"/>
        <w:rPr>
          <w:rFonts w:ascii="Times New Roman" w:hAnsi="Times New Roman" w:cs="Times New Roman"/>
          <w:i/>
          <w:sz w:val="28"/>
          <w:szCs w:val="28"/>
        </w:rPr>
      </w:pPr>
    </w:p>
    <w:p w:rsidR="005165D9" w:rsidRPr="002F4D44" w:rsidRDefault="005165D9" w:rsidP="002F4D44">
      <w:pPr>
        <w:pStyle w:val="Bodytext20"/>
        <w:spacing w:after="0" w:line="312" w:lineRule="auto"/>
        <w:rPr>
          <w:rFonts w:ascii="Times New Roman" w:hAnsi="Times New Roman" w:cs="Times New Roman"/>
          <w:b/>
          <w:bCs/>
          <w:color w:val="573A51"/>
        </w:rPr>
      </w:pPr>
    </w:p>
    <w:p w:rsidR="00F45D6F" w:rsidRPr="00206B8B" w:rsidRDefault="00F45D6F" w:rsidP="00F45D6F">
      <w:pPr>
        <w:spacing w:line="312" w:lineRule="auto"/>
        <w:jc w:val="center"/>
        <w:rPr>
          <w:rFonts w:ascii="Times New Roman" w:hAnsi="Times New Roman" w:cs="Times New Roman"/>
          <w:b/>
          <w:sz w:val="26"/>
          <w:szCs w:val="26"/>
        </w:rPr>
      </w:pPr>
      <w:r w:rsidRPr="00206B8B">
        <w:rPr>
          <w:rFonts w:ascii="Times New Roman" w:hAnsi="Times New Roman" w:cs="Times New Roman"/>
          <w:b/>
          <w:sz w:val="26"/>
          <w:szCs w:val="26"/>
        </w:rPr>
        <w:t>TUYÊN BỐ BẢN QUYỀN</w:t>
      </w:r>
    </w:p>
    <w:p w:rsidR="00F45D6F" w:rsidRPr="00206B8B" w:rsidRDefault="00F45D6F" w:rsidP="00F45D6F">
      <w:pPr>
        <w:spacing w:line="312" w:lineRule="auto"/>
        <w:jc w:val="both"/>
        <w:rPr>
          <w:rFonts w:ascii="Times New Roman" w:hAnsi="Times New Roman" w:cs="Times New Roman"/>
          <w:b/>
          <w:sz w:val="26"/>
          <w:szCs w:val="26"/>
        </w:rPr>
      </w:pPr>
    </w:p>
    <w:p w:rsidR="00F45D6F" w:rsidRPr="00206B8B" w:rsidRDefault="00F45D6F" w:rsidP="00F45D6F">
      <w:pPr>
        <w:spacing w:line="312" w:lineRule="auto"/>
        <w:ind w:firstLine="567"/>
        <w:jc w:val="both"/>
        <w:rPr>
          <w:rFonts w:ascii="Times New Roman" w:hAnsi="Times New Roman" w:cs="Times New Roman"/>
          <w:sz w:val="26"/>
          <w:szCs w:val="26"/>
        </w:rPr>
      </w:pPr>
      <w:r w:rsidRPr="00206B8B">
        <w:rPr>
          <w:rFonts w:ascii="Times New Roman" w:hAnsi="Times New Roman" w:cs="Times New Roman"/>
          <w:sz w:val="26"/>
          <w:szCs w:val="26"/>
        </w:rPr>
        <w:t>Tài liệu này thuộc loại sách giáo trình nên các nguồn thông tin có thể được phép dùng nguyên bản hoặc trích dùng cho các mục đích về đào tạo và tham khảo.</w:t>
      </w:r>
    </w:p>
    <w:p w:rsidR="00F45D6F" w:rsidRPr="00206B8B" w:rsidRDefault="00F45D6F" w:rsidP="00F45D6F">
      <w:pPr>
        <w:pStyle w:val="BodyText"/>
        <w:spacing w:line="312" w:lineRule="auto"/>
        <w:ind w:firstLine="578"/>
        <w:jc w:val="both"/>
        <w:rPr>
          <w:b/>
          <w:color w:val="231F20"/>
        </w:rPr>
      </w:pPr>
      <w:r w:rsidRPr="00206B8B">
        <w:t>Mọi mục đích khác mang tính lệch lạc hoặc sử dụng với mục đích kinh doanh thiếu lành mạnh sẽ bị nghiêm cấm.</w:t>
      </w:r>
    </w:p>
    <w:p w:rsidR="00F45D6F" w:rsidRDefault="00F45D6F" w:rsidP="00F45D6F">
      <w:pPr>
        <w:pStyle w:val="Bodytext20"/>
        <w:spacing w:after="0" w:line="418" w:lineRule="auto"/>
        <w:jc w:val="both"/>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F45D6F" w:rsidRDefault="00F45D6F" w:rsidP="00A150AC">
      <w:pPr>
        <w:pStyle w:val="Bodytext20"/>
        <w:spacing w:after="0" w:line="418" w:lineRule="auto"/>
        <w:rPr>
          <w:b/>
          <w:bCs/>
          <w:color w:val="573A51"/>
        </w:rPr>
      </w:pPr>
    </w:p>
    <w:p w:rsidR="00441822" w:rsidRDefault="00206B8B" w:rsidP="00F45D6F">
      <w:pPr>
        <w:pStyle w:val="Heading40"/>
        <w:keepNext/>
        <w:keepLines/>
        <w:spacing w:after="360"/>
        <w:rPr>
          <w:rFonts w:ascii="Times New Roman" w:hAnsi="Times New Roman" w:cs="Times New Roman"/>
          <w:lang w:val="en-US"/>
        </w:rPr>
      </w:pPr>
      <w:r>
        <w:rPr>
          <w:rFonts w:ascii="Times New Roman" w:hAnsi="Times New Roman" w:cs="Times New Roman"/>
          <w:lang w:val="en-US"/>
        </w:rPr>
        <w:lastRenderedPageBreak/>
        <w:t>MỤC LỤC</w:t>
      </w:r>
    </w:p>
    <w:p w:rsidR="00923B74" w:rsidRDefault="00923B74" w:rsidP="0090026A">
      <w:pPr>
        <w:pStyle w:val="Heading40"/>
        <w:keepNext/>
        <w:keepLines/>
        <w:spacing w:after="120"/>
        <w:rPr>
          <w:rFonts w:ascii="Times New Roman" w:hAnsi="Times New Roman" w:cs="Times New Roman"/>
          <w:lang w:val="en-US"/>
        </w:rPr>
      </w:pPr>
    </w:p>
    <w:p w:rsidR="00441822" w:rsidRPr="00923B74" w:rsidRDefault="00A150AC" w:rsidP="00923B74">
      <w:pPr>
        <w:pStyle w:val="BodyText"/>
        <w:spacing w:after="0" w:line="480" w:lineRule="auto"/>
        <w:ind w:firstLine="0"/>
        <w:jc w:val="both"/>
        <w:rPr>
          <w:b/>
          <w:lang w:val="en-US"/>
        </w:rPr>
      </w:pPr>
      <w:r w:rsidRPr="00923B74">
        <w:rPr>
          <w:b/>
          <w:i/>
          <w:iCs/>
        </w:rPr>
        <w:t>Chương 1: Tống quan về tài chinh doanh nghiệp</w:t>
      </w:r>
      <w:r w:rsidR="00E063F6" w:rsidRPr="00923B74">
        <w:rPr>
          <w:b/>
          <w:i/>
          <w:iCs/>
          <w:lang w:val="en-US"/>
        </w:rPr>
        <w:t xml:space="preserve"> ……………….4</w:t>
      </w:r>
    </w:p>
    <w:p w:rsidR="00441822" w:rsidRPr="00923B74" w:rsidRDefault="00A150AC" w:rsidP="00923B74">
      <w:pPr>
        <w:pStyle w:val="BodyText"/>
        <w:spacing w:after="0" w:line="480" w:lineRule="auto"/>
        <w:ind w:firstLine="0"/>
        <w:jc w:val="both"/>
        <w:rPr>
          <w:b/>
          <w:lang w:val="en-US"/>
        </w:rPr>
      </w:pPr>
      <w:r w:rsidRPr="00923B74">
        <w:rPr>
          <w:b/>
          <w:i/>
          <w:iCs/>
        </w:rPr>
        <w:t>Chương 2: Phản tích tài chinh doanh nghiệp</w:t>
      </w:r>
      <w:r w:rsidR="00E063F6" w:rsidRPr="00923B74">
        <w:rPr>
          <w:b/>
          <w:i/>
          <w:iCs/>
          <w:lang w:val="en-US"/>
        </w:rPr>
        <w:t xml:space="preserve"> …………………..26</w:t>
      </w:r>
    </w:p>
    <w:p w:rsidR="00441822" w:rsidRPr="00923B74" w:rsidRDefault="00A150AC" w:rsidP="00923B74">
      <w:pPr>
        <w:pStyle w:val="BodyText"/>
        <w:spacing w:after="0" w:line="480" w:lineRule="auto"/>
        <w:ind w:firstLine="0"/>
        <w:jc w:val="both"/>
        <w:rPr>
          <w:b/>
          <w:lang w:val="en-US"/>
        </w:rPr>
      </w:pPr>
      <w:r w:rsidRPr="00923B74">
        <w:rPr>
          <w:b/>
          <w:i/>
          <w:iCs/>
        </w:rPr>
        <w:t>Chương 3: Quản lý nguồn vốn cúa doanh nghiệp</w:t>
      </w:r>
      <w:r w:rsidR="00E063F6" w:rsidRPr="00923B74">
        <w:rPr>
          <w:b/>
          <w:i/>
          <w:iCs/>
          <w:lang w:val="en-US"/>
        </w:rPr>
        <w:t xml:space="preserve"> ……………...62</w:t>
      </w:r>
    </w:p>
    <w:p w:rsidR="00441822" w:rsidRPr="00923B74" w:rsidRDefault="00A150AC" w:rsidP="00923B74">
      <w:pPr>
        <w:pStyle w:val="BodyText"/>
        <w:spacing w:after="0" w:line="480" w:lineRule="auto"/>
        <w:ind w:firstLine="0"/>
        <w:jc w:val="both"/>
        <w:rPr>
          <w:b/>
          <w:lang w:val="en-US"/>
        </w:rPr>
      </w:pPr>
      <w:r w:rsidRPr="00923B74">
        <w:rPr>
          <w:b/>
          <w:i/>
          <w:iCs/>
        </w:rPr>
        <w:t>Chương 4: Quán lý đầu tư của doanh nghiệp</w:t>
      </w:r>
      <w:r w:rsidR="00E063F6" w:rsidRPr="00923B74">
        <w:rPr>
          <w:b/>
          <w:i/>
          <w:iCs/>
          <w:lang w:val="en-US"/>
        </w:rPr>
        <w:t xml:space="preserve"> …………………..80</w:t>
      </w:r>
    </w:p>
    <w:p w:rsidR="00441822" w:rsidRPr="00923B74" w:rsidRDefault="00A150AC" w:rsidP="00923B74">
      <w:pPr>
        <w:pStyle w:val="BodyText"/>
        <w:spacing w:after="0" w:line="480" w:lineRule="auto"/>
        <w:ind w:firstLine="0"/>
        <w:jc w:val="both"/>
        <w:rPr>
          <w:b/>
          <w:lang w:val="en-US"/>
        </w:rPr>
      </w:pPr>
      <w:r w:rsidRPr="00923B74">
        <w:rPr>
          <w:b/>
          <w:i/>
          <w:iCs/>
        </w:rPr>
        <w:t>Chương 5: Doanh lợi, rủi ro trong hoạt động dầu tư</w:t>
      </w:r>
      <w:r w:rsidR="00E063F6" w:rsidRPr="00923B74">
        <w:rPr>
          <w:b/>
          <w:i/>
          <w:iCs/>
          <w:lang w:val="en-US"/>
        </w:rPr>
        <w:t xml:space="preserve"> ………</w:t>
      </w:r>
      <w:r w:rsidR="00923B74">
        <w:rPr>
          <w:b/>
          <w:i/>
          <w:iCs/>
          <w:lang w:val="en-US"/>
        </w:rPr>
        <w:t>…</w:t>
      </w:r>
      <w:r w:rsidR="00E063F6" w:rsidRPr="00923B74">
        <w:rPr>
          <w:b/>
          <w:i/>
          <w:iCs/>
          <w:lang w:val="en-US"/>
        </w:rPr>
        <w:t xml:space="preserve"> 124</w:t>
      </w:r>
    </w:p>
    <w:p w:rsidR="00441822" w:rsidRDefault="00441822">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rPr>
          <w:i/>
          <w:iCs/>
        </w:rPr>
      </w:pPr>
    </w:p>
    <w:p w:rsidR="007E4781" w:rsidRDefault="007E4781">
      <w:pPr>
        <w:pStyle w:val="BodyText"/>
        <w:spacing w:after="40" w:line="266" w:lineRule="auto"/>
        <w:ind w:firstLine="500"/>
        <w:jc w:val="both"/>
      </w:pPr>
    </w:p>
    <w:p w:rsidR="00194119" w:rsidRDefault="00194119">
      <w:pPr>
        <w:pStyle w:val="BodyText"/>
        <w:spacing w:after="40" w:line="266" w:lineRule="auto"/>
        <w:ind w:firstLine="500"/>
        <w:jc w:val="both"/>
      </w:pPr>
    </w:p>
    <w:p w:rsidR="00194119" w:rsidRDefault="00194119">
      <w:pPr>
        <w:pStyle w:val="BodyText"/>
        <w:spacing w:after="40" w:line="266" w:lineRule="auto"/>
        <w:ind w:firstLine="500"/>
        <w:jc w:val="both"/>
      </w:pPr>
    </w:p>
    <w:p w:rsidR="005165D9" w:rsidRDefault="005165D9">
      <w:pPr>
        <w:pStyle w:val="BodyText"/>
        <w:spacing w:after="40" w:line="266" w:lineRule="auto"/>
        <w:ind w:firstLine="500"/>
        <w:jc w:val="both"/>
      </w:pPr>
    </w:p>
    <w:p w:rsidR="005165D9" w:rsidRDefault="005165D9">
      <w:pPr>
        <w:pStyle w:val="BodyText"/>
        <w:spacing w:after="40" w:line="266" w:lineRule="auto"/>
        <w:ind w:firstLine="500"/>
        <w:jc w:val="both"/>
      </w:pPr>
    </w:p>
    <w:p w:rsidR="00194119" w:rsidRDefault="00194119">
      <w:pPr>
        <w:pStyle w:val="BodyText"/>
        <w:spacing w:after="40" w:line="266" w:lineRule="auto"/>
        <w:ind w:firstLine="500"/>
        <w:jc w:val="both"/>
      </w:pPr>
    </w:p>
    <w:p w:rsidR="00194119" w:rsidRPr="0098079C" w:rsidRDefault="009B787F" w:rsidP="00194119">
      <w:pPr>
        <w:jc w:val="center"/>
        <w:rPr>
          <w:rFonts w:ascii="Times New Roman" w:hAnsi="Times New Roman"/>
          <w:b/>
          <w:szCs w:val="28"/>
        </w:rPr>
      </w:pPr>
      <w:r>
        <w:rPr>
          <w:rFonts w:ascii="Times New Roman" w:hAnsi="Times New Roman"/>
          <w:b/>
          <w:szCs w:val="28"/>
          <w:lang w:val="en-US"/>
        </w:rPr>
        <w:lastRenderedPageBreak/>
        <w:t>GIÁO</w:t>
      </w:r>
      <w:r w:rsidR="00194119" w:rsidRPr="000A7F40">
        <w:rPr>
          <w:rFonts w:ascii="Times New Roman" w:hAnsi="Times New Roman"/>
          <w:b/>
          <w:szCs w:val="28"/>
        </w:rPr>
        <w:t xml:space="preserve"> TRÌNH MÔN HỌC</w:t>
      </w:r>
    </w:p>
    <w:p w:rsidR="00194119" w:rsidRPr="0087525F" w:rsidRDefault="00194119" w:rsidP="00194119">
      <w:pPr>
        <w:jc w:val="center"/>
        <w:rPr>
          <w:rFonts w:ascii="Times New Roman" w:hAnsi="Times New Roman"/>
          <w:b/>
          <w:szCs w:val="28"/>
        </w:rPr>
      </w:pPr>
    </w:p>
    <w:p w:rsidR="00194119" w:rsidRPr="0087525F" w:rsidRDefault="00194119" w:rsidP="00194119">
      <w:pPr>
        <w:rPr>
          <w:rFonts w:ascii="Times New Roman" w:hAnsi="Times New Roman"/>
          <w:b/>
          <w:bCs/>
          <w:szCs w:val="28"/>
        </w:rPr>
      </w:pPr>
      <w:r w:rsidRPr="0087525F">
        <w:rPr>
          <w:rFonts w:ascii="Times New Roman" w:hAnsi="Times New Roman"/>
          <w:b/>
          <w:bCs/>
          <w:szCs w:val="28"/>
        </w:rPr>
        <w:tab/>
      </w:r>
    </w:p>
    <w:p w:rsidR="009B787F" w:rsidRPr="009B787F" w:rsidRDefault="00194119" w:rsidP="00194119">
      <w:pPr>
        <w:rPr>
          <w:rFonts w:ascii="Times New Roman" w:hAnsi="Times New Roman"/>
          <w:b/>
          <w:bCs/>
          <w:szCs w:val="28"/>
          <w:lang w:val="en-US"/>
        </w:rPr>
      </w:pPr>
      <w:r w:rsidRPr="0087525F">
        <w:rPr>
          <w:rFonts w:ascii="Times New Roman" w:hAnsi="Times New Roman"/>
          <w:b/>
          <w:bCs/>
          <w:szCs w:val="28"/>
        </w:rPr>
        <w:tab/>
      </w:r>
      <w:r w:rsidR="009B787F">
        <w:rPr>
          <w:rFonts w:ascii="Times New Roman" w:hAnsi="Times New Roman"/>
          <w:b/>
          <w:bCs/>
          <w:szCs w:val="28"/>
          <w:lang w:val="en-US"/>
        </w:rPr>
        <w:t>Tên môn học: Tài chính doanh nghiệp</w:t>
      </w:r>
    </w:p>
    <w:p w:rsidR="00194119" w:rsidRPr="0098079C" w:rsidRDefault="00194119" w:rsidP="009B787F">
      <w:pPr>
        <w:ind w:firstLine="720"/>
        <w:rPr>
          <w:rFonts w:ascii="Times New Roman" w:hAnsi="Times New Roman"/>
          <w:b/>
          <w:sz w:val="26"/>
          <w:szCs w:val="26"/>
        </w:rPr>
      </w:pPr>
      <w:r w:rsidRPr="00F64821">
        <w:rPr>
          <w:rFonts w:ascii="Times New Roman" w:hAnsi="Times New Roman"/>
          <w:b/>
          <w:sz w:val="26"/>
          <w:szCs w:val="26"/>
        </w:rPr>
        <w:t xml:space="preserve">Mã số môn học: </w:t>
      </w:r>
      <w:r w:rsidRPr="0098079C">
        <w:rPr>
          <w:rFonts w:ascii="Times New Roman" w:hAnsi="Times New Roman"/>
          <w:b/>
          <w:sz w:val="26"/>
          <w:szCs w:val="26"/>
        </w:rPr>
        <w:t>MH 16</w:t>
      </w:r>
    </w:p>
    <w:p w:rsidR="00194119" w:rsidRPr="00F64821" w:rsidRDefault="00194119" w:rsidP="00194119">
      <w:pPr>
        <w:jc w:val="both"/>
        <w:rPr>
          <w:rFonts w:ascii="Times New Roman" w:hAnsi="Times New Roman"/>
          <w:b/>
          <w:bCs/>
          <w:sz w:val="26"/>
          <w:szCs w:val="26"/>
        </w:rPr>
      </w:pPr>
      <w:r w:rsidRPr="00F64821">
        <w:rPr>
          <w:rFonts w:ascii="Times New Roman" w:hAnsi="Times New Roman"/>
          <w:b/>
          <w:sz w:val="26"/>
          <w:szCs w:val="26"/>
        </w:rPr>
        <w:tab/>
        <w:t>Thời gian thực hiện môn học: 75</w:t>
      </w:r>
      <w:r>
        <w:rPr>
          <w:rFonts w:ascii="Times New Roman" w:hAnsi="Times New Roman"/>
          <w:sz w:val="26"/>
          <w:szCs w:val="26"/>
        </w:rPr>
        <w:t xml:space="preserve"> giờ</w:t>
      </w:r>
      <w:r w:rsidRPr="00F64821">
        <w:rPr>
          <w:rFonts w:ascii="Times New Roman" w:hAnsi="Times New Roman"/>
          <w:sz w:val="26"/>
          <w:szCs w:val="26"/>
        </w:rPr>
        <w:t xml:space="preserve"> (Lý thuyết: 15 giờ; Thực hành, thí nghiệm, thảo luận, bài tập: 5</w:t>
      </w:r>
      <w:r w:rsidRPr="0098079C">
        <w:rPr>
          <w:rFonts w:ascii="Times New Roman" w:hAnsi="Times New Roman"/>
          <w:sz w:val="26"/>
          <w:szCs w:val="26"/>
        </w:rPr>
        <w:t>8</w:t>
      </w:r>
      <w:r w:rsidRPr="00F64821">
        <w:rPr>
          <w:rFonts w:ascii="Times New Roman" w:hAnsi="Times New Roman"/>
          <w:sz w:val="26"/>
          <w:szCs w:val="26"/>
        </w:rPr>
        <w:t xml:space="preserve"> giờ</w:t>
      </w:r>
      <w:r>
        <w:rPr>
          <w:rFonts w:ascii="Times New Roman" w:hAnsi="Times New Roman"/>
          <w:sz w:val="26"/>
          <w:szCs w:val="26"/>
        </w:rPr>
        <w:t>; Kiểm tra: 0</w:t>
      </w:r>
      <w:r w:rsidRPr="0098079C">
        <w:rPr>
          <w:rFonts w:ascii="Times New Roman" w:hAnsi="Times New Roman"/>
          <w:sz w:val="26"/>
          <w:szCs w:val="26"/>
        </w:rPr>
        <w:t>2</w:t>
      </w:r>
      <w:r w:rsidRPr="00F64821">
        <w:rPr>
          <w:rFonts w:ascii="Times New Roman" w:hAnsi="Times New Roman"/>
          <w:sz w:val="26"/>
          <w:szCs w:val="26"/>
        </w:rPr>
        <w:t xml:space="preserve"> giờ).</w:t>
      </w:r>
    </w:p>
    <w:p w:rsidR="00194119" w:rsidRPr="0098079C" w:rsidRDefault="00194119" w:rsidP="00194119">
      <w:pPr>
        <w:rPr>
          <w:rFonts w:ascii="Times New Roman" w:hAnsi="Times New Roman"/>
          <w:b/>
          <w:bCs/>
          <w:sz w:val="26"/>
          <w:szCs w:val="26"/>
        </w:rPr>
      </w:pPr>
      <w:r>
        <w:rPr>
          <w:rFonts w:ascii="Times New Roman" w:hAnsi="Times New Roman"/>
          <w:b/>
          <w:sz w:val="26"/>
          <w:szCs w:val="26"/>
        </w:rPr>
        <w:tab/>
        <w:t xml:space="preserve">I. </w:t>
      </w:r>
      <w:r w:rsidRPr="0098079C">
        <w:rPr>
          <w:rFonts w:ascii="Times New Roman" w:hAnsi="Times New Roman"/>
          <w:b/>
          <w:sz w:val="26"/>
          <w:szCs w:val="26"/>
        </w:rPr>
        <w:t>V</w:t>
      </w:r>
      <w:r w:rsidRPr="000A7F40">
        <w:rPr>
          <w:rFonts w:ascii="Times New Roman" w:hAnsi="Times New Roman"/>
          <w:b/>
          <w:sz w:val="26"/>
          <w:szCs w:val="26"/>
        </w:rPr>
        <w:t>Ị TRÍ, TÍNH CHẤT CỦA MÔN HỌC:</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i/>
          <w:sz w:val="26"/>
          <w:szCs w:val="26"/>
        </w:rPr>
        <w:t xml:space="preserve">- </w:t>
      </w:r>
      <w:r w:rsidRPr="00F64821">
        <w:rPr>
          <w:rFonts w:ascii="Times New Roman" w:hAnsi="Times New Roman"/>
          <w:sz w:val="26"/>
          <w:szCs w:val="26"/>
        </w:rPr>
        <w:t>Vị trí: Là môn học được bố trí song song với môn kế toán doanh nghiệp.</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Tính chất</w:t>
      </w:r>
      <w:r w:rsidRPr="00F64821">
        <w:rPr>
          <w:rFonts w:ascii="Times New Roman" w:hAnsi="Times New Roman"/>
          <w:i/>
          <w:sz w:val="26"/>
          <w:szCs w:val="26"/>
        </w:rPr>
        <w:t>:</w:t>
      </w:r>
      <w:r w:rsidRPr="0098079C">
        <w:rPr>
          <w:rFonts w:ascii="Times New Roman" w:hAnsi="Times New Roman"/>
          <w:sz w:val="26"/>
          <w:szCs w:val="26"/>
        </w:rPr>
        <w:t xml:space="preserve"> </w:t>
      </w:r>
      <w:r w:rsidRPr="00F64821">
        <w:rPr>
          <w:rFonts w:ascii="Times New Roman" w:hAnsi="Times New Roman"/>
          <w:sz w:val="26"/>
          <w:szCs w:val="26"/>
        </w:rPr>
        <w:t>Tài chính doanh nghiệp là môn học chuyên môn bắt buộc chính trong chương trình đào tạo nghề kế toán doanh nghiệp.</w:t>
      </w:r>
    </w:p>
    <w:p w:rsidR="00194119" w:rsidRPr="0098079C" w:rsidRDefault="00194119" w:rsidP="00194119">
      <w:pPr>
        <w:ind w:firstLine="567"/>
        <w:jc w:val="both"/>
        <w:rPr>
          <w:rFonts w:ascii="Times New Roman" w:hAnsi="Times New Roman"/>
          <w:b/>
          <w:sz w:val="26"/>
          <w:szCs w:val="26"/>
        </w:rPr>
      </w:pPr>
      <w:r>
        <w:rPr>
          <w:rFonts w:ascii="Times New Roman" w:hAnsi="Times New Roman"/>
          <w:b/>
          <w:sz w:val="26"/>
          <w:szCs w:val="26"/>
        </w:rPr>
        <w:tab/>
        <w:t xml:space="preserve">II. </w:t>
      </w:r>
      <w:r w:rsidRPr="0098079C">
        <w:rPr>
          <w:rFonts w:ascii="Times New Roman" w:hAnsi="Times New Roman"/>
          <w:b/>
          <w:sz w:val="26"/>
          <w:szCs w:val="26"/>
        </w:rPr>
        <w:t>M</w:t>
      </w:r>
      <w:r w:rsidRPr="000A7F40">
        <w:rPr>
          <w:rFonts w:ascii="Times New Roman" w:hAnsi="Times New Roman"/>
          <w:b/>
          <w:sz w:val="26"/>
          <w:szCs w:val="26"/>
        </w:rPr>
        <w:t>ỤC TIÊU MÔN HỌC:</w:t>
      </w:r>
    </w:p>
    <w:p w:rsidR="00194119" w:rsidRPr="000A7F40" w:rsidRDefault="00194119" w:rsidP="00194119">
      <w:pPr>
        <w:ind w:firstLine="567"/>
        <w:jc w:val="both"/>
        <w:rPr>
          <w:rFonts w:ascii="Times New Roman" w:hAnsi="Times New Roman"/>
          <w:i/>
          <w:sz w:val="26"/>
          <w:szCs w:val="26"/>
        </w:rPr>
      </w:pPr>
      <w:r w:rsidRPr="000A7F40">
        <w:rPr>
          <w:rFonts w:ascii="Times New Roman" w:hAnsi="Times New Roman"/>
          <w:i/>
          <w:sz w:val="26"/>
          <w:szCs w:val="26"/>
        </w:rPr>
        <w:t xml:space="preserve">- Về kiến thức: </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Giải thích được các loại tài sản và nguồn vốn của doanh nghiệp.</w:t>
      </w:r>
    </w:p>
    <w:p w:rsidR="00194119" w:rsidRPr="00F64821" w:rsidRDefault="00194119" w:rsidP="00194119">
      <w:pPr>
        <w:ind w:firstLine="567"/>
        <w:jc w:val="both"/>
        <w:rPr>
          <w:rFonts w:ascii="Times New Roman" w:hAnsi="Times New Roman"/>
          <w:spacing w:val="-12"/>
          <w:sz w:val="26"/>
          <w:szCs w:val="26"/>
        </w:rPr>
      </w:pPr>
      <w:r w:rsidRPr="00F64821">
        <w:rPr>
          <w:rFonts w:ascii="Times New Roman" w:hAnsi="Times New Roman"/>
          <w:spacing w:val="-12"/>
          <w:sz w:val="26"/>
          <w:szCs w:val="26"/>
        </w:rPr>
        <w:t>+ Theo dõi, quản lý, kiểm tra một cách chặt chẽ các chi phí sản xuất kinh doanh.</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Giải thích được các nội dung về giá thành, doanh thu và lợi nhuận của doanh nghiệp.</w:t>
      </w:r>
    </w:p>
    <w:p w:rsidR="00194119" w:rsidRPr="000A7F40" w:rsidRDefault="00194119" w:rsidP="00194119">
      <w:pPr>
        <w:ind w:firstLine="567"/>
        <w:jc w:val="both"/>
        <w:rPr>
          <w:rFonts w:ascii="Times New Roman" w:hAnsi="Times New Roman"/>
          <w:i/>
          <w:sz w:val="26"/>
          <w:szCs w:val="26"/>
        </w:rPr>
      </w:pPr>
      <w:r w:rsidRPr="000A7F40">
        <w:rPr>
          <w:rFonts w:ascii="Times New Roman" w:hAnsi="Times New Roman"/>
          <w:i/>
          <w:sz w:val="26"/>
          <w:szCs w:val="26"/>
        </w:rPr>
        <w:t>- Về kỹ năng:</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Tính toán được các chỉ tiêu về vốn và nguồn vốn trong doanh nghiệp.</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Làm được các bài tập thực hành về tính khấu hao tài sản cố định, tính nhu cầu vốn lưu động, tính giá thành, tính doanh thu, tính thuế và tính lợi nhuận của doanh nghiệp.</w:t>
      </w:r>
    </w:p>
    <w:p w:rsidR="00194119" w:rsidRPr="000A7F40" w:rsidRDefault="00194119" w:rsidP="00194119">
      <w:pPr>
        <w:ind w:firstLine="567"/>
        <w:jc w:val="both"/>
        <w:rPr>
          <w:rFonts w:ascii="Times New Roman" w:hAnsi="Times New Roman"/>
          <w:i/>
          <w:sz w:val="26"/>
          <w:szCs w:val="26"/>
        </w:rPr>
      </w:pPr>
      <w:r w:rsidRPr="000A7F40">
        <w:rPr>
          <w:rFonts w:ascii="Times New Roman" w:hAnsi="Times New Roman"/>
          <w:i/>
          <w:sz w:val="26"/>
          <w:szCs w:val="26"/>
        </w:rPr>
        <w:t xml:space="preserve">- Về năng lực tự chủ và trách nhiệm: </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Tuân thủ luật về tài chính doanh nghiệp do Bộ Tài chính ban hành.</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Có đạo đức lương tâm nghề nghiệp, có ý thức tổ chức kỷ luật.</w:t>
      </w:r>
    </w:p>
    <w:p w:rsidR="00194119" w:rsidRPr="00F64821" w:rsidRDefault="00194119" w:rsidP="00194119">
      <w:pPr>
        <w:ind w:firstLine="567"/>
        <w:jc w:val="both"/>
        <w:rPr>
          <w:rFonts w:ascii="Times New Roman" w:hAnsi="Times New Roman"/>
          <w:sz w:val="26"/>
          <w:szCs w:val="26"/>
        </w:rPr>
      </w:pPr>
      <w:r w:rsidRPr="00F64821">
        <w:rPr>
          <w:rFonts w:ascii="Times New Roman" w:hAnsi="Times New Roman"/>
          <w:sz w:val="26"/>
          <w:szCs w:val="26"/>
        </w:rPr>
        <w:t>+ Có thái độ nghiêm túc trong học tập, xác định đúng đắn động cơ và mục đích học tập.</w:t>
      </w:r>
    </w:p>
    <w:p w:rsidR="00194119" w:rsidRDefault="00194119" w:rsidP="00194119">
      <w:pPr>
        <w:ind w:firstLine="567"/>
        <w:jc w:val="both"/>
        <w:rPr>
          <w:rFonts w:ascii="Times New Roman" w:hAnsi="Times New Roman"/>
          <w:b/>
          <w:sz w:val="26"/>
          <w:szCs w:val="26"/>
        </w:rPr>
      </w:pPr>
      <w:r>
        <w:rPr>
          <w:rFonts w:ascii="Times New Roman" w:hAnsi="Times New Roman"/>
          <w:b/>
          <w:sz w:val="26"/>
          <w:szCs w:val="26"/>
        </w:rPr>
        <w:t xml:space="preserve">III. </w:t>
      </w:r>
      <w:r w:rsidRPr="0098079C">
        <w:rPr>
          <w:rFonts w:ascii="Times New Roman" w:hAnsi="Times New Roman"/>
          <w:b/>
          <w:sz w:val="26"/>
          <w:szCs w:val="26"/>
        </w:rPr>
        <w:t>N</w:t>
      </w:r>
      <w:r w:rsidRPr="000A7F40">
        <w:rPr>
          <w:rFonts w:ascii="Times New Roman" w:hAnsi="Times New Roman"/>
          <w:b/>
          <w:sz w:val="26"/>
          <w:szCs w:val="26"/>
        </w:rPr>
        <w:t>ỘI DUNG MÔN HỌC:</w:t>
      </w:r>
    </w:p>
    <w:p w:rsidR="00D50055" w:rsidRPr="00D9556A" w:rsidRDefault="00D50055" w:rsidP="00803431">
      <w:pPr>
        <w:pStyle w:val="ListParagraph"/>
        <w:numPr>
          <w:ilvl w:val="0"/>
          <w:numId w:val="64"/>
        </w:numPr>
        <w:spacing w:before="120" w:after="200" w:line="276" w:lineRule="auto"/>
        <w:jc w:val="both"/>
        <w:rPr>
          <w:rFonts w:ascii="Times New Roman" w:hAnsi="Times New Roman" w:cs="Times New Roman"/>
          <w:b/>
          <w:sz w:val="26"/>
          <w:szCs w:val="26"/>
          <w:lang w:val="sv-SE"/>
        </w:rPr>
      </w:pPr>
      <w:r w:rsidRPr="00D50055">
        <w:rPr>
          <w:rFonts w:ascii="Times New Roman" w:hAnsi="Times New Roman" w:cs="Times New Roman"/>
          <w:b/>
          <w:sz w:val="26"/>
          <w:szCs w:val="26"/>
        </w:rPr>
        <w:t>Chương trình khung</w:t>
      </w:r>
    </w:p>
    <w:tbl>
      <w:tblPr>
        <w:tblW w:w="8089" w:type="dxa"/>
        <w:tblInd w:w="-318" w:type="dxa"/>
        <w:tblLayout w:type="fixed"/>
        <w:tblLook w:val="04A0" w:firstRow="1" w:lastRow="0" w:firstColumn="1" w:lastColumn="0" w:noHBand="0" w:noVBand="1"/>
      </w:tblPr>
      <w:tblGrid>
        <w:gridCol w:w="313"/>
        <w:gridCol w:w="709"/>
        <w:gridCol w:w="1843"/>
        <w:gridCol w:w="567"/>
        <w:gridCol w:w="567"/>
        <w:gridCol w:w="850"/>
        <w:gridCol w:w="830"/>
        <w:gridCol w:w="851"/>
        <w:gridCol w:w="425"/>
        <w:gridCol w:w="425"/>
        <w:gridCol w:w="425"/>
        <w:gridCol w:w="284"/>
      </w:tblGrid>
      <w:tr w:rsidR="00D9556A" w:rsidRPr="001E565B" w:rsidTr="0090026A">
        <w:trPr>
          <w:trHeight w:val="376"/>
          <w:tblHeader/>
        </w:trPr>
        <w:tc>
          <w:tcPr>
            <w:tcW w:w="313" w:type="dxa"/>
            <w:vMerge w:val="restart"/>
            <w:tcBorders>
              <w:top w:val="single" w:sz="4" w:space="0" w:color="auto"/>
              <w:left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lastRenderedPageBreak/>
              <w:t>TT</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Mã MH/</w:t>
            </w:r>
          </w:p>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MĐ</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Tên môn học</w:t>
            </w:r>
          </w:p>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/mô đun</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Tín chỉ</w:t>
            </w:r>
          </w:p>
        </w:tc>
        <w:tc>
          <w:tcPr>
            <w:tcW w:w="309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Thời gian học tập (giờ)</w:t>
            </w: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Học kỳ</w:t>
            </w:r>
          </w:p>
        </w:tc>
      </w:tr>
      <w:tr w:rsidR="00D9556A" w:rsidRPr="001E565B" w:rsidTr="0090026A">
        <w:trPr>
          <w:trHeight w:val="411"/>
          <w:tblHeader/>
        </w:trPr>
        <w:tc>
          <w:tcPr>
            <w:tcW w:w="313" w:type="dxa"/>
            <w:vMerge/>
            <w:tcBorders>
              <w:left w:val="single" w:sz="4" w:space="0" w:color="auto"/>
              <w:right w:val="single" w:sz="4" w:space="0" w:color="auto"/>
            </w:tcBorders>
          </w:tcPr>
          <w:p w:rsidR="00D9556A" w:rsidRPr="00D9556A" w:rsidRDefault="00D9556A" w:rsidP="00FA55E9">
            <w:pPr>
              <w:rPr>
                <w:rFonts w:ascii="Times New Roman" w:hAnsi="Times New Roman" w:cs="Times New Roman"/>
                <w:b/>
                <w:bCs/>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9556A" w:rsidRPr="00D9556A" w:rsidRDefault="00D9556A" w:rsidP="00FA55E9">
            <w:pPr>
              <w:rPr>
                <w:rFonts w:ascii="Times New Roman" w:hAnsi="Times New Roman" w:cs="Times New Roman"/>
                <w:b/>
                <w:bCs/>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9556A" w:rsidRPr="00D9556A" w:rsidRDefault="00D9556A" w:rsidP="00FA55E9">
            <w:pPr>
              <w:rPr>
                <w:rFonts w:ascii="Times New Roman" w:hAnsi="Times New Roman" w:cs="Times New Roman"/>
                <w:b/>
                <w:bCs/>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9556A" w:rsidRPr="00D9556A" w:rsidRDefault="00D9556A" w:rsidP="00FA55E9">
            <w:pPr>
              <w:rPr>
                <w:rFonts w:ascii="Times New Roman" w:hAnsi="Times New Roman" w:cs="Times New Roman"/>
                <w:b/>
                <w:bCs/>
                <w:sz w:val="20"/>
                <w:szCs w:val="20"/>
              </w:rPr>
            </w:pP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Tổng số</w:t>
            </w:r>
          </w:p>
        </w:tc>
        <w:tc>
          <w:tcPr>
            <w:tcW w:w="2531" w:type="dxa"/>
            <w:gridSpan w:val="3"/>
            <w:tcBorders>
              <w:top w:val="single" w:sz="4" w:space="0" w:color="auto"/>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Trong đó</w:t>
            </w:r>
          </w:p>
        </w:tc>
        <w:tc>
          <w:tcPr>
            <w:tcW w:w="425" w:type="dxa"/>
            <w:vMerge w:val="restart"/>
            <w:tcBorders>
              <w:top w:val="single" w:sz="4" w:space="0" w:color="auto"/>
              <w:left w:val="nil"/>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1</w:t>
            </w:r>
          </w:p>
        </w:tc>
        <w:tc>
          <w:tcPr>
            <w:tcW w:w="425" w:type="dxa"/>
            <w:vMerge w:val="restart"/>
            <w:tcBorders>
              <w:top w:val="single" w:sz="4" w:space="0" w:color="auto"/>
              <w:left w:val="nil"/>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2</w:t>
            </w:r>
          </w:p>
        </w:tc>
        <w:tc>
          <w:tcPr>
            <w:tcW w:w="425" w:type="dxa"/>
            <w:vMerge w:val="restart"/>
            <w:tcBorders>
              <w:top w:val="single" w:sz="4" w:space="0" w:color="auto"/>
              <w:left w:val="nil"/>
              <w:right w:val="single" w:sz="4" w:space="0" w:color="auto"/>
            </w:tcBorders>
            <w:vAlign w:val="center"/>
          </w:tcPr>
          <w:p w:rsidR="00D9556A" w:rsidRPr="00D9556A" w:rsidRDefault="00D9556A" w:rsidP="00FA55E9">
            <w:pPr>
              <w:jc w:val="center"/>
              <w:rPr>
                <w:b/>
                <w:bCs/>
                <w:sz w:val="20"/>
                <w:szCs w:val="20"/>
              </w:rPr>
            </w:pPr>
            <w:r w:rsidRPr="00D9556A">
              <w:rPr>
                <w:b/>
                <w:bCs/>
                <w:sz w:val="20"/>
                <w:szCs w:val="20"/>
              </w:rPr>
              <w:t>3</w:t>
            </w:r>
          </w:p>
        </w:tc>
        <w:tc>
          <w:tcPr>
            <w:tcW w:w="284" w:type="dxa"/>
            <w:vMerge w:val="restart"/>
            <w:tcBorders>
              <w:top w:val="single" w:sz="4" w:space="0" w:color="auto"/>
              <w:left w:val="nil"/>
              <w:right w:val="single" w:sz="4" w:space="0" w:color="auto"/>
            </w:tcBorders>
            <w:vAlign w:val="center"/>
          </w:tcPr>
          <w:p w:rsidR="00D9556A" w:rsidRPr="00D9556A" w:rsidRDefault="00D9556A" w:rsidP="00FA55E9">
            <w:pPr>
              <w:jc w:val="center"/>
              <w:rPr>
                <w:b/>
                <w:bCs/>
                <w:sz w:val="20"/>
                <w:szCs w:val="20"/>
              </w:rPr>
            </w:pPr>
            <w:r w:rsidRPr="00D9556A">
              <w:rPr>
                <w:b/>
                <w:bCs/>
                <w:sz w:val="20"/>
                <w:szCs w:val="20"/>
              </w:rPr>
              <w:t>4</w:t>
            </w:r>
          </w:p>
        </w:tc>
      </w:tr>
      <w:tr w:rsidR="0090026A" w:rsidRPr="001E565B" w:rsidTr="0090026A">
        <w:trPr>
          <w:trHeight w:val="844"/>
          <w:tblHeader/>
        </w:trPr>
        <w:tc>
          <w:tcPr>
            <w:tcW w:w="313" w:type="dxa"/>
            <w:vMerge/>
            <w:tcBorders>
              <w:left w:val="single" w:sz="4" w:space="0" w:color="auto"/>
              <w:bottom w:val="single" w:sz="4" w:space="0" w:color="000000"/>
              <w:right w:val="single" w:sz="4" w:space="0" w:color="auto"/>
            </w:tcBorders>
          </w:tcPr>
          <w:p w:rsidR="00D9556A" w:rsidRPr="00D9556A" w:rsidRDefault="00D9556A" w:rsidP="00FA55E9">
            <w:pPr>
              <w:rPr>
                <w:rFonts w:ascii="Times New Roman" w:hAnsi="Times New Roman" w:cs="Times New Roman"/>
                <w:b/>
                <w:bCs/>
                <w:sz w:val="22"/>
                <w:szCs w:val="22"/>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D9556A" w:rsidRPr="00D9556A" w:rsidRDefault="00D9556A" w:rsidP="00FA55E9">
            <w:pPr>
              <w:rPr>
                <w:rFonts w:ascii="Times New Roman" w:hAnsi="Times New Roman" w:cs="Times New Roman"/>
                <w:b/>
                <w:bCs/>
                <w:sz w:val="22"/>
                <w:szCs w:val="22"/>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D9556A" w:rsidRPr="00D9556A" w:rsidRDefault="00D9556A" w:rsidP="00FA55E9">
            <w:pPr>
              <w:rPr>
                <w:rFonts w:ascii="Times New Roman" w:hAnsi="Times New Roman" w:cs="Times New Roman"/>
                <w:b/>
                <w:bCs/>
                <w:sz w:val="22"/>
                <w:szCs w:val="22"/>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9556A" w:rsidRPr="00D9556A" w:rsidRDefault="00D9556A" w:rsidP="00FA55E9">
            <w:pPr>
              <w:rPr>
                <w:rFonts w:ascii="Times New Roman" w:hAnsi="Times New Roman" w:cs="Times New Roman"/>
                <w:b/>
                <w:bCs/>
                <w:sz w:val="22"/>
                <w:szCs w:val="22"/>
              </w:rPr>
            </w:pPr>
          </w:p>
        </w:tc>
        <w:tc>
          <w:tcPr>
            <w:tcW w:w="567" w:type="dxa"/>
            <w:vMerge/>
            <w:tcBorders>
              <w:top w:val="nil"/>
              <w:left w:val="single" w:sz="4" w:space="0" w:color="auto"/>
              <w:bottom w:val="single" w:sz="4" w:space="0" w:color="auto"/>
              <w:right w:val="single" w:sz="4" w:space="0" w:color="auto"/>
            </w:tcBorders>
            <w:vAlign w:val="center"/>
            <w:hideMark/>
          </w:tcPr>
          <w:p w:rsidR="00D9556A" w:rsidRPr="00D9556A" w:rsidRDefault="00D9556A" w:rsidP="00FA55E9">
            <w:pPr>
              <w:rPr>
                <w:rFonts w:ascii="Times New Roman" w:hAnsi="Times New Roman" w:cs="Times New Roman"/>
                <w:b/>
                <w:bCs/>
                <w:sz w:val="22"/>
                <w:szCs w:val="22"/>
              </w:rPr>
            </w:pPr>
          </w:p>
        </w:tc>
        <w:tc>
          <w:tcPr>
            <w:tcW w:w="850"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Lý thuyết</w:t>
            </w:r>
          </w:p>
        </w:tc>
        <w:tc>
          <w:tcPr>
            <w:tcW w:w="830"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Thực hành</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Thi/ Kiểm tra</w:t>
            </w:r>
          </w:p>
        </w:tc>
        <w:tc>
          <w:tcPr>
            <w:tcW w:w="425" w:type="dxa"/>
            <w:vMerge/>
            <w:tcBorders>
              <w:left w:val="single" w:sz="4" w:space="0" w:color="auto"/>
              <w:bottom w:val="single" w:sz="4" w:space="0" w:color="auto"/>
              <w:right w:val="single" w:sz="4" w:space="0" w:color="auto"/>
            </w:tcBorders>
          </w:tcPr>
          <w:p w:rsidR="00D9556A" w:rsidRPr="00D9556A" w:rsidRDefault="00D9556A" w:rsidP="00FA55E9">
            <w:pPr>
              <w:jc w:val="center"/>
              <w:rPr>
                <w:rFonts w:ascii="Times New Roman" w:hAnsi="Times New Roman" w:cs="Times New Roman"/>
                <w:b/>
                <w:bCs/>
                <w:sz w:val="22"/>
                <w:szCs w:val="22"/>
              </w:rPr>
            </w:pPr>
          </w:p>
        </w:tc>
        <w:tc>
          <w:tcPr>
            <w:tcW w:w="425" w:type="dxa"/>
            <w:vMerge/>
            <w:tcBorders>
              <w:left w:val="single" w:sz="4" w:space="0" w:color="auto"/>
              <w:bottom w:val="single" w:sz="4" w:space="0" w:color="auto"/>
              <w:right w:val="single" w:sz="4" w:space="0" w:color="auto"/>
            </w:tcBorders>
          </w:tcPr>
          <w:p w:rsidR="00D9556A" w:rsidRPr="00D9556A" w:rsidRDefault="00D9556A" w:rsidP="00FA55E9">
            <w:pPr>
              <w:jc w:val="center"/>
              <w:rPr>
                <w:rFonts w:ascii="Times New Roman" w:hAnsi="Times New Roman" w:cs="Times New Roman"/>
                <w:b/>
                <w:bCs/>
                <w:sz w:val="22"/>
                <w:szCs w:val="22"/>
              </w:rPr>
            </w:pPr>
          </w:p>
        </w:tc>
        <w:tc>
          <w:tcPr>
            <w:tcW w:w="425" w:type="dxa"/>
            <w:vMerge/>
            <w:tcBorders>
              <w:left w:val="single" w:sz="4" w:space="0" w:color="auto"/>
              <w:bottom w:val="single" w:sz="4" w:space="0" w:color="auto"/>
              <w:right w:val="single" w:sz="4" w:space="0" w:color="auto"/>
            </w:tcBorders>
          </w:tcPr>
          <w:p w:rsidR="00D9556A" w:rsidRPr="001E565B" w:rsidRDefault="00D9556A" w:rsidP="00FA55E9">
            <w:pPr>
              <w:jc w:val="center"/>
              <w:rPr>
                <w:b/>
                <w:bCs/>
              </w:rPr>
            </w:pPr>
          </w:p>
        </w:tc>
        <w:tc>
          <w:tcPr>
            <w:tcW w:w="284" w:type="dxa"/>
            <w:vMerge/>
            <w:tcBorders>
              <w:left w:val="single" w:sz="4" w:space="0" w:color="auto"/>
              <w:bottom w:val="single" w:sz="4" w:space="0" w:color="auto"/>
              <w:right w:val="single" w:sz="4" w:space="0" w:color="auto"/>
            </w:tcBorders>
          </w:tcPr>
          <w:p w:rsidR="00D9556A" w:rsidRPr="001E565B" w:rsidRDefault="00D9556A" w:rsidP="00FA55E9">
            <w:pPr>
              <w:jc w:val="center"/>
              <w:rPr>
                <w:b/>
                <w:bCs/>
              </w:rPr>
            </w:pPr>
          </w:p>
        </w:tc>
      </w:tr>
      <w:tr w:rsidR="0090026A" w:rsidRPr="00B6424C" w:rsidTr="0090026A">
        <w:trPr>
          <w:trHeight w:val="416"/>
        </w:trPr>
        <w:tc>
          <w:tcPr>
            <w:tcW w:w="2865" w:type="dxa"/>
            <w:gridSpan w:val="3"/>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rPr>
                <w:rFonts w:ascii="Times New Roman" w:hAnsi="Times New Roman" w:cs="Times New Roman"/>
                <w:b/>
                <w:bCs/>
                <w:i/>
                <w:iCs/>
                <w:sz w:val="22"/>
                <w:szCs w:val="22"/>
              </w:rPr>
            </w:pPr>
            <w:r w:rsidRPr="00D9556A">
              <w:rPr>
                <w:rFonts w:ascii="Times New Roman" w:hAnsi="Times New Roman" w:cs="Times New Roman"/>
                <w:b/>
                <w:bCs/>
                <w:i/>
                <w:iCs/>
                <w:sz w:val="22"/>
                <w:szCs w:val="22"/>
              </w:rPr>
              <w:t>I. Các môn học chung</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15</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316</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116</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184</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16</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151</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165</w:t>
            </w:r>
          </w:p>
        </w:tc>
        <w:tc>
          <w:tcPr>
            <w:tcW w:w="425" w:type="dxa"/>
            <w:tcBorders>
              <w:top w:val="nil"/>
              <w:left w:val="nil"/>
              <w:bottom w:val="single" w:sz="4" w:space="0" w:color="auto"/>
              <w:right w:val="single" w:sz="4" w:space="0" w:color="auto"/>
            </w:tcBorders>
            <w:vAlign w:val="center"/>
          </w:tcPr>
          <w:p w:rsidR="00D9556A" w:rsidRPr="00B6424C" w:rsidRDefault="00D9556A" w:rsidP="00D9556A">
            <w:pPr>
              <w:jc w:val="center"/>
              <w:rPr>
                <w:b/>
                <w:bCs/>
                <w:i/>
                <w:iCs/>
              </w:rPr>
            </w:pPr>
            <w:r>
              <w:rPr>
                <w:b/>
                <w:bCs/>
                <w:i/>
                <w:iCs/>
              </w:rPr>
              <w:t>0</w:t>
            </w:r>
          </w:p>
        </w:tc>
        <w:tc>
          <w:tcPr>
            <w:tcW w:w="284" w:type="dxa"/>
            <w:tcBorders>
              <w:top w:val="nil"/>
              <w:left w:val="nil"/>
              <w:bottom w:val="single" w:sz="4" w:space="0" w:color="auto"/>
              <w:right w:val="single" w:sz="4" w:space="0" w:color="auto"/>
            </w:tcBorders>
            <w:vAlign w:val="center"/>
          </w:tcPr>
          <w:p w:rsidR="00D9556A" w:rsidRPr="00B6424C" w:rsidRDefault="00D9556A" w:rsidP="00D9556A">
            <w:pPr>
              <w:jc w:val="center"/>
              <w:rPr>
                <w:b/>
                <w:bCs/>
                <w:i/>
                <w:iCs/>
              </w:rPr>
            </w:pPr>
            <w:r>
              <w:rPr>
                <w:b/>
                <w:bCs/>
                <w:i/>
                <w:iCs/>
              </w:rPr>
              <w:t>0</w:t>
            </w:r>
          </w:p>
        </w:tc>
      </w:tr>
      <w:tr w:rsidR="0090026A" w:rsidRPr="001E565B" w:rsidTr="0090026A">
        <w:trPr>
          <w:trHeight w:val="54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01</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Giáo dục chính trị</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13</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57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02</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Pháp luật</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9</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5</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0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03</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Giáo dục thể chất</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24</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707"/>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04</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Giáo dục quốc phòng - An ninh</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21</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21</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1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05</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Tin học</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29</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27"/>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06</w:t>
            </w:r>
          </w:p>
        </w:tc>
        <w:tc>
          <w:tcPr>
            <w:tcW w:w="1843"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Tiếng Anh</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90</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56</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90</w:t>
            </w: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84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07</w:t>
            </w:r>
          </w:p>
        </w:tc>
        <w:tc>
          <w:tcPr>
            <w:tcW w:w="1843"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both"/>
              <w:rPr>
                <w:rFonts w:ascii="Times New Roman" w:hAnsi="Times New Roman" w:cs="Times New Roman"/>
                <w:sz w:val="22"/>
                <w:szCs w:val="22"/>
              </w:rPr>
            </w:pPr>
            <w:r w:rsidRPr="00D9556A">
              <w:rPr>
                <w:rFonts w:ascii="Times New Roman" w:hAnsi="Times New Roman" w:cs="Times New Roman"/>
                <w:sz w:val="22"/>
                <w:szCs w:val="22"/>
              </w:rPr>
              <w:t>Giáo dục sức khỏe sinh sản, sức khỏe tình dục và phòng chống HIV/AIDS</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16</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7</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9</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16</w:t>
            </w:r>
          </w:p>
        </w:tc>
        <w:tc>
          <w:tcPr>
            <w:tcW w:w="425" w:type="dxa"/>
            <w:tcBorders>
              <w:top w:val="nil"/>
              <w:left w:val="nil"/>
              <w:bottom w:val="single" w:sz="4" w:space="0" w:color="auto"/>
              <w:right w:val="single" w:sz="4" w:space="0" w:color="auto"/>
            </w:tcBorders>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84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08</w:t>
            </w:r>
          </w:p>
        </w:tc>
        <w:tc>
          <w:tcPr>
            <w:tcW w:w="1843"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Kỹ năng mềm</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27</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19"/>
        </w:trPr>
        <w:tc>
          <w:tcPr>
            <w:tcW w:w="2865" w:type="dxa"/>
            <w:gridSpan w:val="3"/>
            <w:tcBorders>
              <w:top w:val="single" w:sz="4" w:space="0" w:color="auto"/>
              <w:left w:val="single" w:sz="4" w:space="0" w:color="auto"/>
              <w:bottom w:val="single" w:sz="4" w:space="0" w:color="auto"/>
              <w:right w:val="single" w:sz="4" w:space="0" w:color="000000"/>
            </w:tcBorders>
            <w:vAlign w:val="center"/>
          </w:tcPr>
          <w:p w:rsidR="00D9556A" w:rsidRPr="00D9556A" w:rsidRDefault="00D9556A" w:rsidP="00FA55E9">
            <w:pPr>
              <w:rPr>
                <w:rFonts w:ascii="Times New Roman" w:hAnsi="Times New Roman" w:cs="Times New Roman"/>
                <w:b/>
                <w:bCs/>
                <w:i/>
                <w:iCs/>
                <w:sz w:val="22"/>
                <w:szCs w:val="22"/>
              </w:rPr>
            </w:pPr>
            <w:r w:rsidRPr="00D9556A">
              <w:rPr>
                <w:rFonts w:ascii="Times New Roman" w:hAnsi="Times New Roman" w:cs="Times New Roman"/>
                <w:b/>
                <w:bCs/>
                <w:i/>
                <w:iCs/>
                <w:sz w:val="22"/>
                <w:szCs w:val="22"/>
              </w:rPr>
              <w:t>II. Các môn học/ mô đun cơ sở</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285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105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168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195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90</w:t>
            </w:r>
          </w:p>
        </w:tc>
        <w:tc>
          <w:tcPr>
            <w:tcW w:w="425"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0</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0</w:t>
            </w:r>
          </w:p>
        </w:tc>
      </w:tr>
      <w:tr w:rsidR="0090026A" w:rsidRPr="001E565B" w:rsidTr="0090026A">
        <w:trPr>
          <w:trHeight w:val="415"/>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09</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Soạn thảo văn bản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0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10</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Luật kinh tế</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0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11</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Nguyên lý thống kê</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34"/>
        </w:trPr>
        <w:tc>
          <w:tcPr>
            <w:tcW w:w="313"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12</w:t>
            </w:r>
          </w:p>
        </w:tc>
        <w:tc>
          <w:tcPr>
            <w:tcW w:w="1843" w:type="dxa"/>
            <w:tcBorders>
              <w:top w:val="nil"/>
              <w:left w:val="nil"/>
              <w:bottom w:val="single" w:sz="4" w:space="0" w:color="auto"/>
              <w:right w:val="single" w:sz="4" w:space="0" w:color="auto"/>
            </w:tcBorders>
            <w:shd w:val="clear" w:color="auto" w:fill="auto"/>
            <w:noWrap/>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Kinh tế vi mô</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shd w:val="clear" w:color="auto" w:fill="auto"/>
          </w:tcPr>
          <w:p w:rsidR="00D9556A" w:rsidRPr="001E565B" w:rsidRDefault="00D9556A" w:rsidP="00FA55E9">
            <w:pPr>
              <w:jc w:val="center"/>
            </w:pPr>
          </w:p>
        </w:tc>
        <w:tc>
          <w:tcPr>
            <w:tcW w:w="284" w:type="dxa"/>
            <w:tcBorders>
              <w:top w:val="nil"/>
              <w:left w:val="nil"/>
              <w:bottom w:val="single" w:sz="4" w:space="0" w:color="auto"/>
              <w:right w:val="single" w:sz="4" w:space="0" w:color="auto"/>
            </w:tcBorders>
            <w:shd w:val="clear" w:color="auto" w:fill="auto"/>
          </w:tcPr>
          <w:p w:rsidR="00D9556A" w:rsidRPr="001E565B" w:rsidRDefault="00D9556A" w:rsidP="00FA55E9">
            <w:pPr>
              <w:jc w:val="center"/>
            </w:pPr>
          </w:p>
        </w:tc>
      </w:tr>
      <w:tr w:rsidR="0090026A" w:rsidRPr="001E565B" w:rsidTr="0090026A">
        <w:trPr>
          <w:trHeight w:val="39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lastRenderedPageBreak/>
              <w:t>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MH 13</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Lý thuyết kế toán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60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30</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60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tcPr>
          <w:p w:rsidR="00D9556A" w:rsidRPr="001E565B" w:rsidRDefault="00D9556A" w:rsidP="00FA55E9">
            <w:pPr>
              <w:jc w:val="cente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19"/>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MH 14</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Thuế</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tcPr>
          <w:p w:rsidR="00D9556A" w:rsidRPr="00D9556A" w:rsidRDefault="00D9556A" w:rsidP="00FA55E9">
            <w:pPr>
              <w:jc w:val="center"/>
              <w:rPr>
                <w:sz w:val="20"/>
                <w:szCs w:val="20"/>
              </w:rPr>
            </w:pPr>
          </w:p>
        </w:tc>
        <w:tc>
          <w:tcPr>
            <w:tcW w:w="284" w:type="dxa"/>
            <w:tcBorders>
              <w:top w:val="nil"/>
              <w:left w:val="nil"/>
              <w:bottom w:val="single" w:sz="4" w:space="0" w:color="auto"/>
              <w:right w:val="single" w:sz="4" w:space="0" w:color="auto"/>
            </w:tcBorders>
          </w:tcPr>
          <w:p w:rsidR="00D9556A" w:rsidRPr="001E565B" w:rsidRDefault="00D9556A" w:rsidP="00FA55E9">
            <w:pPr>
              <w:jc w:val="center"/>
            </w:pPr>
          </w:p>
        </w:tc>
      </w:tr>
      <w:tr w:rsidR="0090026A" w:rsidRPr="001E565B" w:rsidTr="0090026A">
        <w:trPr>
          <w:trHeight w:val="403"/>
        </w:trPr>
        <w:tc>
          <w:tcPr>
            <w:tcW w:w="2865" w:type="dxa"/>
            <w:gridSpan w:val="3"/>
            <w:tcBorders>
              <w:top w:val="single" w:sz="4" w:space="0" w:color="auto"/>
              <w:left w:val="single" w:sz="4" w:space="0" w:color="auto"/>
              <w:bottom w:val="single" w:sz="4" w:space="0" w:color="auto"/>
              <w:right w:val="single" w:sz="4" w:space="0" w:color="000000"/>
            </w:tcBorders>
            <w:vAlign w:val="center"/>
          </w:tcPr>
          <w:p w:rsidR="00D9556A" w:rsidRPr="00D9556A" w:rsidRDefault="00D9556A" w:rsidP="00FA55E9">
            <w:pPr>
              <w:rPr>
                <w:rFonts w:ascii="Times New Roman" w:hAnsi="Times New Roman" w:cs="Times New Roman"/>
                <w:b/>
                <w:bCs/>
                <w:i/>
                <w:iCs/>
                <w:sz w:val="20"/>
                <w:szCs w:val="20"/>
              </w:rPr>
            </w:pPr>
            <w:r w:rsidRPr="00D9556A">
              <w:rPr>
                <w:rFonts w:ascii="Times New Roman" w:hAnsi="Times New Roman" w:cs="Times New Roman"/>
                <w:b/>
                <w:bCs/>
                <w:i/>
                <w:iCs/>
                <w:sz w:val="20"/>
                <w:szCs w:val="20"/>
              </w:rPr>
              <w:t>III. Các môn học/mô đun chuyên môn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29</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915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105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788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22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165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b/>
                <w:bCs/>
                <w:i/>
                <w:iCs/>
                <w:sz w:val="20"/>
                <w:szCs w:val="20"/>
              </w:rPr>
            </w:pPr>
            <w:r w:rsidRPr="00D9556A">
              <w:rPr>
                <w:b/>
                <w:bCs/>
                <w:i/>
                <w:iCs/>
                <w:sz w:val="20"/>
                <w:szCs w:val="20"/>
              </w:rPr>
              <w:t>315</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435</w:t>
            </w:r>
          </w:p>
        </w:tc>
      </w:tr>
      <w:tr w:rsidR="0090026A" w:rsidRPr="001E565B" w:rsidTr="0090026A">
        <w:trPr>
          <w:trHeight w:val="421"/>
        </w:trPr>
        <w:tc>
          <w:tcPr>
            <w:tcW w:w="313" w:type="dxa"/>
            <w:tcBorders>
              <w:top w:val="single" w:sz="4" w:space="0" w:color="auto"/>
              <w:left w:val="single" w:sz="4" w:space="0" w:color="auto"/>
              <w:bottom w:val="single" w:sz="4" w:space="0" w:color="auto"/>
              <w:right w:val="single" w:sz="4" w:space="0" w:color="auto"/>
            </w:tcBorders>
            <w:shd w:val="clear" w:color="auto" w:fill="FFFFFF"/>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15</w:t>
            </w:r>
          </w:p>
        </w:tc>
        <w:tc>
          <w:tcPr>
            <w:tcW w:w="1843" w:type="dxa"/>
            <w:tcBorders>
              <w:top w:val="nil"/>
              <w:left w:val="nil"/>
              <w:bottom w:val="single" w:sz="4" w:space="0" w:color="auto"/>
              <w:right w:val="single" w:sz="4" w:space="0" w:color="auto"/>
            </w:tcBorders>
            <w:shd w:val="clear" w:color="auto" w:fill="FFFFFF"/>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Kế toán doanh nghiệp 1</w:t>
            </w:r>
          </w:p>
        </w:tc>
        <w:tc>
          <w:tcPr>
            <w:tcW w:w="567" w:type="dxa"/>
            <w:tcBorders>
              <w:top w:val="nil"/>
              <w:left w:val="nil"/>
              <w:bottom w:val="single" w:sz="4" w:space="0" w:color="auto"/>
              <w:right w:val="single" w:sz="4" w:space="0" w:color="auto"/>
            </w:tcBorders>
            <w:shd w:val="clear" w:color="auto" w:fill="FFFFFF"/>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w:t>
            </w:r>
          </w:p>
        </w:tc>
        <w:tc>
          <w:tcPr>
            <w:tcW w:w="567" w:type="dxa"/>
            <w:tcBorders>
              <w:top w:val="nil"/>
              <w:left w:val="single" w:sz="4" w:space="0" w:color="auto"/>
              <w:bottom w:val="single" w:sz="4" w:space="0" w:color="auto"/>
              <w:right w:val="single" w:sz="4" w:space="0" w:color="auto"/>
            </w:tcBorders>
            <w:shd w:val="clear" w:color="auto" w:fill="FFFFFF"/>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90</w:t>
            </w:r>
          </w:p>
        </w:tc>
        <w:tc>
          <w:tcPr>
            <w:tcW w:w="850" w:type="dxa"/>
            <w:tcBorders>
              <w:top w:val="nil"/>
              <w:left w:val="nil"/>
              <w:bottom w:val="single" w:sz="4" w:space="0" w:color="auto"/>
              <w:right w:val="single" w:sz="4" w:space="0" w:color="auto"/>
            </w:tcBorders>
            <w:shd w:val="clear" w:color="auto" w:fill="FFFFFF"/>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30</w:t>
            </w:r>
          </w:p>
        </w:tc>
        <w:tc>
          <w:tcPr>
            <w:tcW w:w="830" w:type="dxa"/>
            <w:tcBorders>
              <w:top w:val="nil"/>
              <w:left w:val="nil"/>
              <w:bottom w:val="single" w:sz="4" w:space="0" w:color="auto"/>
              <w:right w:val="single" w:sz="4" w:space="0" w:color="auto"/>
            </w:tcBorders>
            <w:shd w:val="clear" w:color="auto" w:fill="FFFFFF"/>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56</w:t>
            </w:r>
          </w:p>
        </w:tc>
        <w:tc>
          <w:tcPr>
            <w:tcW w:w="851" w:type="dxa"/>
            <w:tcBorders>
              <w:top w:val="nil"/>
              <w:left w:val="nil"/>
              <w:bottom w:val="single" w:sz="4" w:space="0" w:color="auto"/>
              <w:right w:val="single" w:sz="4" w:space="0" w:color="auto"/>
            </w:tcBorders>
            <w:shd w:val="clear" w:color="auto" w:fill="FFFFFF"/>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shd w:val="clear" w:color="auto" w:fill="FFFFFF"/>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FFFFFF"/>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90</w:t>
            </w:r>
          </w:p>
        </w:tc>
        <w:tc>
          <w:tcPr>
            <w:tcW w:w="425" w:type="dxa"/>
            <w:tcBorders>
              <w:top w:val="nil"/>
              <w:left w:val="nil"/>
              <w:bottom w:val="single" w:sz="4" w:space="0" w:color="auto"/>
              <w:right w:val="single" w:sz="4" w:space="0" w:color="auto"/>
            </w:tcBorders>
            <w:shd w:val="clear" w:color="auto" w:fill="FFFFFF"/>
            <w:vAlign w:val="center"/>
          </w:tcPr>
          <w:p w:rsidR="00D9556A" w:rsidRPr="00D9556A" w:rsidRDefault="00D9556A" w:rsidP="00FA55E9">
            <w:pPr>
              <w:jc w:val="center"/>
              <w:rPr>
                <w:sz w:val="20"/>
                <w:szCs w:val="20"/>
                <w:highlight w:val="yellow"/>
              </w:rPr>
            </w:pP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413"/>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MH 16</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 xml:space="preserve">Tài chính doanh nghiệp </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75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58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75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420"/>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17</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Kế toán doanh nghiệp 2</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75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58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r w:rsidRPr="00D9556A">
              <w:rPr>
                <w:sz w:val="20"/>
                <w:szCs w:val="20"/>
              </w:rPr>
              <w:t>75</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482"/>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MH 18</w:t>
            </w:r>
          </w:p>
        </w:tc>
        <w:tc>
          <w:tcPr>
            <w:tcW w:w="1843" w:type="dxa"/>
            <w:tcBorders>
              <w:top w:val="single" w:sz="4" w:space="0" w:color="auto"/>
              <w:left w:val="nil"/>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Kế toán thuế</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45</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28</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r w:rsidRPr="00D9556A">
              <w:rPr>
                <w:sz w:val="20"/>
                <w:szCs w:val="20"/>
              </w:rPr>
              <w:t>45</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403"/>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19</w:t>
            </w:r>
          </w:p>
        </w:tc>
        <w:tc>
          <w:tcPr>
            <w:tcW w:w="1843" w:type="dxa"/>
            <w:tcBorders>
              <w:top w:val="single" w:sz="4" w:space="0" w:color="auto"/>
              <w:left w:val="nil"/>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 xml:space="preserve">Tin học kế toán </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75</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58</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r w:rsidRPr="00D9556A">
              <w:rPr>
                <w:sz w:val="20"/>
                <w:szCs w:val="20"/>
              </w:rPr>
              <w:t>75</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710"/>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20</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Thực hành kế toán doanh nghiệp</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120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0 </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116</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r w:rsidRPr="00D9556A">
              <w:rPr>
                <w:sz w:val="20"/>
                <w:szCs w:val="20"/>
              </w:rPr>
              <w:t>120</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51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21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Thực tập nghề nghiệp</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8</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360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0 </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356</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4</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r>
              <w:t>360</w:t>
            </w:r>
          </w:p>
        </w:tc>
      </w:tr>
      <w:tr w:rsidR="0090026A" w:rsidRPr="00BA2E74" w:rsidTr="0090026A">
        <w:trPr>
          <w:trHeight w:val="561"/>
        </w:trPr>
        <w:tc>
          <w:tcPr>
            <w:tcW w:w="313" w:type="dxa"/>
            <w:tcBorders>
              <w:top w:val="single" w:sz="4" w:space="0" w:color="auto"/>
              <w:left w:val="single" w:sz="4" w:space="0" w:color="auto"/>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MĐ 22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Báo cáo tài chính căn bản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75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58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 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p>
        </w:tc>
        <w:tc>
          <w:tcPr>
            <w:tcW w:w="284" w:type="dxa"/>
            <w:tcBorders>
              <w:top w:val="nil"/>
              <w:left w:val="nil"/>
              <w:bottom w:val="single" w:sz="4" w:space="0" w:color="auto"/>
              <w:right w:val="single" w:sz="4" w:space="0" w:color="auto"/>
            </w:tcBorders>
            <w:vAlign w:val="center"/>
          </w:tcPr>
          <w:p w:rsidR="00D9556A" w:rsidRPr="00BA2E74" w:rsidRDefault="00D9556A" w:rsidP="00FA55E9">
            <w:pPr>
              <w:jc w:val="center"/>
            </w:pPr>
            <w:r>
              <w:t>75</w:t>
            </w:r>
          </w:p>
        </w:tc>
      </w:tr>
      <w:tr w:rsidR="0090026A" w:rsidRPr="00BA2E74" w:rsidTr="0090026A">
        <w:trPr>
          <w:trHeight w:val="433"/>
        </w:trPr>
        <w:tc>
          <w:tcPr>
            <w:tcW w:w="2865" w:type="dxa"/>
            <w:gridSpan w:val="3"/>
            <w:tcBorders>
              <w:top w:val="single" w:sz="4" w:space="0" w:color="auto"/>
              <w:left w:val="single" w:sz="4" w:space="0" w:color="auto"/>
              <w:bottom w:val="single" w:sz="4" w:space="0" w:color="auto"/>
              <w:right w:val="single" w:sz="4" w:space="0" w:color="000000"/>
            </w:tcBorders>
            <w:vAlign w:val="center"/>
          </w:tcPr>
          <w:p w:rsidR="00D9556A" w:rsidRPr="00D9556A" w:rsidRDefault="00D9556A" w:rsidP="00FA55E9">
            <w:pPr>
              <w:rPr>
                <w:rFonts w:ascii="Times New Roman" w:hAnsi="Times New Roman" w:cs="Times New Roman"/>
                <w:b/>
                <w:bCs/>
                <w:i/>
                <w:iCs/>
                <w:sz w:val="20"/>
                <w:szCs w:val="20"/>
              </w:rPr>
            </w:pPr>
            <w:r w:rsidRPr="00D9556A">
              <w:rPr>
                <w:rFonts w:ascii="Times New Roman" w:hAnsi="Times New Roman" w:cs="Times New Roman"/>
                <w:b/>
                <w:bCs/>
                <w:i/>
                <w:iCs/>
                <w:sz w:val="20"/>
                <w:szCs w:val="20"/>
              </w:rPr>
              <w:t>IV. Các môn học/mô đun tự chọn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5</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105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45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56</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4</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0"/>
                <w:szCs w:val="20"/>
              </w:rPr>
            </w:pPr>
            <w:r w:rsidRPr="00D9556A">
              <w:rPr>
                <w:rFonts w:ascii="Times New Roman" w:hAnsi="Times New Roman" w:cs="Times New Roman"/>
                <w:b/>
                <w:bCs/>
                <w:sz w:val="20"/>
                <w:szCs w:val="20"/>
              </w:rPr>
              <w:t>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b/>
                <w:bCs/>
                <w:sz w:val="20"/>
                <w:szCs w:val="20"/>
              </w:rPr>
            </w:pPr>
            <w:r w:rsidRPr="00D9556A">
              <w:rPr>
                <w:b/>
                <w:bCs/>
                <w:sz w:val="20"/>
                <w:szCs w:val="20"/>
              </w:rPr>
              <w:t>60</w:t>
            </w:r>
          </w:p>
        </w:tc>
        <w:tc>
          <w:tcPr>
            <w:tcW w:w="284" w:type="dxa"/>
            <w:tcBorders>
              <w:top w:val="nil"/>
              <w:left w:val="nil"/>
              <w:bottom w:val="single" w:sz="4" w:space="0" w:color="auto"/>
              <w:right w:val="single" w:sz="4" w:space="0" w:color="auto"/>
            </w:tcBorders>
            <w:vAlign w:val="center"/>
          </w:tcPr>
          <w:p w:rsidR="00D9556A" w:rsidRPr="00BA2E74" w:rsidRDefault="00D9556A" w:rsidP="00FA55E9">
            <w:pPr>
              <w:jc w:val="center"/>
              <w:rPr>
                <w:b/>
                <w:bCs/>
              </w:rPr>
            </w:pPr>
            <w:r>
              <w:rPr>
                <w:b/>
                <w:bCs/>
              </w:rPr>
              <w:t>0</w:t>
            </w:r>
          </w:p>
        </w:tc>
      </w:tr>
      <w:tr w:rsidR="0090026A" w:rsidRPr="001E565B" w:rsidTr="0090026A">
        <w:trPr>
          <w:trHeight w:val="323"/>
        </w:trPr>
        <w:tc>
          <w:tcPr>
            <w:tcW w:w="2865" w:type="dxa"/>
            <w:gridSpan w:val="3"/>
            <w:tcBorders>
              <w:top w:val="single" w:sz="4" w:space="0" w:color="auto"/>
              <w:left w:val="single" w:sz="4" w:space="0" w:color="auto"/>
              <w:bottom w:val="single" w:sz="4" w:space="0" w:color="auto"/>
              <w:right w:val="single" w:sz="4" w:space="0" w:color="000000"/>
            </w:tcBorders>
            <w:vAlign w:val="center"/>
          </w:tcPr>
          <w:p w:rsidR="00D9556A" w:rsidRPr="00D9556A" w:rsidRDefault="00D9556A" w:rsidP="00FA55E9">
            <w:pPr>
              <w:rPr>
                <w:rFonts w:ascii="Times New Roman" w:hAnsi="Times New Roman" w:cs="Times New Roman"/>
                <w:b/>
                <w:bCs/>
                <w:i/>
                <w:iCs/>
                <w:sz w:val="20"/>
                <w:szCs w:val="20"/>
              </w:rPr>
            </w:pPr>
            <w:r w:rsidRPr="00D9556A">
              <w:rPr>
                <w:rFonts w:ascii="Times New Roman" w:hAnsi="Times New Roman" w:cs="Times New Roman"/>
                <w:b/>
                <w:bCs/>
                <w:i/>
                <w:iCs/>
                <w:sz w:val="20"/>
                <w:szCs w:val="20"/>
              </w:rPr>
              <w:t>IV.1. Các mô đun chuyên môn</w:t>
            </w:r>
          </w:p>
          <w:p w:rsidR="00D9556A" w:rsidRPr="00D9556A" w:rsidRDefault="00D9556A" w:rsidP="00FA55E9">
            <w:pPr>
              <w:rPr>
                <w:rFonts w:ascii="Times New Roman" w:hAnsi="Times New Roman" w:cs="Times New Roman"/>
                <w:b/>
                <w:bCs/>
                <w:i/>
                <w:iCs/>
                <w:sz w:val="20"/>
                <w:szCs w:val="20"/>
              </w:rPr>
            </w:pPr>
            <w:r w:rsidRPr="00D9556A">
              <w:rPr>
                <w:rFonts w:ascii="Times New Roman" w:hAnsi="Times New Roman" w:cs="Times New Roman"/>
                <w:b/>
                <w:bCs/>
                <w:i/>
                <w:iCs/>
                <w:sz w:val="20"/>
                <w:szCs w:val="20"/>
              </w:rPr>
              <w:t xml:space="preserve">        (Học sinh chọn 1 trong 2 môn)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60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30</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0"/>
                <w:szCs w:val="20"/>
              </w:rPr>
            </w:pPr>
            <w:r w:rsidRPr="00D9556A">
              <w:rPr>
                <w:rFonts w:ascii="Times New Roman" w:hAnsi="Times New Roman" w:cs="Times New Roman"/>
                <w:b/>
                <w:bCs/>
                <w:i/>
                <w:iCs/>
                <w:sz w:val="20"/>
                <w:szCs w:val="20"/>
              </w:rPr>
              <w:t>0</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b/>
                <w:bCs/>
                <w:i/>
                <w:iCs/>
                <w:sz w:val="20"/>
                <w:szCs w:val="20"/>
              </w:rPr>
            </w:pPr>
            <w:r w:rsidRPr="00D9556A">
              <w:rPr>
                <w:b/>
                <w:bCs/>
                <w:i/>
                <w:iCs/>
                <w:sz w:val="20"/>
                <w:szCs w:val="20"/>
              </w:rPr>
              <w:t>60</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0</w:t>
            </w:r>
          </w:p>
        </w:tc>
      </w:tr>
      <w:tr w:rsidR="0090026A" w:rsidRPr="001E565B" w:rsidTr="0090026A">
        <w:trPr>
          <w:trHeight w:val="359"/>
        </w:trPr>
        <w:tc>
          <w:tcPr>
            <w:tcW w:w="313" w:type="dxa"/>
            <w:vMerge w:val="restart"/>
            <w:tcBorders>
              <w:top w:val="nil"/>
              <w:left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23</w:t>
            </w:r>
          </w:p>
        </w:tc>
        <w:tc>
          <w:tcPr>
            <w:tcW w:w="709"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MH 23</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 xml:space="preserve">Kế toán hành chính sự nghiệp </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60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30</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sz w:val="20"/>
                <w:szCs w:val="20"/>
              </w:rPr>
            </w:pPr>
            <w:r w:rsidRPr="00D9556A">
              <w:rPr>
                <w:sz w:val="20"/>
                <w:szCs w:val="20"/>
              </w:rPr>
              <w:t>60</w:t>
            </w:r>
          </w:p>
        </w:tc>
        <w:tc>
          <w:tcPr>
            <w:tcW w:w="284" w:type="dxa"/>
            <w:tcBorders>
              <w:top w:val="nil"/>
              <w:left w:val="nil"/>
              <w:bottom w:val="single" w:sz="4" w:space="0" w:color="auto"/>
              <w:right w:val="single" w:sz="4" w:space="0" w:color="auto"/>
            </w:tcBorders>
            <w:shd w:val="clear" w:color="auto" w:fill="auto"/>
            <w:vAlign w:val="center"/>
          </w:tcPr>
          <w:p w:rsidR="00D9556A" w:rsidRPr="001E565B" w:rsidRDefault="00D9556A" w:rsidP="00FA55E9">
            <w:pPr>
              <w:jc w:val="center"/>
            </w:pPr>
          </w:p>
        </w:tc>
      </w:tr>
      <w:tr w:rsidR="0090026A" w:rsidRPr="001E565B" w:rsidTr="0090026A">
        <w:trPr>
          <w:trHeight w:val="393"/>
        </w:trPr>
        <w:tc>
          <w:tcPr>
            <w:tcW w:w="313" w:type="dxa"/>
            <w:vMerge/>
            <w:tcBorders>
              <w:left w:val="single" w:sz="4" w:space="0" w:color="auto"/>
              <w:bottom w:val="single" w:sz="4" w:space="0" w:color="auto"/>
              <w:right w:val="single" w:sz="4" w:space="0" w:color="auto"/>
            </w:tcBorders>
            <w:shd w:val="clear" w:color="auto" w:fill="AEAAAA"/>
          </w:tcPr>
          <w:p w:rsidR="00D9556A" w:rsidRPr="00D9556A" w:rsidRDefault="00D9556A" w:rsidP="00FA55E9">
            <w:pP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MH 24</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0"/>
                <w:szCs w:val="20"/>
              </w:rPr>
            </w:pPr>
            <w:r w:rsidRPr="00D9556A">
              <w:rPr>
                <w:rFonts w:ascii="Times New Roman" w:hAnsi="Times New Roman" w:cs="Times New Roman"/>
                <w:sz w:val="20"/>
                <w:szCs w:val="20"/>
              </w:rPr>
              <w:t>Kế toán xây dựng</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60</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30</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0"/>
                <w:szCs w:val="20"/>
              </w:rPr>
            </w:pPr>
            <w:r w:rsidRPr="00D9556A">
              <w:rPr>
                <w:rFonts w:ascii="Times New Roman" w:hAnsi="Times New Roman" w:cs="Times New Roman"/>
                <w:sz w:val="20"/>
                <w:szCs w:val="20"/>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0"/>
                <w:szCs w:val="20"/>
              </w:rPr>
            </w:pP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sz w:val="20"/>
                <w:szCs w:val="20"/>
              </w:rPr>
            </w:pPr>
            <w:r w:rsidRPr="00D9556A">
              <w:rPr>
                <w:sz w:val="20"/>
                <w:szCs w:val="20"/>
              </w:rPr>
              <w:t>60</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90026A" w:rsidRPr="001E565B" w:rsidTr="0090026A">
        <w:trPr>
          <w:trHeight w:val="1071"/>
        </w:trPr>
        <w:tc>
          <w:tcPr>
            <w:tcW w:w="2865" w:type="dxa"/>
            <w:gridSpan w:val="3"/>
            <w:tcBorders>
              <w:top w:val="single" w:sz="4" w:space="0" w:color="auto"/>
              <w:left w:val="single" w:sz="4" w:space="0" w:color="auto"/>
              <w:bottom w:val="single" w:sz="4" w:space="0" w:color="auto"/>
              <w:right w:val="single" w:sz="4" w:space="0" w:color="000000"/>
            </w:tcBorders>
            <w:vAlign w:val="center"/>
          </w:tcPr>
          <w:p w:rsidR="00D9556A" w:rsidRPr="00D9556A" w:rsidRDefault="00D9556A" w:rsidP="00FA55E9">
            <w:pPr>
              <w:rPr>
                <w:rFonts w:ascii="Times New Roman" w:hAnsi="Times New Roman" w:cs="Times New Roman"/>
                <w:b/>
                <w:bCs/>
                <w:i/>
                <w:iCs/>
                <w:sz w:val="22"/>
                <w:szCs w:val="22"/>
              </w:rPr>
            </w:pPr>
            <w:r w:rsidRPr="00D9556A">
              <w:rPr>
                <w:rFonts w:ascii="Times New Roman" w:hAnsi="Times New Roman" w:cs="Times New Roman"/>
                <w:b/>
                <w:bCs/>
                <w:i/>
                <w:iCs/>
                <w:sz w:val="22"/>
                <w:szCs w:val="22"/>
              </w:rPr>
              <w:lastRenderedPageBreak/>
              <w:t>IV.2. Các mô đun cơ sở</w:t>
            </w:r>
          </w:p>
          <w:p w:rsidR="00D9556A" w:rsidRPr="00D9556A" w:rsidRDefault="00D9556A" w:rsidP="00FA55E9">
            <w:pPr>
              <w:rPr>
                <w:rFonts w:ascii="Times New Roman" w:hAnsi="Times New Roman" w:cs="Times New Roman"/>
                <w:b/>
                <w:bCs/>
                <w:i/>
                <w:iCs/>
                <w:sz w:val="22"/>
                <w:szCs w:val="22"/>
              </w:rPr>
            </w:pPr>
            <w:r w:rsidRPr="00D9556A">
              <w:rPr>
                <w:rFonts w:ascii="Times New Roman" w:hAnsi="Times New Roman" w:cs="Times New Roman"/>
                <w:b/>
                <w:bCs/>
                <w:i/>
                <w:iCs/>
                <w:sz w:val="22"/>
                <w:szCs w:val="22"/>
              </w:rPr>
              <w:t xml:space="preserve">        (Học sinh chọn 1 trong 3 môn)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i/>
                <w:iCs/>
                <w:sz w:val="22"/>
                <w:szCs w:val="22"/>
              </w:rPr>
            </w:pPr>
            <w:r w:rsidRPr="00D9556A">
              <w:rPr>
                <w:rFonts w:ascii="Times New Roman" w:hAnsi="Times New Roman" w:cs="Times New Roman"/>
                <w:b/>
                <w:bCs/>
                <w:i/>
                <w:iCs/>
                <w:sz w:val="22"/>
                <w:szCs w:val="22"/>
              </w:rPr>
              <w:t>0</w:t>
            </w:r>
          </w:p>
        </w:tc>
        <w:tc>
          <w:tcPr>
            <w:tcW w:w="425"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0</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rPr>
                <w:b/>
                <w:bCs/>
                <w:i/>
                <w:iCs/>
              </w:rPr>
            </w:pPr>
            <w:r>
              <w:rPr>
                <w:b/>
                <w:bCs/>
                <w:i/>
                <w:iCs/>
              </w:rPr>
              <w:t>0</w:t>
            </w:r>
          </w:p>
        </w:tc>
      </w:tr>
      <w:tr w:rsidR="0090026A" w:rsidRPr="001E565B" w:rsidTr="0090026A">
        <w:trPr>
          <w:trHeight w:val="447"/>
        </w:trPr>
        <w:tc>
          <w:tcPr>
            <w:tcW w:w="313" w:type="dxa"/>
            <w:vMerge w:val="restart"/>
            <w:tcBorders>
              <w:top w:val="nil"/>
              <w:left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24</w:t>
            </w:r>
          </w:p>
        </w:tc>
        <w:tc>
          <w:tcPr>
            <w:tcW w:w="709"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MH 25</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Lý thuyết tài chính tiền tệ</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vAlign w:val="center"/>
          </w:tcPr>
          <w:p w:rsidR="00D9556A" w:rsidRPr="001E565B" w:rsidRDefault="00D9556A" w:rsidP="00FA55E9">
            <w:pPr>
              <w:jc w:val="center"/>
            </w:pP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pPr>
          </w:p>
        </w:tc>
      </w:tr>
      <w:tr w:rsidR="00D9556A" w:rsidRPr="001E565B" w:rsidTr="0090026A">
        <w:trPr>
          <w:trHeight w:val="511"/>
        </w:trPr>
        <w:tc>
          <w:tcPr>
            <w:tcW w:w="313" w:type="dxa"/>
            <w:vMerge/>
            <w:tcBorders>
              <w:left w:val="single" w:sz="4" w:space="0" w:color="auto"/>
              <w:right w:val="single" w:sz="4" w:space="0" w:color="auto"/>
            </w:tcBorders>
            <w:shd w:val="clear" w:color="auto" w:fill="auto"/>
          </w:tcPr>
          <w:p w:rsidR="00D9556A" w:rsidRPr="00D9556A" w:rsidRDefault="00D9556A" w:rsidP="00FA55E9">
            <w:pPr>
              <w:rPr>
                <w:rFonts w:ascii="Times New Roman" w:hAnsi="Times New Roman" w:cs="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MH 26</w:t>
            </w:r>
          </w:p>
        </w:tc>
        <w:tc>
          <w:tcPr>
            <w:tcW w:w="1843"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Marketing căn bản</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shd w:val="clear" w:color="auto" w:fill="auto"/>
            <w:vAlign w:val="center"/>
          </w:tcPr>
          <w:p w:rsidR="00D9556A" w:rsidRPr="001E565B" w:rsidRDefault="00D9556A" w:rsidP="00FA55E9">
            <w:pPr>
              <w:jc w:val="center"/>
            </w:pPr>
          </w:p>
        </w:tc>
        <w:tc>
          <w:tcPr>
            <w:tcW w:w="284" w:type="dxa"/>
            <w:tcBorders>
              <w:top w:val="nil"/>
              <w:left w:val="nil"/>
              <w:bottom w:val="single" w:sz="4" w:space="0" w:color="auto"/>
              <w:right w:val="single" w:sz="4" w:space="0" w:color="auto"/>
            </w:tcBorders>
            <w:shd w:val="clear" w:color="auto" w:fill="auto"/>
            <w:vAlign w:val="center"/>
          </w:tcPr>
          <w:p w:rsidR="00D9556A" w:rsidRPr="001E565B" w:rsidRDefault="00D9556A" w:rsidP="00FA55E9">
            <w:pPr>
              <w:jc w:val="center"/>
            </w:pPr>
          </w:p>
        </w:tc>
      </w:tr>
      <w:tr w:rsidR="0090026A" w:rsidRPr="001E565B" w:rsidTr="0090026A">
        <w:trPr>
          <w:trHeight w:val="598"/>
        </w:trPr>
        <w:tc>
          <w:tcPr>
            <w:tcW w:w="313" w:type="dxa"/>
            <w:vMerge/>
            <w:tcBorders>
              <w:left w:val="single" w:sz="4" w:space="0" w:color="auto"/>
              <w:bottom w:val="single" w:sz="4" w:space="0" w:color="auto"/>
              <w:right w:val="single" w:sz="4" w:space="0" w:color="auto"/>
            </w:tcBorders>
            <w:shd w:val="clear" w:color="auto" w:fill="auto"/>
          </w:tcPr>
          <w:p w:rsidR="00D9556A" w:rsidRPr="00D9556A" w:rsidRDefault="00D9556A" w:rsidP="00FA55E9">
            <w:pPr>
              <w:rPr>
                <w:rFonts w:ascii="Times New Roman" w:hAnsi="Times New Roman" w:cs="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MH 27</w:t>
            </w:r>
          </w:p>
        </w:tc>
        <w:tc>
          <w:tcPr>
            <w:tcW w:w="1843"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rPr>
                <w:rFonts w:ascii="Times New Roman" w:hAnsi="Times New Roman" w:cs="Times New Roman"/>
                <w:sz w:val="22"/>
                <w:szCs w:val="22"/>
              </w:rPr>
            </w:pPr>
            <w:r w:rsidRPr="00D9556A">
              <w:rPr>
                <w:rFonts w:ascii="Times New Roman" w:hAnsi="Times New Roman" w:cs="Times New Roman"/>
                <w:sz w:val="22"/>
                <w:szCs w:val="22"/>
              </w:rPr>
              <w:t>Quản trị doanh nghiệp</w:t>
            </w:r>
          </w:p>
        </w:tc>
        <w:tc>
          <w:tcPr>
            <w:tcW w:w="567"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567" w:type="dxa"/>
            <w:tcBorders>
              <w:top w:val="nil"/>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85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15</w:t>
            </w:r>
          </w:p>
        </w:tc>
        <w:tc>
          <w:tcPr>
            <w:tcW w:w="830"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28</w:t>
            </w:r>
          </w:p>
        </w:tc>
        <w:tc>
          <w:tcPr>
            <w:tcW w:w="851"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2</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r w:rsidRPr="00D9556A">
              <w:rPr>
                <w:rFonts w:ascii="Times New Roman" w:hAnsi="Times New Roman" w:cs="Times New Roman"/>
                <w:sz w:val="22"/>
                <w:szCs w:val="22"/>
              </w:rPr>
              <w:t>45</w:t>
            </w:r>
          </w:p>
        </w:tc>
        <w:tc>
          <w:tcPr>
            <w:tcW w:w="425" w:type="dxa"/>
            <w:tcBorders>
              <w:top w:val="nil"/>
              <w:left w:val="nil"/>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sz w:val="22"/>
                <w:szCs w:val="22"/>
              </w:rPr>
            </w:pPr>
          </w:p>
        </w:tc>
        <w:tc>
          <w:tcPr>
            <w:tcW w:w="425" w:type="dxa"/>
            <w:tcBorders>
              <w:top w:val="nil"/>
              <w:left w:val="nil"/>
              <w:bottom w:val="single" w:sz="4" w:space="0" w:color="auto"/>
              <w:right w:val="single" w:sz="4" w:space="0" w:color="auto"/>
            </w:tcBorders>
            <w:shd w:val="clear" w:color="auto" w:fill="auto"/>
            <w:vAlign w:val="center"/>
          </w:tcPr>
          <w:p w:rsidR="00D9556A" w:rsidRPr="001E565B" w:rsidRDefault="00D9556A" w:rsidP="00FA55E9">
            <w:pPr>
              <w:jc w:val="center"/>
            </w:pPr>
          </w:p>
        </w:tc>
        <w:tc>
          <w:tcPr>
            <w:tcW w:w="284" w:type="dxa"/>
            <w:tcBorders>
              <w:top w:val="nil"/>
              <w:left w:val="nil"/>
              <w:bottom w:val="single" w:sz="4" w:space="0" w:color="auto"/>
              <w:right w:val="single" w:sz="4" w:space="0" w:color="auto"/>
            </w:tcBorders>
            <w:shd w:val="clear" w:color="auto" w:fill="auto"/>
            <w:vAlign w:val="center"/>
          </w:tcPr>
          <w:p w:rsidR="00D9556A" w:rsidRPr="001E565B" w:rsidRDefault="00D9556A" w:rsidP="00FA55E9">
            <w:pPr>
              <w:jc w:val="center"/>
            </w:pPr>
          </w:p>
        </w:tc>
      </w:tr>
      <w:tr w:rsidR="0090026A" w:rsidRPr="001E565B" w:rsidTr="0090026A">
        <w:trPr>
          <w:trHeight w:val="409"/>
        </w:trPr>
        <w:tc>
          <w:tcPr>
            <w:tcW w:w="313" w:type="dxa"/>
            <w:tcBorders>
              <w:top w:val="single" w:sz="4" w:space="0" w:color="auto"/>
              <w:left w:val="single" w:sz="4" w:space="0" w:color="auto"/>
              <w:bottom w:val="single" w:sz="4" w:space="0" w:color="auto"/>
              <w:right w:val="single" w:sz="4" w:space="0" w:color="auto"/>
            </w:tcBorders>
          </w:tcPr>
          <w:p w:rsidR="00D9556A" w:rsidRPr="00D9556A" w:rsidRDefault="00D9556A" w:rsidP="00FA55E9">
            <w:pPr>
              <w:jc w:val="center"/>
              <w:rPr>
                <w:rFonts w:ascii="Times New Roman" w:hAnsi="Times New Roman" w:cs="Times New Roman"/>
                <w:b/>
                <w:bCs/>
                <w:sz w:val="22"/>
                <w:szCs w:val="22"/>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Tổng cộng</w:t>
            </w:r>
          </w:p>
        </w:tc>
        <w:tc>
          <w:tcPr>
            <w:tcW w:w="567"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62</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1621</w:t>
            </w:r>
          </w:p>
        </w:tc>
        <w:tc>
          <w:tcPr>
            <w:tcW w:w="85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371</w:t>
            </w:r>
          </w:p>
        </w:tc>
        <w:tc>
          <w:tcPr>
            <w:tcW w:w="830"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1196</w:t>
            </w:r>
          </w:p>
        </w:tc>
        <w:tc>
          <w:tcPr>
            <w:tcW w:w="851" w:type="dxa"/>
            <w:tcBorders>
              <w:top w:val="nil"/>
              <w:left w:val="nil"/>
              <w:bottom w:val="single" w:sz="4" w:space="0" w:color="auto"/>
              <w:right w:val="single" w:sz="4" w:space="0" w:color="auto"/>
            </w:tcBorders>
            <w:shd w:val="clear" w:color="auto" w:fill="auto"/>
            <w:vAlign w:val="center"/>
            <w:hideMark/>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54</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391</w:t>
            </w:r>
          </w:p>
        </w:tc>
        <w:tc>
          <w:tcPr>
            <w:tcW w:w="425" w:type="dxa"/>
            <w:tcBorders>
              <w:top w:val="nil"/>
              <w:left w:val="nil"/>
              <w:bottom w:val="single" w:sz="4" w:space="0" w:color="auto"/>
              <w:right w:val="single" w:sz="4" w:space="0" w:color="auto"/>
            </w:tcBorders>
            <w:vAlign w:val="center"/>
          </w:tcPr>
          <w:p w:rsidR="00D9556A" w:rsidRPr="00D9556A" w:rsidRDefault="00D9556A" w:rsidP="00FA55E9">
            <w:pPr>
              <w:jc w:val="center"/>
              <w:rPr>
                <w:rFonts w:ascii="Times New Roman" w:hAnsi="Times New Roman" w:cs="Times New Roman"/>
                <w:b/>
                <w:bCs/>
                <w:sz w:val="22"/>
                <w:szCs w:val="22"/>
              </w:rPr>
            </w:pPr>
            <w:r w:rsidRPr="00D9556A">
              <w:rPr>
                <w:rFonts w:ascii="Times New Roman" w:hAnsi="Times New Roman" w:cs="Times New Roman"/>
                <w:b/>
                <w:bCs/>
                <w:sz w:val="22"/>
                <w:szCs w:val="22"/>
              </w:rPr>
              <w:t>420</w:t>
            </w:r>
          </w:p>
        </w:tc>
        <w:tc>
          <w:tcPr>
            <w:tcW w:w="425" w:type="dxa"/>
            <w:tcBorders>
              <w:top w:val="nil"/>
              <w:left w:val="nil"/>
              <w:bottom w:val="single" w:sz="4" w:space="0" w:color="auto"/>
              <w:right w:val="single" w:sz="4" w:space="0" w:color="auto"/>
            </w:tcBorders>
            <w:vAlign w:val="center"/>
          </w:tcPr>
          <w:p w:rsidR="00D9556A" w:rsidRPr="001E565B" w:rsidRDefault="00D9556A" w:rsidP="00FA55E9">
            <w:pPr>
              <w:jc w:val="center"/>
              <w:rPr>
                <w:b/>
                <w:bCs/>
              </w:rPr>
            </w:pPr>
            <w:r>
              <w:rPr>
                <w:b/>
                <w:bCs/>
              </w:rPr>
              <w:t>375</w:t>
            </w:r>
          </w:p>
        </w:tc>
        <w:tc>
          <w:tcPr>
            <w:tcW w:w="284" w:type="dxa"/>
            <w:tcBorders>
              <w:top w:val="nil"/>
              <w:left w:val="nil"/>
              <w:bottom w:val="single" w:sz="4" w:space="0" w:color="auto"/>
              <w:right w:val="single" w:sz="4" w:space="0" w:color="auto"/>
            </w:tcBorders>
            <w:vAlign w:val="center"/>
          </w:tcPr>
          <w:p w:rsidR="00D9556A" w:rsidRPr="001E565B" w:rsidRDefault="00D9556A" w:rsidP="00FA55E9">
            <w:pPr>
              <w:jc w:val="center"/>
              <w:rPr>
                <w:b/>
                <w:bCs/>
              </w:rPr>
            </w:pPr>
            <w:r>
              <w:rPr>
                <w:b/>
                <w:bCs/>
              </w:rPr>
              <w:t>435</w:t>
            </w:r>
          </w:p>
        </w:tc>
      </w:tr>
    </w:tbl>
    <w:p w:rsidR="00194119" w:rsidRPr="005165D9" w:rsidRDefault="00D50055" w:rsidP="00803431">
      <w:pPr>
        <w:pStyle w:val="ListParagraph"/>
        <w:numPr>
          <w:ilvl w:val="0"/>
          <w:numId w:val="64"/>
        </w:numPr>
        <w:spacing w:before="240" w:after="240"/>
        <w:ind w:left="924" w:hanging="357"/>
        <w:jc w:val="both"/>
        <w:rPr>
          <w:rFonts w:ascii="Times New Roman" w:hAnsi="Times New Roman"/>
          <w:b/>
          <w:sz w:val="26"/>
          <w:szCs w:val="26"/>
          <w:lang w:val="vi-VN"/>
        </w:rPr>
      </w:pPr>
      <w:r w:rsidRPr="005165D9">
        <w:rPr>
          <w:rFonts w:ascii="Times New Roman" w:hAnsi="Times New Roman"/>
          <w:b/>
        </w:rPr>
        <w:t>Chương trình chi tiết môn học</w:t>
      </w:r>
    </w:p>
    <w:tbl>
      <w:tblPr>
        <w:tblW w:w="7684" w:type="dxa"/>
        <w:tblInd w:w="108" w:type="dxa"/>
        <w:tblLayout w:type="fixed"/>
        <w:tblLook w:val="04A0" w:firstRow="1" w:lastRow="0" w:firstColumn="1" w:lastColumn="0" w:noHBand="0" w:noVBand="1"/>
      </w:tblPr>
      <w:tblGrid>
        <w:gridCol w:w="596"/>
        <w:gridCol w:w="3544"/>
        <w:gridCol w:w="992"/>
        <w:gridCol w:w="851"/>
        <w:gridCol w:w="850"/>
        <w:gridCol w:w="851"/>
      </w:tblGrid>
      <w:tr w:rsidR="009B787F" w:rsidRPr="00194119" w:rsidTr="009B787F">
        <w:trPr>
          <w:trHeight w:val="390"/>
        </w:trPr>
        <w:tc>
          <w:tcPr>
            <w:tcW w:w="5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Số TT</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Tên chương, mục</w:t>
            </w:r>
          </w:p>
        </w:tc>
        <w:tc>
          <w:tcPr>
            <w:tcW w:w="3544" w:type="dxa"/>
            <w:gridSpan w:val="4"/>
            <w:tcBorders>
              <w:top w:val="single" w:sz="4" w:space="0" w:color="auto"/>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Thời gian (giờ)</w:t>
            </w:r>
          </w:p>
        </w:tc>
      </w:tr>
      <w:tr w:rsidR="009B787F" w:rsidRPr="00194119" w:rsidTr="00D50055">
        <w:trPr>
          <w:trHeight w:val="750"/>
        </w:trPr>
        <w:tc>
          <w:tcPr>
            <w:tcW w:w="596" w:type="dxa"/>
            <w:vMerge/>
            <w:tcBorders>
              <w:top w:val="single" w:sz="4" w:space="0" w:color="auto"/>
              <w:left w:val="single" w:sz="4" w:space="0" w:color="auto"/>
              <w:bottom w:val="single" w:sz="4" w:space="0" w:color="000000"/>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992"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Tổng số</w:t>
            </w:r>
          </w:p>
        </w:tc>
        <w:tc>
          <w:tcPr>
            <w:tcW w:w="851"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Lý thuyết</w:t>
            </w:r>
          </w:p>
        </w:tc>
        <w:tc>
          <w:tcPr>
            <w:tcW w:w="850"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Thực hành</w:t>
            </w:r>
          </w:p>
        </w:tc>
        <w:tc>
          <w:tcPr>
            <w:tcW w:w="851"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Kiểm tra</w:t>
            </w:r>
          </w:p>
        </w:tc>
      </w:tr>
      <w:tr w:rsidR="009B787F" w:rsidRPr="00194119" w:rsidTr="00D50055">
        <w:trPr>
          <w:trHeight w:val="690"/>
        </w:trPr>
        <w:tc>
          <w:tcPr>
            <w:tcW w:w="596"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w:t>
            </w: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b/>
                <w:bCs/>
              </w:rPr>
            </w:pPr>
            <w:r w:rsidRPr="00EC1423">
              <w:rPr>
                <w:rFonts w:ascii="Times New Roman" w:hAnsi="Times New Roman" w:cs="Times New Roman"/>
                <w:b/>
                <w:bCs/>
                <w:spacing w:val="-8"/>
              </w:rPr>
              <w:t>Chương 1: Tổng quan về tài chính doanh nghiệp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rPr>
            </w:pPr>
            <w:r w:rsidRPr="00EC1423">
              <w:rPr>
                <w:rFonts w:ascii="Times New Roman" w:hAnsi="Times New Roman" w:cs="Times New Roman"/>
              </w:rPr>
              <w:t> </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rPr>
            </w:pPr>
            <w:r w:rsidRPr="00EC1423">
              <w:rPr>
                <w:rFonts w:ascii="Times New Roman" w:hAnsi="Times New Roman" w:cs="Times New Roman"/>
              </w:rPr>
              <w:t> </w:t>
            </w:r>
          </w:p>
        </w:tc>
      </w:tr>
      <w:tr w:rsidR="009B787F" w:rsidRPr="00194119" w:rsidTr="00D50055">
        <w:trPr>
          <w:trHeight w:val="464"/>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1.Tài chính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2. Những nhân tố chủ yếu ảnh hưởng đến việc tổ chức tài chính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rPr>
            </w:pPr>
          </w:p>
        </w:tc>
      </w:tr>
      <w:tr w:rsidR="009B787F" w:rsidRPr="00194119" w:rsidTr="00D50055">
        <w:trPr>
          <w:trHeight w:val="690"/>
        </w:trPr>
        <w:tc>
          <w:tcPr>
            <w:tcW w:w="596"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w:t>
            </w: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b/>
                <w:bCs/>
              </w:rPr>
            </w:pPr>
            <w:r w:rsidRPr="00EC1423">
              <w:rPr>
                <w:rFonts w:ascii="Times New Roman" w:hAnsi="Times New Roman" w:cs="Times New Roman"/>
                <w:b/>
                <w:bCs/>
              </w:rPr>
              <w:t>Chương 2:</w:t>
            </w:r>
            <w:r w:rsidRPr="00EC1423">
              <w:rPr>
                <w:rFonts w:ascii="Times New Roman" w:hAnsi="Times New Roman" w:cs="Times New Roman"/>
              </w:rPr>
              <w:t xml:space="preserve"> </w:t>
            </w:r>
            <w:r w:rsidRPr="00EC1423">
              <w:rPr>
                <w:rFonts w:ascii="Times New Roman" w:hAnsi="Times New Roman" w:cs="Times New Roman"/>
                <w:b/>
                <w:bCs/>
              </w:rPr>
              <w:t>Vốn cố định trong doanh nghiệp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17</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4</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12</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1 </w:t>
            </w: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 xml:space="preserve">1. Tài sản cố định và vốn cố định trong doanh nghiệp </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383"/>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2. Khấu hao tài sản cố định</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3. Lập kế hoạch khấu hao tài sản cố định</w:t>
            </w:r>
          </w:p>
          <w:p w:rsidR="00194119" w:rsidRPr="00EC1423" w:rsidRDefault="00194119" w:rsidP="00FA55E9">
            <w:pPr>
              <w:rPr>
                <w:rFonts w:ascii="Times New Roman" w:hAnsi="Times New Roman" w:cs="Times New Roman"/>
              </w:rPr>
            </w:pPr>
            <w:r w:rsidRPr="00EC1423">
              <w:rPr>
                <w:rFonts w:ascii="Times New Roman" w:hAnsi="Times New Roman" w:cs="Times New Roman"/>
              </w:rPr>
              <w:t>4. Kiểm tra</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3</w:t>
            </w:r>
          </w:p>
        </w:tc>
        <w:tc>
          <w:tcPr>
            <w:tcW w:w="3544" w:type="dxa"/>
            <w:tcBorders>
              <w:top w:val="single" w:sz="4" w:space="0" w:color="auto"/>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b/>
                <w:bCs/>
              </w:rPr>
            </w:pPr>
            <w:r w:rsidRPr="00EC1423">
              <w:rPr>
                <w:rFonts w:ascii="Times New Roman" w:hAnsi="Times New Roman" w:cs="Times New Roman"/>
                <w:b/>
                <w:bCs/>
              </w:rPr>
              <w:t>Chương 3: Vốn lưu động trong doanh nghiệp</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16</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3</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13</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 </w:t>
            </w:r>
          </w:p>
        </w:tc>
      </w:tr>
      <w:tr w:rsidR="009B787F" w:rsidRPr="00194119" w:rsidTr="00D50055">
        <w:trPr>
          <w:trHeight w:val="283"/>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1. Vốn lưu động trong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spacing w:val="-8"/>
              </w:rPr>
              <w:t>2. Phương pháp xác định vốn lưu động của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3. Các chỉ tiêu đánh giá hiệu quả sử dụng vốn lưu động</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4</w:t>
            </w: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b/>
                <w:bCs/>
              </w:rPr>
            </w:pPr>
            <w:r w:rsidRPr="00EC1423">
              <w:rPr>
                <w:rFonts w:ascii="Times New Roman" w:hAnsi="Times New Roman" w:cs="Times New Roman"/>
                <w:b/>
                <w:bCs/>
              </w:rPr>
              <w:t>Chương 4: Chi phí sản xuất kinh doanh và giá thành sản phẩm của doanh nghiệp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3</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17</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 </w:t>
            </w: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1. Chi phí kinh doanh của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2. Giá thành sản phẩm của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5</w:t>
            </w: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rPr>
                <w:rFonts w:ascii="Times New Roman" w:hAnsi="Times New Roman" w:cs="Times New Roman"/>
                <w:b/>
                <w:bCs/>
              </w:rPr>
            </w:pPr>
            <w:r w:rsidRPr="00EC1423">
              <w:rPr>
                <w:rFonts w:ascii="Times New Roman" w:hAnsi="Times New Roman" w:cs="Times New Roman"/>
                <w:b/>
                <w:bCs/>
              </w:rPr>
              <w:t>Chương 5: Doanh thu và lợi nhuận của doanh nghiệp</w:t>
            </w:r>
            <w:r w:rsidRPr="00EC1423">
              <w:rPr>
                <w:rFonts w:ascii="Times New Roman" w:hAnsi="Times New Roman" w:cs="Times New Roman"/>
              </w:rPr>
              <w:t xml:space="preserve">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20</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3</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16</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w:t>
            </w: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nil"/>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1. Doanh thu tiêu thụ sản phẩm của doanh nghiệp</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690"/>
        </w:trPr>
        <w:tc>
          <w:tcPr>
            <w:tcW w:w="596"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2. Lợi nhuận và phân phối lợi nhuận trong doanh nghiệp</w:t>
            </w:r>
          </w:p>
          <w:p w:rsidR="00194119" w:rsidRPr="00EC1423" w:rsidRDefault="00194119" w:rsidP="00FA55E9">
            <w:pPr>
              <w:jc w:val="both"/>
              <w:rPr>
                <w:rFonts w:ascii="Times New Roman" w:hAnsi="Times New Roman" w:cs="Times New Roman"/>
              </w:rPr>
            </w:pPr>
            <w:r w:rsidRPr="00EC1423">
              <w:rPr>
                <w:rFonts w:ascii="Times New Roman" w:hAnsi="Times New Roman" w:cs="Times New Roman"/>
              </w:rPr>
              <w:t>3. Kiểm tra</w:t>
            </w:r>
          </w:p>
        </w:tc>
        <w:tc>
          <w:tcPr>
            <w:tcW w:w="992"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0"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194119" w:rsidRPr="00EC1423" w:rsidRDefault="00194119" w:rsidP="00FA55E9">
            <w:pPr>
              <w:rPr>
                <w:rFonts w:ascii="Times New Roman" w:hAnsi="Times New Roman" w:cs="Times New Roman"/>
                <w:b/>
                <w:bCs/>
              </w:rPr>
            </w:pPr>
          </w:p>
        </w:tc>
      </w:tr>
      <w:tr w:rsidR="009B787F" w:rsidRPr="00194119" w:rsidTr="00D50055">
        <w:trPr>
          <w:trHeight w:val="471"/>
        </w:trPr>
        <w:tc>
          <w:tcPr>
            <w:tcW w:w="596" w:type="dxa"/>
            <w:tcBorders>
              <w:top w:val="nil"/>
              <w:left w:val="single" w:sz="4" w:space="0" w:color="auto"/>
              <w:bottom w:val="single" w:sz="4" w:space="0" w:color="auto"/>
              <w:right w:val="single" w:sz="4" w:space="0" w:color="auto"/>
            </w:tcBorders>
            <w:shd w:val="clear" w:color="auto" w:fill="auto"/>
            <w:vAlign w:val="center"/>
            <w:hideMark/>
          </w:tcPr>
          <w:p w:rsidR="00194119" w:rsidRPr="00EC1423" w:rsidRDefault="00194119" w:rsidP="00FA55E9">
            <w:pPr>
              <w:rPr>
                <w:rFonts w:ascii="Times New Roman" w:hAnsi="Times New Roman" w:cs="Times New Roman"/>
              </w:rPr>
            </w:pPr>
            <w:r w:rsidRPr="00EC1423">
              <w:rPr>
                <w:rFonts w:ascii="Times New Roman" w:hAnsi="Times New Roman" w:cs="Times New Roman"/>
              </w:rPr>
              <w:t> </w:t>
            </w:r>
          </w:p>
        </w:tc>
        <w:tc>
          <w:tcPr>
            <w:tcW w:w="3544"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 xml:space="preserve"> Tổng Cộng</w:t>
            </w:r>
          </w:p>
        </w:tc>
        <w:tc>
          <w:tcPr>
            <w:tcW w:w="992"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75</w:t>
            </w:r>
          </w:p>
        </w:tc>
        <w:tc>
          <w:tcPr>
            <w:tcW w:w="851"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15</w:t>
            </w:r>
          </w:p>
        </w:tc>
        <w:tc>
          <w:tcPr>
            <w:tcW w:w="850"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58</w:t>
            </w:r>
          </w:p>
        </w:tc>
        <w:tc>
          <w:tcPr>
            <w:tcW w:w="851" w:type="dxa"/>
            <w:tcBorders>
              <w:top w:val="nil"/>
              <w:left w:val="nil"/>
              <w:bottom w:val="single" w:sz="4" w:space="0" w:color="auto"/>
              <w:right w:val="single" w:sz="4" w:space="0" w:color="auto"/>
            </w:tcBorders>
            <w:shd w:val="clear" w:color="auto" w:fill="auto"/>
            <w:vAlign w:val="center"/>
            <w:hideMark/>
          </w:tcPr>
          <w:p w:rsidR="00194119" w:rsidRPr="00EC1423" w:rsidRDefault="00194119" w:rsidP="00FA55E9">
            <w:pPr>
              <w:jc w:val="center"/>
              <w:rPr>
                <w:rFonts w:ascii="Times New Roman" w:hAnsi="Times New Roman" w:cs="Times New Roman"/>
                <w:b/>
                <w:bCs/>
              </w:rPr>
            </w:pPr>
            <w:r w:rsidRPr="00EC1423">
              <w:rPr>
                <w:rFonts w:ascii="Times New Roman" w:hAnsi="Times New Roman" w:cs="Times New Roman"/>
                <w:b/>
                <w:bCs/>
              </w:rPr>
              <w:t>2</w:t>
            </w:r>
          </w:p>
        </w:tc>
      </w:tr>
    </w:tbl>
    <w:p w:rsidR="009B787F" w:rsidRPr="006F2D22" w:rsidRDefault="009B787F" w:rsidP="009B787F">
      <w:pPr>
        <w:spacing w:before="120"/>
        <w:ind w:firstLine="567"/>
        <w:jc w:val="both"/>
        <w:rPr>
          <w:rFonts w:ascii="Times New Roman" w:hAnsi="Times New Roman"/>
          <w:szCs w:val="28"/>
        </w:rPr>
      </w:pPr>
      <w:r w:rsidRPr="00F64821">
        <w:rPr>
          <w:rFonts w:ascii="Times New Roman" w:hAnsi="Times New Roman"/>
          <w:b/>
          <w:sz w:val="26"/>
          <w:szCs w:val="26"/>
          <w:lang w:val="it-IT"/>
        </w:rPr>
        <w:t>I</w:t>
      </w:r>
      <w:r>
        <w:rPr>
          <w:rFonts w:ascii="Times New Roman" w:hAnsi="Times New Roman"/>
          <w:b/>
          <w:sz w:val="26"/>
          <w:szCs w:val="26"/>
          <w:lang w:val="it-IT"/>
        </w:rPr>
        <w:t xml:space="preserve">V. </w:t>
      </w:r>
      <w:r>
        <w:rPr>
          <w:rFonts w:ascii="Times New Roman" w:hAnsi="Times New Roman"/>
          <w:b/>
          <w:szCs w:val="28"/>
        </w:rPr>
        <w:t>Đ</w:t>
      </w:r>
      <w:r w:rsidRPr="00F16F90">
        <w:rPr>
          <w:rFonts w:ascii="Times New Roman" w:hAnsi="Times New Roman"/>
          <w:b/>
          <w:szCs w:val="28"/>
        </w:rPr>
        <w:t xml:space="preserve">IỀU KIỆN THỰC HIỆN </w:t>
      </w:r>
      <w:r>
        <w:rPr>
          <w:rFonts w:ascii="Times New Roman" w:hAnsi="Times New Roman"/>
          <w:b/>
          <w:szCs w:val="28"/>
        </w:rPr>
        <w:t>MÔN HỌC</w:t>
      </w:r>
      <w:r w:rsidRPr="00F16F90">
        <w:rPr>
          <w:rFonts w:ascii="Times New Roman" w:hAnsi="Times New Roman"/>
          <w:b/>
          <w:szCs w:val="28"/>
        </w:rPr>
        <w:t xml:space="preserve">: </w:t>
      </w:r>
    </w:p>
    <w:p w:rsidR="009B787F" w:rsidRPr="00F64821" w:rsidRDefault="009B787F" w:rsidP="009B787F">
      <w:pPr>
        <w:ind w:firstLine="567"/>
        <w:jc w:val="both"/>
        <w:rPr>
          <w:rFonts w:ascii="Times New Roman" w:hAnsi="Times New Roman"/>
          <w:sz w:val="26"/>
          <w:szCs w:val="26"/>
          <w:lang w:val="it-IT"/>
        </w:rPr>
      </w:pPr>
      <w:r w:rsidRPr="00F64821">
        <w:rPr>
          <w:rFonts w:ascii="Times New Roman" w:hAnsi="Times New Roman"/>
          <w:sz w:val="26"/>
          <w:szCs w:val="26"/>
          <w:lang w:val="it-IT"/>
        </w:rPr>
        <w:t>1.</w:t>
      </w:r>
      <w:r w:rsidRPr="00F64821">
        <w:rPr>
          <w:rFonts w:ascii="Times New Roman" w:hAnsi="Times New Roman"/>
          <w:b/>
          <w:sz w:val="26"/>
          <w:szCs w:val="26"/>
          <w:lang w:val="it-IT"/>
        </w:rPr>
        <w:t xml:space="preserve"> </w:t>
      </w:r>
      <w:r w:rsidRPr="00F64821">
        <w:rPr>
          <w:rFonts w:ascii="Times New Roman" w:hAnsi="Times New Roman"/>
          <w:sz w:val="26"/>
          <w:szCs w:val="26"/>
          <w:lang w:val="it-IT"/>
        </w:rPr>
        <w:t xml:space="preserve">Phòng học chuyên môn hóa/nhà xưởng: </w:t>
      </w:r>
      <w:r w:rsidRPr="00F64821">
        <w:rPr>
          <w:rFonts w:ascii="Times New Roman" w:hAnsi="Times New Roman"/>
          <w:sz w:val="26"/>
          <w:szCs w:val="26"/>
        </w:rPr>
        <w:t>Phòng học lý thuyết</w:t>
      </w:r>
    </w:p>
    <w:p w:rsidR="009B787F" w:rsidRPr="007C79D2" w:rsidRDefault="009B787F" w:rsidP="009B787F">
      <w:pPr>
        <w:ind w:firstLine="567"/>
        <w:jc w:val="both"/>
        <w:rPr>
          <w:rFonts w:ascii="Times New Roman" w:hAnsi="Times New Roman"/>
          <w:sz w:val="26"/>
          <w:szCs w:val="26"/>
          <w:lang w:val="de-DE"/>
        </w:rPr>
      </w:pPr>
      <w:r w:rsidRPr="0098079C">
        <w:rPr>
          <w:rFonts w:ascii="Times New Roman" w:hAnsi="Times New Roman"/>
          <w:sz w:val="26"/>
          <w:szCs w:val="26"/>
          <w:lang w:val="it-IT"/>
        </w:rPr>
        <w:t xml:space="preserve">2. Trang thiết bị máy móc: </w:t>
      </w:r>
      <w:r w:rsidRPr="007C79D2">
        <w:rPr>
          <w:rFonts w:ascii="Times New Roman" w:hAnsi="Times New Roman"/>
          <w:sz w:val="26"/>
          <w:szCs w:val="26"/>
          <w:lang w:val="de-DE"/>
        </w:rPr>
        <w:t>Máy tính, máy chiếu, bảng</w:t>
      </w:r>
    </w:p>
    <w:p w:rsidR="009B787F"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3. Học l</w:t>
      </w:r>
      <w:r>
        <w:rPr>
          <w:rFonts w:ascii="Times New Roman" w:hAnsi="Times New Roman"/>
          <w:sz w:val="26"/>
          <w:szCs w:val="26"/>
          <w:lang w:val="nb-NO"/>
        </w:rPr>
        <w:t xml:space="preserve">iệu, dụng cụ, nguyên vật liệu: </w:t>
      </w:r>
      <w:r w:rsidRPr="00E55635">
        <w:rPr>
          <w:rFonts w:ascii="Times New Roman" w:hAnsi="Times New Roman"/>
          <w:sz w:val="26"/>
          <w:szCs w:val="26"/>
          <w:lang w:val="nb-NO"/>
        </w:rPr>
        <w:t>Đề cương, giáo án, bài giảng môn học, giáo trình, tài liệu tham khảo.</w:t>
      </w:r>
    </w:p>
    <w:p w:rsidR="00EC1423" w:rsidRPr="00E55635" w:rsidRDefault="00EC1423" w:rsidP="009B787F">
      <w:pPr>
        <w:ind w:firstLine="567"/>
        <w:jc w:val="both"/>
        <w:rPr>
          <w:rFonts w:ascii="Times New Roman" w:hAnsi="Times New Roman"/>
          <w:sz w:val="26"/>
          <w:szCs w:val="26"/>
          <w:lang w:val="nb-NO"/>
        </w:rPr>
      </w:pPr>
    </w:p>
    <w:p w:rsidR="009B787F" w:rsidRPr="00E55635" w:rsidRDefault="009B787F" w:rsidP="009B787F">
      <w:pPr>
        <w:ind w:firstLine="567"/>
        <w:jc w:val="both"/>
        <w:rPr>
          <w:rFonts w:ascii="Times New Roman" w:hAnsi="Times New Roman"/>
          <w:b/>
          <w:sz w:val="26"/>
          <w:szCs w:val="26"/>
          <w:lang w:val="nb-NO"/>
        </w:rPr>
      </w:pPr>
      <w:r w:rsidRPr="00E55635">
        <w:rPr>
          <w:rFonts w:ascii="Times New Roman" w:hAnsi="Times New Roman"/>
          <w:sz w:val="26"/>
          <w:szCs w:val="26"/>
          <w:lang w:val="nb-NO"/>
        </w:rPr>
        <w:lastRenderedPageBreak/>
        <w:t>4. Các điều kiện khác: Câu hỏi, bài tập thực hành</w:t>
      </w:r>
      <w:r w:rsidRPr="00E55635">
        <w:rPr>
          <w:rFonts w:ascii="Times New Roman" w:hAnsi="Times New Roman"/>
          <w:b/>
          <w:sz w:val="26"/>
          <w:szCs w:val="26"/>
          <w:lang w:val="nb-NO"/>
        </w:rPr>
        <w:t xml:space="preserve">, </w:t>
      </w:r>
      <w:r w:rsidRPr="00E55635">
        <w:rPr>
          <w:rFonts w:ascii="Times New Roman" w:hAnsi="Times New Roman"/>
          <w:sz w:val="26"/>
          <w:szCs w:val="26"/>
          <w:lang w:val="nb-NO"/>
        </w:rPr>
        <w:t>ngân hàng đề thi môn tài chính doanh nghiệp.</w:t>
      </w:r>
    </w:p>
    <w:p w:rsidR="009B787F" w:rsidRPr="0098079C" w:rsidRDefault="009B787F" w:rsidP="009B787F">
      <w:pPr>
        <w:ind w:firstLine="567"/>
        <w:jc w:val="both"/>
        <w:rPr>
          <w:rFonts w:ascii="Times New Roman" w:hAnsi="Times New Roman"/>
          <w:b/>
          <w:sz w:val="26"/>
          <w:szCs w:val="26"/>
          <w:lang w:val="nb-NO"/>
        </w:rPr>
      </w:pPr>
      <w:r>
        <w:rPr>
          <w:rFonts w:ascii="Times New Roman" w:hAnsi="Times New Roman"/>
          <w:b/>
          <w:sz w:val="26"/>
          <w:szCs w:val="26"/>
          <w:lang w:val="nb-NO"/>
        </w:rPr>
        <w:t xml:space="preserve">V. </w:t>
      </w:r>
      <w:r w:rsidRPr="0098079C">
        <w:rPr>
          <w:rFonts w:ascii="Times New Roman" w:hAnsi="Times New Roman"/>
          <w:b/>
          <w:sz w:val="26"/>
          <w:szCs w:val="26"/>
          <w:lang w:val="nb-NO"/>
        </w:rPr>
        <w:t>NỘI DUNG VÀ PHƯƠNG PHÁP ĐÁNH GIÁ:</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1. Nội dung:</w:t>
      </w:r>
    </w:p>
    <w:p w:rsidR="009B787F" w:rsidRPr="00BE3F94" w:rsidRDefault="009B787F" w:rsidP="009B787F">
      <w:pPr>
        <w:ind w:firstLine="567"/>
        <w:jc w:val="both"/>
        <w:rPr>
          <w:rFonts w:ascii="Times New Roman" w:hAnsi="Times New Roman"/>
          <w:sz w:val="26"/>
          <w:szCs w:val="26"/>
          <w:lang w:val="de-DE"/>
        </w:rPr>
      </w:pPr>
      <w:r w:rsidRPr="00BE3F94">
        <w:rPr>
          <w:rFonts w:ascii="Times New Roman" w:hAnsi="Times New Roman"/>
          <w:sz w:val="26"/>
          <w:szCs w:val="26"/>
          <w:lang w:val="de-DE"/>
        </w:rPr>
        <w:t>- Kiến thức</w:t>
      </w:r>
      <w:r w:rsidRPr="00BE3F94">
        <w:rPr>
          <w:rFonts w:ascii="Times New Roman" w:hAnsi="Times New Roman"/>
          <w:i/>
          <w:sz w:val="26"/>
          <w:szCs w:val="26"/>
          <w:lang w:val="de-DE"/>
        </w:rPr>
        <w:t>:</w:t>
      </w:r>
      <w:r w:rsidRPr="00BE3F94">
        <w:rPr>
          <w:rFonts w:ascii="Times New Roman" w:hAnsi="Times New Roman"/>
          <w:sz w:val="26"/>
          <w:szCs w:val="26"/>
          <w:lang w:val="de-DE"/>
        </w:rPr>
        <w:t xml:space="preserve"> </w:t>
      </w:r>
    </w:p>
    <w:p w:rsidR="009B787F" w:rsidRPr="00E55635" w:rsidRDefault="009B787F" w:rsidP="009B787F">
      <w:pPr>
        <w:ind w:firstLine="567"/>
        <w:jc w:val="both"/>
        <w:rPr>
          <w:rFonts w:ascii="Times New Roman" w:hAnsi="Times New Roman"/>
          <w:spacing w:val="-12"/>
          <w:sz w:val="26"/>
          <w:szCs w:val="26"/>
          <w:lang w:val="nb-NO"/>
        </w:rPr>
      </w:pPr>
      <w:r w:rsidRPr="00E55635">
        <w:rPr>
          <w:rFonts w:ascii="Times New Roman" w:hAnsi="Times New Roman"/>
          <w:spacing w:val="-12"/>
          <w:sz w:val="26"/>
          <w:szCs w:val="26"/>
          <w:lang w:val="nb-NO"/>
        </w:rPr>
        <w:t>+ Theo dõi, quản lý, kiểm tra một cách chặt chẽ các chi phí sản xuất kinh doanh.</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 Giải thích được các nội dung về tài sản và nguồn vốn, giá thành sản phẩm, doanh thu và lợi nhuận của doanh nghiệp.</w:t>
      </w:r>
    </w:p>
    <w:p w:rsidR="009B787F" w:rsidRPr="00E55635" w:rsidRDefault="009B787F" w:rsidP="009B787F">
      <w:pPr>
        <w:ind w:firstLine="567"/>
        <w:jc w:val="both"/>
        <w:rPr>
          <w:rFonts w:ascii="Times New Roman" w:hAnsi="Times New Roman"/>
          <w:sz w:val="26"/>
          <w:szCs w:val="26"/>
          <w:lang w:val="nb-NO"/>
        </w:rPr>
      </w:pPr>
      <w:r w:rsidRPr="00BE3F94">
        <w:rPr>
          <w:rFonts w:ascii="Times New Roman" w:hAnsi="Times New Roman"/>
          <w:sz w:val="26"/>
          <w:szCs w:val="26"/>
          <w:lang w:val="de-DE"/>
        </w:rPr>
        <w:t>- Kỹ năng</w:t>
      </w:r>
      <w:r w:rsidRPr="00BE3F94">
        <w:rPr>
          <w:rFonts w:ascii="Times New Roman" w:hAnsi="Times New Roman"/>
          <w:i/>
          <w:sz w:val="26"/>
          <w:szCs w:val="26"/>
          <w:lang w:val="de-DE"/>
        </w:rPr>
        <w:t>:</w:t>
      </w:r>
      <w:r w:rsidRPr="00BE3F94">
        <w:rPr>
          <w:rFonts w:ascii="Times New Roman" w:hAnsi="Times New Roman"/>
          <w:sz w:val="26"/>
          <w:szCs w:val="26"/>
          <w:lang w:val="de-DE"/>
        </w:rPr>
        <w:t xml:space="preserve"> </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 Lập kế hoạch về khấu hao tài sản cố định, vốn lưu động, giá thành, doanh thu và lợi nhuận của doanh nghiệp</w:t>
      </w:r>
    </w:p>
    <w:p w:rsidR="009B787F" w:rsidRPr="00E55635" w:rsidRDefault="009B787F" w:rsidP="009B787F">
      <w:pPr>
        <w:ind w:left="450" w:firstLine="117"/>
        <w:jc w:val="both"/>
        <w:rPr>
          <w:rFonts w:ascii="Times New Roman" w:hAnsi="Times New Roman"/>
          <w:sz w:val="26"/>
          <w:szCs w:val="26"/>
          <w:lang w:val="nb-NO"/>
        </w:rPr>
      </w:pPr>
      <w:r w:rsidRPr="00E55635">
        <w:rPr>
          <w:rFonts w:ascii="Times New Roman" w:hAnsi="Times New Roman"/>
          <w:sz w:val="26"/>
          <w:szCs w:val="26"/>
          <w:lang w:val="nb-NO"/>
        </w:rPr>
        <w:t>+ Lập kế hoạch về tài chính trong doanh nghiệp</w:t>
      </w:r>
    </w:p>
    <w:p w:rsidR="009B787F" w:rsidRPr="00E55635" w:rsidRDefault="009B787F" w:rsidP="009B787F">
      <w:pPr>
        <w:ind w:firstLine="567"/>
        <w:jc w:val="both"/>
        <w:rPr>
          <w:rFonts w:ascii="Times New Roman" w:hAnsi="Times New Roman"/>
          <w:sz w:val="26"/>
          <w:szCs w:val="26"/>
          <w:lang w:val="nb-NO"/>
        </w:rPr>
      </w:pPr>
      <w:r w:rsidRPr="00BE3F94">
        <w:rPr>
          <w:rFonts w:ascii="Times New Roman" w:hAnsi="Times New Roman"/>
          <w:sz w:val="26"/>
          <w:szCs w:val="26"/>
          <w:lang w:val="de-DE"/>
        </w:rPr>
        <w:t>- Năng lực tự chủ và trách nhiệm</w:t>
      </w:r>
      <w:r w:rsidRPr="00BE3F94">
        <w:rPr>
          <w:rFonts w:ascii="Times New Roman" w:hAnsi="Times New Roman"/>
          <w:i/>
          <w:sz w:val="26"/>
          <w:szCs w:val="26"/>
          <w:lang w:val="de-DE"/>
        </w:rPr>
        <w:t>:</w:t>
      </w:r>
      <w:r w:rsidRPr="00E55635">
        <w:rPr>
          <w:rFonts w:ascii="Times New Roman" w:hAnsi="Times New Roman"/>
          <w:sz w:val="26"/>
          <w:szCs w:val="26"/>
          <w:lang w:val="nb-NO"/>
        </w:rPr>
        <w:t xml:space="preserve"> </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 Tuân thủ luật về tài chính doanh nghiệp do Bộ Tài chính ban hành.</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 Có đạo đức lương tâm nghề nghiệp, có ý thức tổ chức kỷ luật.</w:t>
      </w:r>
    </w:p>
    <w:p w:rsidR="009B787F" w:rsidRPr="00E55635" w:rsidRDefault="009B787F" w:rsidP="009B787F">
      <w:pPr>
        <w:ind w:firstLine="567"/>
        <w:jc w:val="both"/>
        <w:rPr>
          <w:rFonts w:ascii="Times New Roman" w:hAnsi="Times New Roman"/>
          <w:sz w:val="26"/>
          <w:szCs w:val="26"/>
          <w:lang w:val="nb-NO"/>
        </w:rPr>
      </w:pPr>
      <w:r w:rsidRPr="00E55635">
        <w:rPr>
          <w:rFonts w:ascii="Times New Roman" w:hAnsi="Times New Roman"/>
          <w:sz w:val="26"/>
          <w:szCs w:val="26"/>
          <w:lang w:val="nb-NO"/>
        </w:rPr>
        <w:t>+ Có thái độ nghiêm túc trong học tập, xác định đúng đắn động cơ và mục đích học tập.</w:t>
      </w:r>
    </w:p>
    <w:p w:rsidR="009B787F" w:rsidRPr="00E55635" w:rsidRDefault="009B787F" w:rsidP="009B787F">
      <w:pPr>
        <w:ind w:firstLine="567"/>
        <w:jc w:val="both"/>
        <w:rPr>
          <w:rFonts w:ascii="Times New Roman" w:hAnsi="Times New Roman"/>
          <w:b/>
          <w:sz w:val="26"/>
          <w:szCs w:val="26"/>
          <w:lang w:val="de-DE"/>
        </w:rPr>
      </w:pPr>
      <w:r w:rsidRPr="00BE3F94">
        <w:rPr>
          <w:rFonts w:ascii="Times New Roman" w:hAnsi="Times New Roman"/>
          <w:sz w:val="26"/>
          <w:szCs w:val="26"/>
          <w:lang w:val="de-DE"/>
        </w:rPr>
        <w:t>2. Phương pháp</w:t>
      </w:r>
      <w:r w:rsidRPr="00BE3F94">
        <w:rPr>
          <w:rFonts w:ascii="Times New Roman" w:hAnsi="Times New Roman"/>
          <w:i/>
          <w:sz w:val="26"/>
          <w:szCs w:val="26"/>
          <w:lang w:val="de-DE"/>
        </w:rPr>
        <w:t xml:space="preserve">: </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 xml:space="preserve">- Đánh giá trong quá trình học: </w:t>
      </w:r>
      <w:r w:rsidRPr="00D635D9">
        <w:rPr>
          <w:rFonts w:ascii="Times New Roman" w:hAnsi="Times New Roman"/>
          <w:sz w:val="26"/>
          <w:szCs w:val="26"/>
          <w:lang w:val="de-DE"/>
        </w:rPr>
        <w:t>Chương trình môn học</w:t>
      </w:r>
      <w:r>
        <w:rPr>
          <w:sz w:val="26"/>
          <w:szCs w:val="26"/>
          <w:lang w:val="de-DE"/>
        </w:rPr>
        <w:t xml:space="preserve"> </w:t>
      </w:r>
      <w:r>
        <w:rPr>
          <w:rFonts w:ascii="Times New Roman" w:hAnsi="Times New Roman"/>
          <w:sz w:val="26"/>
          <w:szCs w:val="26"/>
          <w:lang w:val="de-DE"/>
        </w:rPr>
        <w:t>Tài chính doanh nghiệp có 01 cột k</w:t>
      </w:r>
      <w:r w:rsidRPr="00E55635">
        <w:rPr>
          <w:rFonts w:ascii="Times New Roman" w:hAnsi="Times New Roman"/>
          <w:sz w:val="26"/>
          <w:szCs w:val="26"/>
          <w:lang w:val="de-DE"/>
        </w:rPr>
        <w:t xml:space="preserve">iểm tra thường xuyên và </w:t>
      </w:r>
      <w:r>
        <w:rPr>
          <w:rFonts w:ascii="Times New Roman" w:hAnsi="Times New Roman"/>
          <w:sz w:val="26"/>
          <w:szCs w:val="26"/>
          <w:lang w:val="de-DE"/>
        </w:rPr>
        <w:t xml:space="preserve">01 cột </w:t>
      </w:r>
      <w:r w:rsidRPr="00E55635">
        <w:rPr>
          <w:rFonts w:ascii="Times New Roman" w:hAnsi="Times New Roman"/>
          <w:sz w:val="26"/>
          <w:szCs w:val="26"/>
          <w:lang w:val="de-DE"/>
        </w:rPr>
        <w:t>kiểm tra định kỳ theo quy định qua các hình thức: Tự luận hoặc trắc nghiệm.</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 Đánh giá kết thúc môn học: Kiểm tra theo hình thức: Tự luận hoặc trắc nghiệm.</w:t>
      </w:r>
    </w:p>
    <w:p w:rsidR="009B787F" w:rsidRPr="00E55635" w:rsidRDefault="009B787F" w:rsidP="009B787F">
      <w:pPr>
        <w:ind w:firstLine="567"/>
        <w:jc w:val="both"/>
        <w:rPr>
          <w:rFonts w:ascii="Times New Roman" w:hAnsi="Times New Roman"/>
          <w:b/>
          <w:sz w:val="26"/>
          <w:szCs w:val="26"/>
          <w:lang w:val="de-DE"/>
        </w:rPr>
      </w:pPr>
      <w:r>
        <w:rPr>
          <w:rFonts w:ascii="Times New Roman" w:hAnsi="Times New Roman"/>
          <w:b/>
          <w:sz w:val="26"/>
          <w:szCs w:val="26"/>
          <w:lang w:val="de-DE"/>
        </w:rPr>
        <w:t xml:space="preserve">VI. </w:t>
      </w:r>
      <w:r w:rsidRPr="0098079C">
        <w:rPr>
          <w:rFonts w:ascii="Times New Roman" w:hAnsi="Times New Roman"/>
          <w:b/>
          <w:sz w:val="26"/>
          <w:szCs w:val="26"/>
          <w:lang w:val="de-DE"/>
        </w:rPr>
        <w:t>HƯỚNG DẪN THỰC HIỆN MÔN HỌC:</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1. Phạm vi áp dụng môn học</w:t>
      </w:r>
      <w:r w:rsidRPr="00E55635">
        <w:rPr>
          <w:rFonts w:ascii="Times New Roman" w:hAnsi="Times New Roman"/>
          <w:i/>
          <w:sz w:val="26"/>
          <w:szCs w:val="26"/>
          <w:lang w:val="de-DE"/>
        </w:rPr>
        <w:t>:</w:t>
      </w:r>
      <w:r w:rsidRPr="00E55635">
        <w:rPr>
          <w:rFonts w:ascii="Times New Roman" w:hAnsi="Times New Roman"/>
          <w:sz w:val="26"/>
          <w:szCs w:val="26"/>
          <w:lang w:val="de-DE"/>
        </w:rPr>
        <w:t xml:space="preserve"> Chương trình môn học được sử dụng để</w:t>
      </w:r>
      <w:r>
        <w:rPr>
          <w:rFonts w:ascii="Times New Roman" w:hAnsi="Times New Roman"/>
          <w:sz w:val="26"/>
          <w:szCs w:val="26"/>
          <w:lang w:val="de-DE"/>
        </w:rPr>
        <w:t xml:space="preserve"> giảng dạy cho trình độ Trung cấp</w:t>
      </w:r>
      <w:r w:rsidRPr="00E55635">
        <w:rPr>
          <w:rFonts w:ascii="Times New Roman" w:hAnsi="Times New Roman"/>
          <w:sz w:val="26"/>
          <w:szCs w:val="26"/>
          <w:lang w:val="de-DE"/>
        </w:rPr>
        <w:t xml:space="preserve"> Kế toán.</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2. Hướng dẫn về phương pháp giảng dạy, học tập  môn học:</w:t>
      </w:r>
      <w:r w:rsidRPr="00E55635">
        <w:rPr>
          <w:rFonts w:ascii="Times New Roman" w:hAnsi="Times New Roman"/>
          <w:i/>
          <w:sz w:val="26"/>
          <w:szCs w:val="26"/>
          <w:lang w:val="de-DE"/>
        </w:rPr>
        <w:t xml:space="preserve"> </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 xml:space="preserve">- </w:t>
      </w:r>
      <w:r>
        <w:rPr>
          <w:rFonts w:ascii="Times New Roman" w:hAnsi="Times New Roman"/>
          <w:sz w:val="26"/>
          <w:szCs w:val="26"/>
          <w:lang w:val="de-DE"/>
        </w:rPr>
        <w:t xml:space="preserve">Đối với giáo viên, giảng viên: </w:t>
      </w:r>
      <w:r w:rsidRPr="00E55635">
        <w:rPr>
          <w:rFonts w:ascii="Times New Roman" w:hAnsi="Times New Roman"/>
          <w:sz w:val="26"/>
          <w:szCs w:val="26"/>
          <w:lang w:val="de-DE"/>
        </w:rPr>
        <w:t>Trước khi giảng dạy cần phải căn cứ vào nội dung của từng bài học chuẩn bị đầy đủ các điều kiện thực hiện bài học để đảm bảo chất lượng giảng dạy. Thực hiện phương pháp giảng dạy lý thuyết trên lớp kết hợp với bài tập và bộ đề thi tài chính doanh nghiệp đã ban hành.</w:t>
      </w:r>
    </w:p>
    <w:p w:rsidR="009B787F" w:rsidRPr="00BE3F94"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t>- Đối với người học: Tham gia đầy đủ các buổi học, chủ động tích cực trong học tập.</w:t>
      </w:r>
    </w:p>
    <w:p w:rsidR="009B787F" w:rsidRPr="00E55635" w:rsidRDefault="009B787F" w:rsidP="009B787F">
      <w:pPr>
        <w:ind w:firstLine="567"/>
        <w:jc w:val="both"/>
        <w:rPr>
          <w:rFonts w:ascii="Times New Roman" w:hAnsi="Times New Roman"/>
          <w:sz w:val="26"/>
          <w:szCs w:val="26"/>
          <w:lang w:val="de-DE"/>
        </w:rPr>
      </w:pPr>
      <w:r w:rsidRPr="00E55635">
        <w:rPr>
          <w:rFonts w:ascii="Times New Roman" w:hAnsi="Times New Roman"/>
          <w:sz w:val="26"/>
          <w:szCs w:val="26"/>
          <w:lang w:val="de-DE"/>
        </w:rPr>
        <w:lastRenderedPageBreak/>
        <w:t>3. Những trọng tâm cần chú ý:</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Vốn cố định trong doanh nghiệp</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Vốn lưu động trong doanh nghiệp</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Chi phí sản xuất và giá thành sản phẩm</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Doanh thu và lợi nhuận của doanh nghiệp</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Kế hoạch hóa tài chính</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Đầu tư dài hạn của doanh nghiệp</w:t>
      </w:r>
    </w:p>
    <w:p w:rsidR="009B787F" w:rsidRPr="005762F8" w:rsidRDefault="009B787F" w:rsidP="009B787F">
      <w:pPr>
        <w:ind w:firstLine="567"/>
        <w:jc w:val="both"/>
        <w:rPr>
          <w:rFonts w:ascii="Times New Roman" w:hAnsi="Times New Roman"/>
          <w:sz w:val="26"/>
          <w:szCs w:val="26"/>
          <w:lang w:val="de-DE"/>
        </w:rPr>
      </w:pPr>
      <w:r w:rsidRPr="005762F8">
        <w:rPr>
          <w:rFonts w:ascii="Times New Roman" w:hAnsi="Times New Roman"/>
          <w:sz w:val="26"/>
          <w:szCs w:val="26"/>
          <w:lang w:val="de-DE"/>
        </w:rPr>
        <w:t>- Dự báo báo cáo tài chính doanh nghiệp</w:t>
      </w:r>
    </w:p>
    <w:p w:rsidR="009B787F" w:rsidRPr="00BE3F94" w:rsidRDefault="009B787F" w:rsidP="009B787F">
      <w:pPr>
        <w:ind w:firstLine="567"/>
        <w:jc w:val="both"/>
        <w:rPr>
          <w:rFonts w:ascii="Times New Roman" w:hAnsi="Times New Roman"/>
          <w:sz w:val="26"/>
          <w:szCs w:val="26"/>
          <w:lang w:val="nb-NO"/>
        </w:rPr>
      </w:pPr>
      <w:r w:rsidRPr="00BE3F94">
        <w:rPr>
          <w:rFonts w:ascii="Times New Roman" w:hAnsi="Times New Roman"/>
          <w:sz w:val="26"/>
          <w:szCs w:val="26"/>
          <w:lang w:val="nb-NO"/>
        </w:rPr>
        <w:t>4. Tài liệu tham khảo:</w:t>
      </w:r>
    </w:p>
    <w:p w:rsidR="009B787F" w:rsidRPr="00BE3F94" w:rsidRDefault="009B787F" w:rsidP="009B787F">
      <w:pPr>
        <w:ind w:firstLine="567"/>
        <w:jc w:val="both"/>
        <w:rPr>
          <w:rFonts w:ascii="Times New Roman" w:hAnsi="Times New Roman"/>
          <w:bCs/>
          <w:sz w:val="26"/>
          <w:szCs w:val="26"/>
          <w:lang w:val="de-DE"/>
        </w:rPr>
      </w:pPr>
      <w:r>
        <w:rPr>
          <w:rFonts w:ascii="Times New Roman" w:hAnsi="Times New Roman"/>
          <w:bCs/>
          <w:sz w:val="26"/>
          <w:szCs w:val="26"/>
          <w:lang w:val="de-DE"/>
        </w:rPr>
        <w:t>- Giáo trình t</w:t>
      </w:r>
      <w:r w:rsidRPr="00BE3F94">
        <w:rPr>
          <w:rFonts w:ascii="Times New Roman" w:hAnsi="Times New Roman"/>
          <w:bCs/>
          <w:sz w:val="26"/>
          <w:szCs w:val="26"/>
          <w:lang w:val="de-DE"/>
        </w:rPr>
        <w:t>ài chính d</w:t>
      </w:r>
      <w:r>
        <w:rPr>
          <w:rFonts w:ascii="Times New Roman" w:hAnsi="Times New Roman"/>
          <w:bCs/>
          <w:sz w:val="26"/>
          <w:szCs w:val="26"/>
          <w:lang w:val="de-DE"/>
        </w:rPr>
        <w:t>oanh nghiệp, TS B</w:t>
      </w:r>
      <w:r w:rsidRPr="00DC5DC6">
        <w:rPr>
          <w:rFonts w:ascii="Times New Roman" w:hAnsi="Times New Roman"/>
          <w:bCs/>
          <w:sz w:val="26"/>
          <w:szCs w:val="26"/>
          <w:lang w:val="de-DE"/>
        </w:rPr>
        <w:t>ù</w:t>
      </w:r>
      <w:r>
        <w:rPr>
          <w:rFonts w:ascii="Times New Roman" w:hAnsi="Times New Roman"/>
          <w:bCs/>
          <w:sz w:val="26"/>
          <w:szCs w:val="26"/>
          <w:lang w:val="de-DE"/>
        </w:rPr>
        <w:t>i H</w:t>
      </w:r>
      <w:r w:rsidRPr="00DC5DC6">
        <w:rPr>
          <w:rFonts w:ascii="Times New Roman" w:hAnsi="Times New Roman"/>
          <w:bCs/>
          <w:sz w:val="26"/>
          <w:szCs w:val="26"/>
          <w:lang w:val="de-DE"/>
        </w:rPr>
        <w:t>ữ</w:t>
      </w:r>
      <w:r>
        <w:rPr>
          <w:rFonts w:ascii="Times New Roman" w:hAnsi="Times New Roman"/>
          <w:bCs/>
          <w:sz w:val="26"/>
          <w:szCs w:val="26"/>
          <w:lang w:val="de-DE"/>
        </w:rPr>
        <w:t>u Ph</w:t>
      </w:r>
      <w:r>
        <w:rPr>
          <w:rFonts w:ascii="Times New Roman" w:hAnsi="Times New Roman" w:hint="eastAsia"/>
          <w:bCs/>
          <w:sz w:val="26"/>
          <w:szCs w:val="26"/>
          <w:lang w:val="de-DE"/>
        </w:rPr>
        <w:t>ư</w:t>
      </w:r>
      <w:r w:rsidRPr="00DC5DC6">
        <w:rPr>
          <w:rFonts w:ascii="Times New Roman" w:hAnsi="Times New Roman"/>
          <w:bCs/>
          <w:sz w:val="26"/>
          <w:szCs w:val="26"/>
          <w:lang w:val="de-DE"/>
        </w:rPr>
        <w:t>ớ</w:t>
      </w:r>
      <w:r>
        <w:rPr>
          <w:rFonts w:ascii="Times New Roman" w:hAnsi="Times New Roman"/>
          <w:bCs/>
          <w:sz w:val="26"/>
          <w:szCs w:val="26"/>
          <w:lang w:val="de-DE"/>
        </w:rPr>
        <w:t>c – TS L</w:t>
      </w:r>
      <w:r w:rsidRPr="00DC5DC6">
        <w:rPr>
          <w:rFonts w:ascii="Times New Roman" w:hAnsi="Times New Roman"/>
          <w:bCs/>
          <w:sz w:val="26"/>
          <w:szCs w:val="26"/>
          <w:lang w:val="de-DE"/>
        </w:rPr>
        <w:t>ê</w:t>
      </w:r>
      <w:r>
        <w:rPr>
          <w:rFonts w:ascii="Times New Roman" w:hAnsi="Times New Roman"/>
          <w:bCs/>
          <w:sz w:val="26"/>
          <w:szCs w:val="26"/>
          <w:lang w:val="de-DE"/>
        </w:rPr>
        <w:t xml:space="preserve"> Th</w:t>
      </w:r>
      <w:r w:rsidRPr="00DC5DC6">
        <w:rPr>
          <w:rFonts w:ascii="Times New Roman" w:hAnsi="Times New Roman"/>
          <w:bCs/>
          <w:sz w:val="26"/>
          <w:szCs w:val="26"/>
          <w:lang w:val="de-DE"/>
        </w:rPr>
        <w:t>ị</w:t>
      </w:r>
      <w:r>
        <w:rPr>
          <w:rFonts w:ascii="Times New Roman" w:hAnsi="Times New Roman"/>
          <w:bCs/>
          <w:sz w:val="26"/>
          <w:szCs w:val="26"/>
          <w:lang w:val="de-DE"/>
        </w:rPr>
        <w:t xml:space="preserve"> Lanh – TS Phan Th</w:t>
      </w:r>
      <w:r w:rsidRPr="00DC5DC6">
        <w:rPr>
          <w:rFonts w:ascii="Times New Roman" w:hAnsi="Times New Roman"/>
          <w:bCs/>
          <w:sz w:val="26"/>
          <w:szCs w:val="26"/>
          <w:lang w:val="de-DE"/>
        </w:rPr>
        <w:t>ị</w:t>
      </w:r>
      <w:r>
        <w:rPr>
          <w:rFonts w:ascii="Times New Roman" w:hAnsi="Times New Roman"/>
          <w:bCs/>
          <w:sz w:val="26"/>
          <w:szCs w:val="26"/>
          <w:lang w:val="de-DE"/>
        </w:rPr>
        <w:t xml:space="preserve"> Nhi Hi</w:t>
      </w:r>
      <w:r w:rsidRPr="00DC5DC6">
        <w:rPr>
          <w:rFonts w:ascii="Times New Roman" w:hAnsi="Times New Roman"/>
          <w:bCs/>
          <w:sz w:val="26"/>
          <w:szCs w:val="26"/>
          <w:lang w:val="de-DE"/>
        </w:rPr>
        <w:t>ế</w:t>
      </w:r>
      <w:r>
        <w:rPr>
          <w:rFonts w:ascii="Times New Roman" w:hAnsi="Times New Roman"/>
          <w:bCs/>
          <w:sz w:val="26"/>
          <w:szCs w:val="26"/>
          <w:lang w:val="de-DE"/>
        </w:rPr>
        <w:t>u, NXB Tài chính, 2020</w:t>
      </w:r>
      <w:r w:rsidRPr="00BE3F94">
        <w:rPr>
          <w:rFonts w:ascii="Times New Roman" w:hAnsi="Times New Roman"/>
          <w:bCs/>
          <w:sz w:val="26"/>
          <w:szCs w:val="26"/>
          <w:lang w:val="de-DE"/>
        </w:rPr>
        <w:t>.</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Bộ Tài Chính, Giáo trình tài chính doanh nghiệp (Dùng trong các trường có đào tạo bậc trung học kinh tế, kế toán, tài chính), NXB Tài chính, 2000.</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Trường Đại học kinh tế quốc dân, Giáo trình tài chính doanh nghiệp, NXB Thống kê, 2005.</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Học viện tài chính, Giáo trình phân tích tài chính doanh nghiệp, NXB Tài chính, 2005.</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Ngân hàng câu hỏi trắc nghiệm kế toán tài chính doanh nghiệp - NXB Tài chính, 2005.</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Học viện tài chính, Giáo trình tài chính doanh nghiệp, NXB Tài chính, 2007.</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xml:space="preserve">- Các luật thuế và văn bản hướng dẫn thực hiện </w:t>
      </w:r>
    </w:p>
    <w:p w:rsidR="009B787F" w:rsidRPr="00BE3F94" w:rsidRDefault="009B787F" w:rsidP="009B787F">
      <w:pPr>
        <w:ind w:firstLine="567"/>
        <w:jc w:val="both"/>
        <w:rPr>
          <w:rFonts w:ascii="Times New Roman" w:hAnsi="Times New Roman"/>
          <w:bCs/>
          <w:sz w:val="26"/>
          <w:szCs w:val="26"/>
          <w:lang w:val="de-DE"/>
        </w:rPr>
      </w:pPr>
      <w:r w:rsidRPr="00BE3F94">
        <w:rPr>
          <w:rFonts w:ascii="Times New Roman" w:hAnsi="Times New Roman"/>
          <w:bCs/>
          <w:sz w:val="26"/>
          <w:szCs w:val="26"/>
          <w:lang w:val="de-DE"/>
        </w:rPr>
        <w:t>- Các qui định về chế độ tài chính ở các doanh nghiệp</w:t>
      </w:r>
    </w:p>
    <w:p w:rsidR="00D9556A" w:rsidRDefault="009B787F" w:rsidP="00D9556A">
      <w:pPr>
        <w:ind w:firstLine="567"/>
        <w:jc w:val="both"/>
        <w:rPr>
          <w:rFonts w:ascii="Times New Roman" w:hAnsi="Times New Roman"/>
          <w:bCs/>
          <w:sz w:val="26"/>
          <w:szCs w:val="26"/>
          <w:lang w:val="de-DE"/>
        </w:rPr>
      </w:pPr>
      <w:r w:rsidRPr="00BE3F94">
        <w:rPr>
          <w:rFonts w:ascii="Times New Roman" w:hAnsi="Times New Roman"/>
          <w:bCs/>
          <w:sz w:val="26"/>
          <w:szCs w:val="26"/>
          <w:lang w:val="de-DE"/>
        </w:rPr>
        <w:t>- Thông tin trên các tạp chí chuyên ngành như: Tạp chí nghiên cứu tài chính, Thời báo kinh tế, Thờ</w:t>
      </w:r>
      <w:r w:rsidR="00D9556A">
        <w:rPr>
          <w:rFonts w:ascii="Times New Roman" w:hAnsi="Times New Roman"/>
          <w:bCs/>
          <w:sz w:val="26"/>
          <w:szCs w:val="26"/>
          <w:lang w:val="de-DE"/>
        </w:rPr>
        <w:t>i báo tài chính…</w:t>
      </w:r>
    </w:p>
    <w:p w:rsidR="00194119" w:rsidRPr="00D9556A" w:rsidRDefault="009B787F" w:rsidP="00D9556A">
      <w:pPr>
        <w:ind w:firstLine="567"/>
        <w:jc w:val="both"/>
        <w:rPr>
          <w:rFonts w:ascii="Times New Roman" w:hAnsi="Times New Roman" w:cs="Times New Roman"/>
          <w:bCs/>
          <w:sz w:val="26"/>
          <w:szCs w:val="26"/>
          <w:lang w:val="de-DE"/>
        </w:rPr>
      </w:pPr>
      <w:r w:rsidRPr="00D9556A">
        <w:rPr>
          <w:rFonts w:ascii="Times New Roman" w:hAnsi="Times New Roman" w:cs="Times New Roman"/>
          <w:bCs/>
          <w:sz w:val="26"/>
          <w:szCs w:val="26"/>
          <w:lang w:val="de-DE"/>
        </w:rPr>
        <w:t>- Thông ti</w:t>
      </w:r>
      <w:r w:rsidR="00D9556A" w:rsidRPr="00D9556A">
        <w:rPr>
          <w:rFonts w:ascii="Times New Roman" w:hAnsi="Times New Roman" w:cs="Times New Roman"/>
          <w:bCs/>
          <w:sz w:val="26"/>
          <w:szCs w:val="26"/>
          <w:lang w:val="de-DE"/>
        </w:rPr>
        <w:t xml:space="preserve">n trên mạng internet: Các trang </w:t>
      </w:r>
      <w:r w:rsidRPr="00D9556A">
        <w:rPr>
          <w:rFonts w:ascii="Times New Roman" w:hAnsi="Times New Roman" w:cs="Times New Roman"/>
          <w:bCs/>
          <w:sz w:val="26"/>
          <w:szCs w:val="26"/>
          <w:lang w:val="de-DE"/>
        </w:rPr>
        <w:t>web:</w:t>
      </w:r>
      <w:hyperlink r:id="rId9" w:history="1">
        <w:r w:rsidRPr="00D9556A">
          <w:rPr>
            <w:rFonts w:ascii="Times New Roman" w:hAnsi="Times New Roman" w:cs="Times New Roman"/>
            <w:bCs/>
            <w:sz w:val="26"/>
            <w:szCs w:val="26"/>
            <w:lang w:val="de-DE"/>
          </w:rPr>
          <w:t>www.vietnam.gov.vn</w:t>
        </w:r>
      </w:hyperlink>
      <w:r w:rsidRPr="00D9556A">
        <w:rPr>
          <w:rFonts w:ascii="Times New Roman" w:hAnsi="Times New Roman" w:cs="Times New Roman"/>
          <w:bCs/>
          <w:sz w:val="26"/>
          <w:szCs w:val="26"/>
          <w:lang w:val="de-DE"/>
        </w:rPr>
        <w:t>: Chính Phủ Việt Nam./.</w:t>
      </w:r>
    </w:p>
    <w:p w:rsidR="00194119" w:rsidRDefault="00194119">
      <w:pPr>
        <w:pStyle w:val="BodyText"/>
        <w:spacing w:after="40" w:line="266" w:lineRule="auto"/>
        <w:ind w:firstLine="500"/>
        <w:jc w:val="both"/>
      </w:pPr>
    </w:p>
    <w:p w:rsidR="00194119" w:rsidRDefault="00194119">
      <w:pPr>
        <w:pStyle w:val="BodyText"/>
        <w:spacing w:after="40" w:line="266" w:lineRule="auto"/>
        <w:ind w:firstLine="500"/>
        <w:jc w:val="both"/>
      </w:pPr>
    </w:p>
    <w:p w:rsidR="00194119" w:rsidRDefault="00194119">
      <w:pPr>
        <w:pStyle w:val="BodyText"/>
        <w:spacing w:after="40" w:line="266" w:lineRule="auto"/>
        <w:ind w:firstLine="500"/>
        <w:jc w:val="both"/>
      </w:pPr>
    </w:p>
    <w:p w:rsidR="00194119" w:rsidRDefault="00194119">
      <w:pPr>
        <w:pStyle w:val="BodyText"/>
        <w:spacing w:after="40" w:line="266" w:lineRule="auto"/>
        <w:ind w:firstLine="500"/>
        <w:jc w:val="both"/>
      </w:pPr>
    </w:p>
    <w:p w:rsidR="00194119" w:rsidRDefault="00194119">
      <w:pPr>
        <w:pStyle w:val="BodyText"/>
        <w:spacing w:after="40" w:line="266" w:lineRule="auto"/>
        <w:ind w:firstLine="500"/>
        <w:jc w:val="both"/>
      </w:pPr>
    </w:p>
    <w:p w:rsidR="00016C4D" w:rsidRDefault="00016C4D">
      <w:pPr>
        <w:pStyle w:val="BodyText"/>
        <w:spacing w:after="40" w:line="266" w:lineRule="auto"/>
        <w:ind w:firstLine="500"/>
        <w:jc w:val="both"/>
      </w:pPr>
    </w:p>
    <w:p w:rsidR="00016C4D" w:rsidRDefault="00016C4D">
      <w:pPr>
        <w:pStyle w:val="BodyText"/>
        <w:spacing w:after="40" w:line="266" w:lineRule="auto"/>
        <w:ind w:firstLine="500"/>
        <w:jc w:val="both"/>
      </w:pPr>
    </w:p>
    <w:p w:rsidR="00441822" w:rsidRPr="007E4781" w:rsidRDefault="00A150AC" w:rsidP="00234AAD">
      <w:pPr>
        <w:pStyle w:val="Bodytext30"/>
        <w:spacing w:before="360" w:after="140"/>
        <w:rPr>
          <w:lang w:val="en-US"/>
        </w:rPr>
      </w:pPr>
      <w:bookmarkStart w:id="0" w:name="_GoBack"/>
      <w:bookmarkEnd w:id="0"/>
      <w:r>
        <w:rPr>
          <w:b/>
          <w:bCs/>
        </w:rPr>
        <w:t xml:space="preserve">Chương </w:t>
      </w:r>
      <w:r w:rsidR="007E4781">
        <w:rPr>
          <w:b/>
          <w:bCs/>
          <w:lang w:val="en-US"/>
        </w:rPr>
        <w:t>1</w:t>
      </w:r>
    </w:p>
    <w:p w:rsidR="00441822" w:rsidRDefault="00A150AC" w:rsidP="00234AAD">
      <w:pPr>
        <w:pStyle w:val="Heading40"/>
        <w:keepNext/>
        <w:keepLines/>
        <w:spacing w:after="240"/>
      </w:pPr>
      <w:bookmarkStart w:id="1" w:name="bookmark24"/>
      <w:bookmarkStart w:id="2" w:name="bookmark25"/>
      <w:bookmarkStart w:id="3" w:name="bookmark26"/>
      <w:r>
        <w:t>TỔNG QUAN VỀ TÀI CHÍNH DOANH NGHIỆP</w:t>
      </w:r>
      <w:bookmarkEnd w:id="1"/>
      <w:bookmarkEnd w:id="2"/>
      <w:bookmarkEnd w:id="3"/>
    </w:p>
    <w:p w:rsidR="00441822" w:rsidRDefault="00A150AC">
      <w:pPr>
        <w:pStyle w:val="BodyText"/>
        <w:spacing w:after="140"/>
        <w:ind w:firstLine="500"/>
        <w:jc w:val="both"/>
      </w:pPr>
      <w:r>
        <w:t>Tài chính doanh nghiệp là gì và vai trò của quản lý tài chính trong doanh nghiệp quan trọng như thế nào? Mục tiêu của quản lý tài chính là gì? Hoạt động tài chính doanh nghiệp không thể tách rời các quan hệ trao đổi tồn tại giữa các doanh nghiệp, các đơn vị kinh tế, do đó, không thế xem xét tài chính của các doanh nghiệp nếu không đặt chúng trong một môi trường nhất định. Đó là những vấn đề trọng tâm cần được làm rõ trước khi nghiên cứu tài chính doanh nghiệp và quản lý tài chính doanh nghiệp. Đây cũng chính là những nội dung chủ yếu được đề cập trong chương này.</w:t>
      </w:r>
    </w:p>
    <w:p w:rsidR="00441822" w:rsidRDefault="00A150AC">
      <w:pPr>
        <w:pStyle w:val="BodyText"/>
        <w:numPr>
          <w:ilvl w:val="0"/>
          <w:numId w:val="1"/>
        </w:numPr>
        <w:tabs>
          <w:tab w:val="left" w:pos="1098"/>
        </w:tabs>
        <w:spacing w:after="40" w:line="271" w:lineRule="auto"/>
        <w:ind w:firstLine="500"/>
        <w:jc w:val="both"/>
        <w:rPr>
          <w:sz w:val="24"/>
          <w:szCs w:val="24"/>
        </w:rPr>
      </w:pPr>
      <w:bookmarkStart w:id="4" w:name="bookmark27"/>
      <w:bookmarkEnd w:id="4"/>
      <w:r>
        <w:rPr>
          <w:b/>
          <w:bCs/>
          <w:sz w:val="24"/>
          <w:szCs w:val="24"/>
        </w:rPr>
        <w:t>Doanh nghiệp</w:t>
      </w:r>
    </w:p>
    <w:p w:rsidR="00441822" w:rsidRDefault="00A150AC">
      <w:pPr>
        <w:pStyle w:val="BodyText"/>
        <w:numPr>
          <w:ilvl w:val="0"/>
          <w:numId w:val="2"/>
        </w:numPr>
        <w:tabs>
          <w:tab w:val="left" w:pos="1229"/>
        </w:tabs>
        <w:spacing w:after="80"/>
        <w:ind w:firstLine="500"/>
        <w:jc w:val="both"/>
      </w:pPr>
      <w:bookmarkStart w:id="5" w:name="bookmark28"/>
      <w:bookmarkEnd w:id="5"/>
      <w:r>
        <w:rPr>
          <w:i/>
          <w:iCs/>
        </w:rPr>
        <w:t>Khái niệm và phán loại</w:t>
      </w:r>
    </w:p>
    <w:p w:rsidR="00441822" w:rsidRDefault="00A150AC">
      <w:pPr>
        <w:pStyle w:val="BodyText"/>
        <w:spacing w:after="40"/>
        <w:ind w:firstLine="500"/>
        <w:jc w:val="both"/>
      </w:pPr>
      <w:r>
        <w:t>Doanh nghiệp là chủ thế kinh tê độc lập, có tư cách pháp nhân, hoạt động kinh doanh trên thị trường nhằm làm tảng giá trị của chủ sở hữu.</w:t>
      </w:r>
    </w:p>
    <w:p w:rsidR="00441822" w:rsidRDefault="00A150AC">
      <w:pPr>
        <w:pStyle w:val="BodyText"/>
        <w:spacing w:after="40"/>
        <w:ind w:firstLine="500"/>
        <w:jc w:val="both"/>
      </w:pPr>
      <w:r>
        <w:t>Doanh nghiệp là một cách thức tổ chức hoạt động kinh tê của nhiều cá nhân. Có nhiều hoạt động kinh tế chỉ có thể thực hiện được bởi các doanh nghiệp chứ không phải các cá nhân.</w:t>
      </w:r>
    </w:p>
    <w:p w:rsidR="00441822" w:rsidRDefault="00A150AC">
      <w:pPr>
        <w:pStyle w:val="BodyText"/>
        <w:spacing w:after="40"/>
        <w:ind w:firstLine="500"/>
        <w:jc w:val="both"/>
      </w:pPr>
      <w:r>
        <w:t>ơ Việt Nam, theo Luật doanh nghiệp: Doanh nghiệp là tố chức kinh tế có tên riêng, có tài sàn, có trụ sở giao dịch ổn</w:t>
      </w:r>
      <w:r w:rsidR="00234AAD">
        <w:rPr>
          <w:lang w:val="en-US"/>
        </w:rPr>
        <w:t xml:space="preserve"> </w:t>
      </w:r>
      <w:r>
        <w:t xml:space="preserve">định, được đăng ký kinh doanh theo quy định của pháp luật, nhằm mục đích thực hiện các hoạt động kinh doanh </w:t>
      </w:r>
      <w:r>
        <w:rPr>
          <w:color w:val="3D3D3D"/>
        </w:rPr>
        <w:t xml:space="preserve">- </w:t>
      </w:r>
      <w:r>
        <w:t>tức là thực hiện một, một sô hoặc tàt cả các cóng đoạn của quá trình đầu tư, từ sán xuất đến tiêu thụ sán phàm hoặc cung ứng dịch vụ trên thị trường nhằm mục đích sinh lợi.</w:t>
      </w:r>
    </w:p>
    <w:p w:rsidR="00441822" w:rsidRDefault="00A150AC">
      <w:pPr>
        <w:pStyle w:val="BodyText"/>
        <w:spacing w:after="40" w:line="254" w:lineRule="auto"/>
        <w:ind w:firstLine="460"/>
        <w:jc w:val="both"/>
      </w:pPr>
      <w:r>
        <w:t>Các doanh nghiệp ở Việt Nam bao gồm: Doanh nghiệp Nhà nưổc, công ty cổ phần, cóng ty trách nhiệm hữu hạn, công ty hợp danh, công ty liên doanh, doanh nghiệp tư nhân.</w:t>
      </w:r>
    </w:p>
    <w:p w:rsidR="00441822" w:rsidRDefault="00A150AC">
      <w:pPr>
        <w:pStyle w:val="BodyText"/>
        <w:spacing w:after="40" w:line="262" w:lineRule="auto"/>
        <w:ind w:firstLine="460"/>
        <w:jc w:val="both"/>
      </w:pPr>
      <w:r>
        <w:t>Trong nền kinh tê thị trường, các doanh nghiệp bao gồm các chủ thể kinh doanh sau đây:</w:t>
      </w:r>
    </w:p>
    <w:p w:rsidR="00441822" w:rsidRDefault="00A150AC">
      <w:pPr>
        <w:pStyle w:val="BodyText"/>
        <w:numPr>
          <w:ilvl w:val="0"/>
          <w:numId w:val="3"/>
        </w:numPr>
        <w:tabs>
          <w:tab w:val="left" w:pos="713"/>
        </w:tabs>
        <w:spacing w:after="40"/>
        <w:ind w:firstLine="460"/>
        <w:jc w:val="both"/>
      </w:pPr>
      <w:bookmarkStart w:id="6" w:name="bookmark29"/>
      <w:bookmarkEnd w:id="6"/>
      <w:r>
        <w:lastRenderedPageBreak/>
        <w:t>Kinh doanh cá thê (sole proprietorship)</w:t>
      </w:r>
    </w:p>
    <w:p w:rsidR="00441822" w:rsidRDefault="00A150AC">
      <w:pPr>
        <w:pStyle w:val="BodyText"/>
        <w:numPr>
          <w:ilvl w:val="0"/>
          <w:numId w:val="3"/>
        </w:numPr>
        <w:tabs>
          <w:tab w:val="left" w:pos="713"/>
        </w:tabs>
        <w:spacing w:after="40"/>
        <w:ind w:firstLine="460"/>
        <w:jc w:val="both"/>
      </w:pPr>
      <w:bookmarkStart w:id="7" w:name="bookmark30"/>
      <w:bookmarkEnd w:id="7"/>
      <w:r>
        <w:t>Kinh doanh góp vố</w:t>
      </w:r>
      <w:r w:rsidR="00D80509">
        <w:rPr>
          <w:lang w:val="en-US"/>
        </w:rPr>
        <w:t>n</w:t>
      </w:r>
      <w:r>
        <w:t xml:space="preserve"> (parnership)</w:t>
      </w:r>
    </w:p>
    <w:p w:rsidR="00441822" w:rsidRDefault="00A150AC">
      <w:pPr>
        <w:pStyle w:val="BodyText"/>
        <w:numPr>
          <w:ilvl w:val="0"/>
          <w:numId w:val="3"/>
        </w:numPr>
        <w:tabs>
          <w:tab w:val="left" w:pos="713"/>
        </w:tabs>
        <w:spacing w:after="100"/>
        <w:ind w:firstLine="460"/>
        <w:jc w:val="both"/>
      </w:pPr>
      <w:bookmarkStart w:id="8" w:name="bookmark31"/>
      <w:bookmarkEnd w:id="8"/>
      <w:r>
        <w:t>Công ty (corporation).</w:t>
      </w:r>
    </w:p>
    <w:p w:rsidR="00441822" w:rsidRDefault="00A150AC">
      <w:pPr>
        <w:pStyle w:val="BodyText"/>
        <w:spacing w:after="40"/>
        <w:ind w:firstLine="460"/>
        <w:jc w:val="both"/>
      </w:pPr>
      <w:r>
        <w:rPr>
          <w:i/>
          <w:iCs/>
        </w:rPr>
        <w:t>Kinh doanh cá thê’</w:t>
      </w:r>
    </w:p>
    <w:p w:rsidR="00441822" w:rsidRDefault="00A150AC">
      <w:pPr>
        <w:pStyle w:val="BodyText"/>
        <w:numPr>
          <w:ilvl w:val="0"/>
          <w:numId w:val="4"/>
        </w:numPr>
        <w:tabs>
          <w:tab w:val="left" w:pos="814"/>
        </w:tabs>
        <w:spacing w:after="40"/>
        <w:ind w:firstLine="460"/>
        <w:jc w:val="both"/>
      </w:pPr>
      <w:bookmarkStart w:id="9" w:name="bookmark32"/>
      <w:bookmarkEnd w:id="9"/>
      <w:r>
        <w:t>Là loại hình được thành lập đơn giản nhất, không cần phải có điều lệ chính thức và ít chịu sự quản lý của Nhà nước.</w:t>
      </w:r>
    </w:p>
    <w:p w:rsidR="00441822" w:rsidRDefault="00A150AC">
      <w:pPr>
        <w:pStyle w:val="BodyText"/>
        <w:numPr>
          <w:ilvl w:val="0"/>
          <w:numId w:val="4"/>
        </w:numPr>
        <w:tabs>
          <w:tab w:val="left" w:pos="810"/>
        </w:tabs>
        <w:spacing w:after="40"/>
        <w:ind w:firstLine="460"/>
        <w:jc w:val="both"/>
      </w:pPr>
      <w:bookmarkStart w:id="10" w:name="bookmark33"/>
      <w:bookmarkEnd w:id="10"/>
      <w:r>
        <w:t>Không phải trả thuê thu nhập doanh nghiệp, tất cả lợi nhuận bị tính thuê thu nhập cá nhân.</w:t>
      </w:r>
    </w:p>
    <w:p w:rsidR="00441822" w:rsidRDefault="00A150AC">
      <w:pPr>
        <w:pStyle w:val="BodyText"/>
        <w:numPr>
          <w:ilvl w:val="0"/>
          <w:numId w:val="4"/>
        </w:numPr>
        <w:tabs>
          <w:tab w:val="left" w:pos="824"/>
        </w:tabs>
        <w:spacing w:after="40"/>
        <w:ind w:firstLine="460"/>
        <w:jc w:val="both"/>
      </w:pPr>
      <w:bookmarkStart w:id="11" w:name="bookmark34"/>
      <w:bookmarkEnd w:id="11"/>
      <w:r>
        <w:t>Chú doanh nghiệp chịu trách nhiệm vô hạn đối với các nghĩa vụ và các khoản nợ, không có sự tách biệt giữa tài sản cá nhân và tài sản cùa doanh nghiệp.</w:t>
      </w:r>
    </w:p>
    <w:p w:rsidR="00441822" w:rsidRDefault="00A150AC">
      <w:pPr>
        <w:pStyle w:val="BodyText"/>
        <w:numPr>
          <w:ilvl w:val="0"/>
          <w:numId w:val="4"/>
        </w:numPr>
        <w:tabs>
          <w:tab w:val="left" w:pos="819"/>
        </w:tabs>
        <w:spacing w:after="40"/>
        <w:ind w:firstLine="460"/>
        <w:jc w:val="both"/>
      </w:pPr>
      <w:bookmarkStart w:id="12" w:name="bookmark35"/>
      <w:bookmarkEnd w:id="12"/>
      <w:r>
        <w:t>Thời gian hoạt động của doanh nghiệp phụ thuộc vào tuổi thọ cúa người chủ.</w:t>
      </w:r>
    </w:p>
    <w:p w:rsidR="00441822" w:rsidRDefault="00A150AC">
      <w:pPr>
        <w:pStyle w:val="BodyText"/>
        <w:numPr>
          <w:ilvl w:val="0"/>
          <w:numId w:val="4"/>
        </w:numPr>
        <w:tabs>
          <w:tab w:val="left" w:pos="819"/>
        </w:tabs>
        <w:spacing w:after="100"/>
        <w:ind w:firstLine="460"/>
        <w:jc w:val="both"/>
      </w:pPr>
      <w:bookmarkStart w:id="13" w:name="bookmark36"/>
      <w:bookmarkEnd w:id="13"/>
      <w:r>
        <w:t>Khả náng thu hút vốn bị hạn chê bởi khá nàng cùa người chú.</w:t>
      </w:r>
    </w:p>
    <w:p w:rsidR="00441822" w:rsidRDefault="00A150AC">
      <w:pPr>
        <w:pStyle w:val="BodyText"/>
        <w:spacing w:after="100"/>
        <w:ind w:firstLine="460"/>
        <w:jc w:val="both"/>
      </w:pPr>
      <w:r>
        <w:rPr>
          <w:i/>
          <w:iCs/>
        </w:rPr>
        <w:t>Kinh doanh góp vốn</w:t>
      </w:r>
    </w:p>
    <w:p w:rsidR="00441822" w:rsidRDefault="00A150AC" w:rsidP="00234AAD">
      <w:pPr>
        <w:pStyle w:val="BodyText"/>
        <w:numPr>
          <w:ilvl w:val="0"/>
          <w:numId w:val="5"/>
        </w:numPr>
        <w:tabs>
          <w:tab w:val="left" w:pos="809"/>
        </w:tabs>
        <w:spacing w:after="0"/>
        <w:ind w:firstLine="459"/>
        <w:jc w:val="both"/>
      </w:pPr>
      <w:bookmarkStart w:id="14" w:name="bookmark37"/>
      <w:bookmarkEnd w:id="14"/>
      <w:r>
        <w:t>Việc thành lập doanh nghiệp này dễ dàng và chi phí</w:t>
      </w:r>
      <w:r w:rsidR="00234AAD" w:rsidRPr="00234AAD">
        <w:rPr>
          <w:lang w:val="en-US"/>
        </w:rPr>
        <w:t xml:space="preserve"> </w:t>
      </w:r>
    </w:p>
    <w:p w:rsidR="00441822" w:rsidRDefault="00A150AC">
      <w:pPr>
        <w:pStyle w:val="BodyText"/>
        <w:spacing w:after="0" w:line="254" w:lineRule="auto"/>
        <w:ind w:firstLine="0"/>
        <w:jc w:val="both"/>
      </w:pPr>
      <w:r>
        <w:t>thành lập thấp. Đôi với các hợp đồng phức tạp cần phải được viết tay. Một sô' trường hợp cần có giấy phép kinh doanh.</w:t>
      </w:r>
    </w:p>
    <w:p w:rsidR="00441822" w:rsidRDefault="00A150AC">
      <w:pPr>
        <w:pStyle w:val="BodyText"/>
        <w:numPr>
          <w:ilvl w:val="0"/>
          <w:numId w:val="5"/>
        </w:numPr>
        <w:tabs>
          <w:tab w:val="left" w:pos="785"/>
        </w:tabs>
        <w:spacing w:after="0"/>
        <w:ind w:firstLine="480"/>
        <w:jc w:val="both"/>
      </w:pPr>
      <w:bookmarkStart w:id="15" w:name="bookmark38"/>
      <w:bookmarkEnd w:id="15"/>
      <w:r>
        <w:t>Các thành viên chính thức (general partners) có trách nhiệm vô hạn vói các khoản nợ. Mỗi thành viên có trách nhiệm đốì vối phần tương ứng với phần vôn góp. Nêu như một thành viên không hoàn thành trách nhiệm trả nợ cúa mình, phần còn lại sẽ do các thành viên khác hoàn trả.</w:t>
      </w:r>
    </w:p>
    <w:p w:rsidR="00441822" w:rsidRDefault="00A150AC">
      <w:pPr>
        <w:pStyle w:val="BodyText"/>
        <w:numPr>
          <w:ilvl w:val="0"/>
          <w:numId w:val="5"/>
        </w:numPr>
        <w:tabs>
          <w:tab w:val="left" w:pos="800"/>
        </w:tabs>
        <w:spacing w:after="0" w:line="254" w:lineRule="auto"/>
        <w:ind w:firstLine="480"/>
        <w:jc w:val="both"/>
      </w:pPr>
      <w:bookmarkStart w:id="16" w:name="bookmark39"/>
      <w:bookmarkEnd w:id="16"/>
      <w:r>
        <w:t>Doanh nghiệp tan vỡ khi một trong các thành viên chính thức chết hay rút vốn.</w:t>
      </w:r>
    </w:p>
    <w:p w:rsidR="00441822" w:rsidRDefault="00A150AC">
      <w:pPr>
        <w:pStyle w:val="BodyText"/>
        <w:numPr>
          <w:ilvl w:val="0"/>
          <w:numId w:val="5"/>
        </w:numPr>
        <w:tabs>
          <w:tab w:val="left" w:pos="805"/>
        </w:tabs>
        <w:spacing w:after="0" w:line="262" w:lineRule="auto"/>
        <w:ind w:firstLine="480"/>
        <w:jc w:val="both"/>
      </w:pPr>
      <w:bookmarkStart w:id="17" w:name="bookmark40"/>
      <w:bookmarkEnd w:id="17"/>
      <w:r>
        <w:t>Khả năng về vốn hạn chế.</w:t>
      </w:r>
    </w:p>
    <w:p w:rsidR="00441822" w:rsidRDefault="00A150AC">
      <w:pPr>
        <w:pStyle w:val="BodyText"/>
        <w:numPr>
          <w:ilvl w:val="0"/>
          <w:numId w:val="5"/>
        </w:numPr>
        <w:tabs>
          <w:tab w:val="left" w:pos="795"/>
        </w:tabs>
        <w:spacing w:line="262" w:lineRule="auto"/>
        <w:ind w:firstLine="480"/>
        <w:jc w:val="both"/>
      </w:pPr>
      <w:bookmarkStart w:id="18" w:name="bookmark41"/>
      <w:bookmarkEnd w:id="18"/>
      <w:r>
        <w:t>Lãi từ hoạt động kinh doanh của các thành viên phải chịu thuê thu nhập cá nhân.</w:t>
      </w:r>
    </w:p>
    <w:p w:rsidR="00441822" w:rsidRDefault="00A150AC">
      <w:pPr>
        <w:pStyle w:val="BodyText"/>
        <w:ind w:firstLine="480"/>
        <w:jc w:val="both"/>
      </w:pPr>
      <w:r>
        <w:rPr>
          <w:i/>
          <w:iCs/>
        </w:rPr>
        <w:t>Công ty</w:t>
      </w:r>
    </w:p>
    <w:p w:rsidR="00441822" w:rsidRDefault="00A150AC">
      <w:pPr>
        <w:pStyle w:val="BodyText"/>
        <w:spacing w:after="0"/>
        <w:ind w:firstLine="480"/>
        <w:jc w:val="both"/>
      </w:pPr>
      <w:r>
        <w:t xml:space="preserve">Công ty là loại hình doanh nghiệp mà ở đó có sự kết hợp ba loại lợi ích: các cố’ đông (chủ sở hữu), của hội đồng quản trị và của các nhà quản lý. Theo truyền thông, cổ đông kiếm soát toàn bộ phương hướng, chính sách và hoạt động của công ty. Cổ đông bầu nên hội </w:t>
      </w:r>
      <w:r>
        <w:lastRenderedPageBreak/>
        <w:t>đồng quản trị, sau đó hội đông quản trị lựa chọn ban quản lý. Các nhà quản lý quản lý hoạt động của công ty theo cách thức mang lại lợi ích tốt nhất cho cổ đông. Việc tách rời quyển sở hữu khỏi các nhà quản lý mang lại cho công ty các ưu thế so vối kinh doanh cá thê và góp vốh:</w:t>
      </w:r>
    </w:p>
    <w:p w:rsidR="00441822" w:rsidRDefault="00A150AC">
      <w:pPr>
        <w:pStyle w:val="BodyText"/>
        <w:numPr>
          <w:ilvl w:val="0"/>
          <w:numId w:val="6"/>
        </w:numPr>
        <w:tabs>
          <w:tab w:val="left" w:pos="781"/>
        </w:tabs>
        <w:spacing w:after="0"/>
        <w:ind w:firstLine="480"/>
        <w:jc w:val="both"/>
      </w:pPr>
      <w:bookmarkStart w:id="19" w:name="bookmark42"/>
      <w:bookmarkEnd w:id="19"/>
      <w:r>
        <w:t>Quyển sơ hữu có thể dễ dàng chuyến cho cố đông mới.</w:t>
      </w:r>
    </w:p>
    <w:p w:rsidR="00441822" w:rsidRDefault="00A150AC">
      <w:pPr>
        <w:pStyle w:val="BodyText"/>
        <w:numPr>
          <w:ilvl w:val="0"/>
          <w:numId w:val="6"/>
        </w:numPr>
        <w:tabs>
          <w:tab w:val="left" w:pos="781"/>
        </w:tabs>
        <w:spacing w:after="0" w:line="259" w:lineRule="auto"/>
        <w:ind w:firstLine="480"/>
        <w:jc w:val="both"/>
      </w:pPr>
      <w:bookmarkStart w:id="20" w:name="bookmark43"/>
      <w:bookmarkEnd w:id="20"/>
      <w:r>
        <w:t>Sự tồn tại của công ty không phụ thuộc vào sự thay đôi sô' lượng cổ đông.</w:t>
      </w:r>
    </w:p>
    <w:p w:rsidR="00441822" w:rsidRDefault="00A150AC">
      <w:pPr>
        <w:pStyle w:val="BodyText"/>
        <w:numPr>
          <w:ilvl w:val="0"/>
          <w:numId w:val="6"/>
        </w:numPr>
        <w:tabs>
          <w:tab w:val="left" w:pos="790"/>
        </w:tabs>
        <w:spacing w:after="0" w:line="259" w:lineRule="auto"/>
        <w:ind w:firstLine="480"/>
        <w:jc w:val="both"/>
      </w:pPr>
      <w:bookmarkStart w:id="21" w:name="bookmark44"/>
      <w:bookmarkEnd w:id="21"/>
      <w:r>
        <w:t>Trách nhiệm cúa cố đông chỉ giới hạn ở phần vô'n mà cô' đông góp vào công ty (trách nhiệm hữu hạn).</w:t>
      </w:r>
    </w:p>
    <w:p w:rsidR="00441822" w:rsidRDefault="00A150AC" w:rsidP="00234AAD">
      <w:pPr>
        <w:pStyle w:val="BodyText"/>
        <w:spacing w:after="120" w:line="259" w:lineRule="auto"/>
        <w:ind w:firstLine="482"/>
        <w:jc w:val="both"/>
        <w:rPr>
          <w:sz w:val="2"/>
          <w:szCs w:val="2"/>
        </w:rPr>
      </w:pPr>
      <w:r>
        <w:t>Mỗi loại hình doanh nghiệp có những ưu, nhược diêm</w:t>
      </w:r>
      <w:r w:rsidR="00234AAD">
        <w:rPr>
          <w:lang w:val="en-US"/>
        </w:rPr>
        <w:t xml:space="preserve"> </w:t>
      </w:r>
    </w:p>
    <w:p w:rsidR="00441822" w:rsidRDefault="00A150AC">
      <w:pPr>
        <w:pStyle w:val="BodyText"/>
        <w:spacing w:after="0" w:line="257" w:lineRule="auto"/>
        <w:ind w:firstLine="0"/>
      </w:pPr>
      <w:r>
        <w:t>riêng và phù hợp vối quy mó và trình độ phát triên nbat định. Hầu hết các doanh nghiệp lớn hoạt động với tư each la các công ty. Đây là loại hình phát triến nhất cúa doanh nghiệp.</w:t>
      </w:r>
    </w:p>
    <w:p w:rsidR="00441822" w:rsidRDefault="00A150AC">
      <w:pPr>
        <w:pStyle w:val="BodyText"/>
        <w:spacing w:after="100" w:line="257" w:lineRule="auto"/>
        <w:ind w:firstLine="500"/>
      </w:pPr>
      <w:r>
        <w:t>Tuy nhiên, trong phạm vi nghiên cứu, có the COI tat ca các loại hình đó là doanh nghiệp, về nguyên tăc, nọt dung quản lý tài chính doanh nghiệp là như nhau.</w:t>
      </w:r>
    </w:p>
    <w:p w:rsidR="00441822" w:rsidRDefault="00A150AC">
      <w:pPr>
        <w:pStyle w:val="BodyText"/>
        <w:numPr>
          <w:ilvl w:val="0"/>
          <w:numId w:val="2"/>
        </w:numPr>
        <w:tabs>
          <w:tab w:val="left" w:pos="1171"/>
        </w:tabs>
        <w:spacing w:after="100" w:line="252" w:lineRule="auto"/>
        <w:ind w:firstLine="460"/>
      </w:pPr>
      <w:bookmarkStart w:id="22" w:name="bookmark45"/>
      <w:bookmarkEnd w:id="22"/>
      <w:r>
        <w:rPr>
          <w:i/>
          <w:iCs/>
        </w:rPr>
        <w:t>Môi trường hoạt động của doanh nghiệp</w:t>
      </w:r>
    </w:p>
    <w:p w:rsidR="00441822" w:rsidRDefault="00A150AC">
      <w:pPr>
        <w:pStyle w:val="BodyText"/>
        <w:spacing w:after="0" w:line="252" w:lineRule="auto"/>
        <w:ind w:firstLine="500"/>
        <w:jc w:val="both"/>
      </w:pPr>
      <w:r>
        <w:t>Để đạt được mức doanh lợi mong muôn, doanh nghiệp cần phải có những quyêt định vê tô chức hoạt đọng san xuat và vận hành quá trình trao đổi. Mọi quyêt định đều phải găn kết với môi trường xung quanh. Bao quanh doanh nghiệp là một môi trường kinh tế - xã hội phức tạp và luôn biến động. Có thể kể đến một số yếu tô' khách quan tác động trực tiếp tới hoạt động của doanh nghiệp.</w:t>
      </w:r>
    </w:p>
    <w:p w:rsidR="00441822" w:rsidRDefault="00A150AC">
      <w:pPr>
        <w:pStyle w:val="BodyText"/>
        <w:spacing w:after="0" w:line="252" w:lineRule="auto"/>
        <w:ind w:firstLine="500"/>
        <w:jc w:val="both"/>
      </w:pPr>
      <w:r>
        <w:t>Doanh nghiệp luôn phải đối đầu vối công nghệ. Sự phát triển của công nghệ là một yếu tô' góp phần thay đôi phương thức sản xuất, tạo ra nhiều kỹ thuật mối dẫn đến những thay đổi mạnh mẽ trong quan lý tài chính doanh nghiệp.</w:t>
      </w:r>
    </w:p>
    <w:p w:rsidR="00441822" w:rsidRDefault="00A150AC">
      <w:pPr>
        <w:pStyle w:val="BodyText"/>
        <w:spacing w:after="0" w:line="252" w:lineRule="auto"/>
        <w:ind w:firstLine="500"/>
        <w:jc w:val="both"/>
      </w:pPr>
      <w:r>
        <w:t>Doanh nghiệp là đối tượng quản lý của Nhà nước. Sự thắt chặt hay nới lỏng hoạt động cùa doanh nghiệp được điều chỉnh bằng luật và các vãn bản quy phạm pháp luật, bằng cơ chế quản lý tài chính.</w:t>
      </w:r>
    </w:p>
    <w:p w:rsidR="00441822" w:rsidRDefault="00A150AC" w:rsidP="00234AAD">
      <w:pPr>
        <w:pStyle w:val="BodyText"/>
        <w:spacing w:after="120"/>
        <w:ind w:firstLine="499"/>
        <w:jc w:val="both"/>
      </w:pPr>
      <w:r>
        <w:t xml:space="preserve">Doanh nghiệp trong nền kinh tê' thị trường phải dự tính được khả năng xảy ra rủi ro, đặc biệt là rủi ro tài chính để có cách ứng phó kịp thời và đúng đắn. Doanh nghiệp, với sức ép của thị trường cạnh tranh, </w:t>
      </w:r>
      <w:r>
        <w:lastRenderedPageBreak/>
        <w:t>phải chuyển dần từ chiên lược trọng cung cô điên sang chiến lược trọng cầu hiện đại. Những đòi hỏi về chất lượng, mẫu mả, giá cả hàng hoá, về chất</w:t>
      </w:r>
      <w:r w:rsidR="00234AAD">
        <w:rPr>
          <w:lang w:val="en-US"/>
        </w:rPr>
        <w:t xml:space="preserve"> </w:t>
      </w:r>
      <w:r>
        <w:t xml:space="preserve">lượng dịch vụ ngày càng cao hơn, tinh tê hơn của khách hàng buộc các doanh nghiệp phải thường xuyên thay đôi chính sách sản phàm, đảm bảo sản xuất </w:t>
      </w:r>
      <w:r>
        <w:rPr>
          <w:color w:val="000000"/>
        </w:rPr>
        <w:t xml:space="preserve">- </w:t>
      </w:r>
      <w:r>
        <w:t>kinh doanh có hiệu quả và chất lượng cao.</w:t>
      </w:r>
    </w:p>
    <w:p w:rsidR="00441822" w:rsidRDefault="00A150AC">
      <w:pPr>
        <w:pStyle w:val="BodyText"/>
        <w:spacing w:after="0" w:line="252" w:lineRule="auto"/>
        <w:ind w:firstLine="500"/>
        <w:jc w:val="both"/>
      </w:pPr>
      <w:r>
        <w:t>Doanh nghiệp thường phải đáp ứng được đòi hỏi của các đốì tác về mức vốn chủ sở hữu trong cơ cấu vốn. Sự tăng, giảm vốn chủ sở hữu có tác động đáng kể tỏi hoạt động của doanh nghiệp, đặc biệt trong các điều kiện kinh tế khác nhau.</w:t>
      </w:r>
    </w:p>
    <w:p w:rsidR="00441822" w:rsidRDefault="00A150AC">
      <w:pPr>
        <w:pStyle w:val="BodyText"/>
        <w:spacing w:after="180"/>
        <w:ind w:firstLine="500"/>
        <w:jc w:val="both"/>
      </w:pPr>
      <w:r>
        <w:t>Muổh phát triển bền vững, các doanh nghiệp phải làm chủ và dự đoán trước được sự thay đối của môi trường để sẵn sàng thích nghi vói nó. Trong môi trường đó, quan hệ tài chính của doanh nghiệp được thể hiện rất phong phú và đa dạng.</w:t>
      </w:r>
    </w:p>
    <w:p w:rsidR="00441822" w:rsidRDefault="00A150AC">
      <w:pPr>
        <w:pStyle w:val="BodyText"/>
        <w:numPr>
          <w:ilvl w:val="0"/>
          <w:numId w:val="1"/>
        </w:numPr>
        <w:tabs>
          <w:tab w:val="left" w:pos="1010"/>
        </w:tabs>
        <w:spacing w:after="100" w:line="271" w:lineRule="auto"/>
        <w:ind w:firstLine="500"/>
        <w:jc w:val="both"/>
        <w:rPr>
          <w:sz w:val="24"/>
          <w:szCs w:val="24"/>
        </w:rPr>
      </w:pPr>
      <w:bookmarkStart w:id="23" w:name="bookmark46"/>
      <w:bookmarkEnd w:id="23"/>
      <w:r>
        <w:rPr>
          <w:b/>
          <w:bCs/>
          <w:sz w:val="24"/>
          <w:szCs w:val="24"/>
        </w:rPr>
        <w:t>Khái niệm tài chính doanh nghiệp</w:t>
      </w:r>
    </w:p>
    <w:p w:rsidR="00441822" w:rsidRDefault="00A150AC">
      <w:pPr>
        <w:pStyle w:val="BodyText"/>
        <w:spacing w:after="100"/>
        <w:ind w:firstLine="500"/>
        <w:jc w:val="both"/>
      </w:pPr>
      <w:r>
        <w:t>Tài chính doanh nghiệp được hiểu là những quan hệ giá trị giữa doanh nghiệp với các chủ thể trong nền kinh tế. Các quan hệ tài chính doanh nghiệp chủ yếu bao gồm:</w:t>
      </w:r>
    </w:p>
    <w:p w:rsidR="00441822" w:rsidRDefault="00A150AC">
      <w:pPr>
        <w:pStyle w:val="BodyText"/>
        <w:spacing w:after="100"/>
        <w:ind w:firstLine="500"/>
        <w:jc w:val="both"/>
      </w:pPr>
      <w:r>
        <w:rPr>
          <w:i/>
          <w:iCs/>
        </w:rPr>
        <w:t>Quan hê giữa doanh nghiệp với Nhà nước</w:t>
      </w:r>
    </w:p>
    <w:p w:rsidR="00441822" w:rsidRDefault="00A150AC">
      <w:pPr>
        <w:pStyle w:val="BodyText"/>
        <w:spacing w:after="100" w:line="254" w:lineRule="auto"/>
        <w:ind w:firstLine="500"/>
        <w:jc w:val="both"/>
      </w:pPr>
      <w:r>
        <w:t>Đây là mối quan hệ phát sinh khi doanh nghiệp thực hiện nghía vụ thuê đốì với Nhà nước, khi Nhà nưốc góp vốn vào doanh nghiệp.</w:t>
      </w:r>
    </w:p>
    <w:p w:rsidR="00441822" w:rsidRDefault="00A150AC">
      <w:pPr>
        <w:pStyle w:val="BodyText"/>
        <w:spacing w:after="100"/>
        <w:ind w:firstLine="500"/>
        <w:jc w:val="both"/>
      </w:pPr>
      <w:r>
        <w:rPr>
          <w:i/>
          <w:iCs/>
        </w:rPr>
        <w:t>Quan hệ giữa doanh nghiệp với thị trường tài chính</w:t>
      </w:r>
    </w:p>
    <w:p w:rsidR="00441822" w:rsidRDefault="00A150AC" w:rsidP="00D80509">
      <w:pPr>
        <w:pStyle w:val="BodyText"/>
        <w:spacing w:after="120"/>
        <w:ind w:firstLine="499"/>
        <w:jc w:val="both"/>
      </w:pPr>
      <w:r>
        <w:t>Quan hệ này được thê hiện thông qua việc doanh nghiệp tìm kiếm các nguồn tài trợ. Trên thị trường tài chính, doanh nghiệp có thê vay ngắn hạn đê đáp ứng nhu cầu vốn ngắn hạn, có thể phát hành cồ phiếu và trái phiếu để đáp ứng nhu cầu vốh dài hạn. Ngược lại, doanh nghiệp phải trả lãi vay và</w:t>
      </w:r>
      <w:r w:rsidR="00D80509">
        <w:rPr>
          <w:lang w:val="en-US"/>
        </w:rPr>
        <w:t xml:space="preserve"> </w:t>
      </w:r>
      <w:r>
        <w:t xml:space="preserve">vôn vay, trá lãi cố phẩn cho các nhà tài trợ. Doanh nghiệp cùng có thê giíi tiền vào ngân hàng, đầu tư chứng khoản bang </w:t>
      </w:r>
      <w:r>
        <w:rPr>
          <w:i/>
          <w:iCs/>
        </w:rPr>
        <w:t>số</w:t>
      </w:r>
      <w:r>
        <w:t xml:space="preserve"> tiền tạm thời chưa sứ dụng.</w:t>
      </w:r>
    </w:p>
    <w:p w:rsidR="00441822" w:rsidRDefault="00A150AC">
      <w:pPr>
        <w:pStyle w:val="BodyText"/>
        <w:spacing w:after="100"/>
        <w:ind w:firstLine="500"/>
        <w:jc w:val="both"/>
      </w:pPr>
      <w:r>
        <w:rPr>
          <w:i/>
          <w:iCs/>
        </w:rPr>
        <w:t>Quan hệ giữa doanh nghiệp với các thị trường khác</w:t>
      </w:r>
    </w:p>
    <w:p w:rsidR="00441822" w:rsidRDefault="00A150AC">
      <w:pPr>
        <w:pStyle w:val="BodyText"/>
        <w:spacing w:after="100"/>
        <w:ind w:firstLine="500"/>
        <w:jc w:val="both"/>
      </w:pPr>
      <w:r>
        <w:t xml:space="preserve">Trong nền kinh tế, doanh nghiệp có quan hệ chật chẽ vổi các doanh nghiệp khác trên thị trường hàng hoá, dịch vụ, thị trường sức </w:t>
      </w:r>
      <w:r>
        <w:lastRenderedPageBreak/>
        <w:t>lao động. Đây là những thị trường mà tại đó doanh nghiệp tiến hành mua sắm máy móc thiết bị, nhà xưởng, tìm kiêm lao động v.v... Điều quan trọng là thông qua thị trường, doanh nghiệp có thê xác định được nhu cầu hàng hoá, và dịch vụ cần thiết cung ứng. Trên cơ sơ đó, doanh nghiệp hoạch định ngân sách đầu tư, kế hoạch sản xuất, tiếp thị nhằm thoả mãn nhu cầu thị trường.</w:t>
      </w:r>
    </w:p>
    <w:p w:rsidR="00441822" w:rsidRDefault="00A150AC">
      <w:pPr>
        <w:pStyle w:val="BodyText"/>
        <w:spacing w:after="100"/>
        <w:ind w:firstLine="460"/>
        <w:jc w:val="both"/>
      </w:pPr>
      <w:r>
        <w:rPr>
          <w:i/>
          <w:iCs/>
        </w:rPr>
        <w:t>Quan hệ trong nội bộ doanh nghiêp</w:t>
      </w:r>
    </w:p>
    <w:p w:rsidR="00441822" w:rsidRDefault="00A150AC">
      <w:pPr>
        <w:pStyle w:val="BodyText"/>
        <w:spacing w:after="180" w:line="257" w:lineRule="auto"/>
        <w:ind w:firstLine="500"/>
        <w:jc w:val="both"/>
      </w:pPr>
      <w:r>
        <w:t>Đây là quan hệ giữa các bộ phận sản xuất - kinh doanh, giữa cố đông và người quản lý, giữa cổ đông và chủ nợ, giữa quyền sử dụng vốn và quyền sở hữu vốn. Các môì quan hệ này được thê' hiện thông qua hàng loạt chính sách cứa doanh nghiệp như: chính sách cố tức (phân phối thu nhập), chính sách đầu tư, chính sách về cơ cấu vôn, chi phí v.v...</w:t>
      </w:r>
    </w:p>
    <w:p w:rsidR="00441822" w:rsidRDefault="00A150AC">
      <w:pPr>
        <w:pStyle w:val="BodyText"/>
        <w:numPr>
          <w:ilvl w:val="0"/>
          <w:numId w:val="1"/>
        </w:numPr>
        <w:tabs>
          <w:tab w:val="left" w:pos="1005"/>
        </w:tabs>
        <w:spacing w:after="100" w:line="269" w:lineRule="auto"/>
        <w:ind w:firstLine="500"/>
        <w:jc w:val="both"/>
        <w:rPr>
          <w:sz w:val="24"/>
          <w:szCs w:val="24"/>
        </w:rPr>
      </w:pPr>
      <w:bookmarkStart w:id="24" w:name="bookmark47"/>
      <w:bookmarkEnd w:id="24"/>
      <w:r>
        <w:rPr>
          <w:b/>
          <w:bCs/>
          <w:sz w:val="24"/>
          <w:szCs w:val="24"/>
        </w:rPr>
        <w:t xml:space="preserve">Cơ sở tài chính doanh nghiệp </w:t>
      </w:r>
      <w:r>
        <w:rPr>
          <w:b/>
          <w:bCs/>
          <w:color w:val="000000"/>
          <w:sz w:val="24"/>
          <w:szCs w:val="24"/>
        </w:rPr>
        <w:t xml:space="preserve">và </w:t>
      </w:r>
      <w:r>
        <w:rPr>
          <w:b/>
          <w:bCs/>
          <w:sz w:val="24"/>
          <w:szCs w:val="24"/>
        </w:rPr>
        <w:t>các dòng tiền</w:t>
      </w:r>
    </w:p>
    <w:p w:rsidR="00441822" w:rsidRDefault="00A150AC" w:rsidP="00D80509">
      <w:pPr>
        <w:pStyle w:val="BodyText"/>
        <w:spacing w:after="120"/>
        <w:ind w:firstLine="499"/>
        <w:jc w:val="both"/>
      </w:pPr>
      <w:r>
        <w:t>Một doanh nghiệp, muôn tiên hành hoạt động sản xuất - kinh doanh, cần phải có một lượng tài sản phản ánh bên tài sản của Bảng cân đổì kế toán. Nếu như toàn bộ tài sản do doanh nghiệp nắm giữ được đánh giá tại một thời diêm nhất định thì sự vận động của chúng - kết quả của quá trinh trao đôi - chí có thê được xác định cho một thời kỳ nhất định và được phán ánh trên Báo cáo kêt quả kinh doanh. Quá trình</w:t>
      </w:r>
      <w:r w:rsidR="00D80509">
        <w:rPr>
          <w:lang w:val="en-US"/>
        </w:rPr>
        <w:t xml:space="preserve"> </w:t>
      </w:r>
    </w:p>
    <w:p w:rsidR="00441822" w:rsidRDefault="00A150AC">
      <w:pPr>
        <w:pStyle w:val="BodyText"/>
        <w:ind w:left="180" w:firstLine="40"/>
        <w:jc w:val="both"/>
      </w:pPr>
      <w:r>
        <w:t>hoạt động cúa các doanh nghiệp có sự khắc biệt dáng kê vê quy trình công nghệ và tính chất hoạt động. Sự khác biệt này phần lớn do đặc diêm kinh tế, kỹ thuật cúa từng doanh nghiệp quyết định. Cho dù có sự khác biệt này. người ta vẫn có the khái quát những nét chung nhất của các doanh nghiệp bằng hàng hoá, dịch vụ đầu vào và hàng hoấ, dịch vụ đầu ra.</w:t>
      </w:r>
    </w:p>
    <w:p w:rsidR="00441822" w:rsidRDefault="00A150AC">
      <w:pPr>
        <w:pStyle w:val="BodyText"/>
        <w:tabs>
          <w:tab w:val="left" w:pos="4150"/>
        </w:tabs>
        <w:spacing w:after="160"/>
        <w:ind w:left="180" w:firstLine="480"/>
        <w:jc w:val="both"/>
      </w:pPr>
      <w:r>
        <w:t xml:space="preserve">Một hàng hoá, dịch vụ đầu vào hay một yếu tố sản xuất là một hàng hóa hay dịch vụ mà các nhà doanh nghiệp mua sắm đê sử dụng trong quá trình sản xuất - kinh doanh của họ. Các hàng hoá, dịch vụ đầu vào được kết hợp với nhau đê tạo ra các hàng hoá, dịch vụ đầu ra - đó là hàng loạt các hàng hóa, dịch vụ có ích được tiêu dùng hoặc được sừ dụng cho quá trình sản xuất </w:t>
      </w:r>
      <w:r>
        <w:rPr>
          <w:color w:val="000000"/>
        </w:rPr>
        <w:t xml:space="preserve">- </w:t>
      </w:r>
      <w:r>
        <w:t xml:space="preserve">kinh doanh khác. Như vậy, </w:t>
      </w:r>
      <w:r>
        <w:lastRenderedPageBreak/>
        <w:t>trong một thời kỳ nhất định, các doanh nghiệp đã chuyển hóa các hàng hoá, dịch vụ đầu vào thành các hàng hoá, dịch vụ đầu ra để trao đổi (bán). Mối quan hệ giữa tài sản hiện có và hàng hoá, dịch vụ đẩu vào, hàng hoá, dịch vụ đầu ra (tức là quan hệ giữa bảng Cân đốì kê toán và Báo cáo kết quả kinh doanh) có thể được mô tả như sau:</w:t>
      </w:r>
      <w:r>
        <w:tab/>
        <w:t>*</w:t>
      </w:r>
    </w:p>
    <w:p w:rsidR="00441822" w:rsidRDefault="00A150AC">
      <w:pPr>
        <w:pStyle w:val="Bodytext20"/>
        <w:spacing w:after="0" w:line="326" w:lineRule="auto"/>
        <w:ind w:left="2520"/>
        <w:jc w:val="left"/>
      </w:pPr>
      <w:r>
        <w:t>Hàng hóa và dịch vụ (mua vào)</w:t>
      </w:r>
    </w:p>
    <w:p w:rsidR="00441822" w:rsidRDefault="00A150AC">
      <w:pPr>
        <w:pStyle w:val="Heading30"/>
        <w:keepNext/>
        <w:keepLines/>
        <w:tabs>
          <w:tab w:val="left" w:pos="979"/>
        </w:tabs>
      </w:pPr>
      <w:bookmarkStart w:id="25" w:name="bookmark48"/>
      <w:bookmarkStart w:id="26" w:name="bookmark49"/>
      <w:bookmarkStart w:id="27" w:name="bookmark50"/>
      <w:r>
        <w:t>ị</w:t>
      </w:r>
      <w:r>
        <w:tab/>
        <w:t>I</w:t>
      </w:r>
      <w:bookmarkEnd w:id="25"/>
      <w:bookmarkEnd w:id="26"/>
      <w:bookmarkEnd w:id="27"/>
    </w:p>
    <w:p w:rsidR="00441822" w:rsidRDefault="00A150AC">
      <w:pPr>
        <w:pStyle w:val="Bodytext20"/>
        <w:tabs>
          <w:tab w:val="left" w:pos="1445"/>
        </w:tabs>
        <w:spacing w:after="60" w:line="326" w:lineRule="auto"/>
      </w:pPr>
      <w:r>
        <w:t>Sản xuất - chuyển hóa</w:t>
      </w:r>
      <w:r>
        <w:br/>
        <w:t>ị</w:t>
      </w:r>
      <w:r>
        <w:tab/>
        <w:t>ị</w:t>
      </w:r>
    </w:p>
    <w:p w:rsidR="00441822" w:rsidRDefault="00A150AC">
      <w:pPr>
        <w:pStyle w:val="Bodytext20"/>
        <w:spacing w:after="60" w:line="326" w:lineRule="auto"/>
        <w:ind w:left="2520"/>
        <w:jc w:val="left"/>
      </w:pPr>
      <w:r>
        <w:t>Hàng hóa và dịch vụ (bán ra)</w:t>
      </w:r>
    </w:p>
    <w:p w:rsidR="00441822" w:rsidRDefault="00A150AC" w:rsidP="00D80509">
      <w:pPr>
        <w:pStyle w:val="BodyText"/>
        <w:spacing w:after="120"/>
        <w:ind w:left="181" w:firstLine="482"/>
        <w:jc w:val="both"/>
        <w:rPr>
          <w:sz w:val="2"/>
          <w:szCs w:val="2"/>
        </w:rPr>
      </w:pPr>
      <w:r>
        <w:t>Trong sô các tài sản mà doanh nghiệp nắm giữ có một loại tài sản đặc biệt - đó là tiền. Chính dự trữ tiền cho phép doanh nghiệp mua các hàng hóa, dịch vụ cần thiết để tạo ra những hàng hóa và dịch vụ phục vụ cho mục đích trao đối. Mọi quá trình trao đổi đểu được thực hiện thông qua trung</w:t>
      </w:r>
      <w:r w:rsidR="00D80509">
        <w:rPr>
          <w:lang w:val="en-US"/>
        </w:rPr>
        <w:t xml:space="preserve"> </w:t>
      </w:r>
    </w:p>
    <w:p w:rsidR="00441822" w:rsidRDefault="00A150AC">
      <w:pPr>
        <w:pStyle w:val="BodyText"/>
        <w:spacing w:after="0"/>
        <w:ind w:left="360" w:firstLine="20"/>
        <w:jc w:val="both"/>
      </w:pPr>
      <w:r>
        <w:t>gian là tiền và khái niệm dòng vật chất và dòng tiên phat sinh từ đó, tức là sự dịch chuyển hàng hóa, dịch vụ và sự dịch chuyển tiền giữa các đơn vị, tổ chức kinh tế.</w:t>
      </w:r>
    </w:p>
    <w:p w:rsidR="00441822" w:rsidRDefault="00A150AC">
      <w:pPr>
        <w:pStyle w:val="BodyText"/>
        <w:spacing w:after="160"/>
        <w:ind w:left="360" w:firstLine="480"/>
        <w:jc w:val="both"/>
      </w:pPr>
      <w:r>
        <w:t>Như vậy, tương ứng với dòng vật chất đi vào (hàng hóa, dịch vụ đầu vào) là dòng tiền đi ra; ngược lại, tương ứng với dòng vật chất đi ra (hàng hóa, dịch vụ đầu ra) là dòng tiền đi vào. Quy trình này được mô tả qua sơ đồ sau:</w:t>
      </w:r>
    </w:p>
    <w:p w:rsidR="00441822" w:rsidRDefault="00A150AC">
      <w:pPr>
        <w:pStyle w:val="Bodytext20"/>
        <w:spacing w:after="0"/>
      </w:pPr>
      <w:r>
        <w:t>Dòng vật chất đi vào Dòng tiền đi ra (xuất quỹ)</w:t>
      </w:r>
    </w:p>
    <w:p w:rsidR="00441822" w:rsidRDefault="00A150AC">
      <w:pPr>
        <w:pStyle w:val="BodyText"/>
        <w:tabs>
          <w:tab w:val="left" w:pos="1598"/>
        </w:tabs>
        <w:spacing w:after="480" w:line="192" w:lineRule="auto"/>
        <w:ind w:firstLine="0"/>
        <w:jc w:val="center"/>
      </w:pPr>
      <w:r>
        <w:t>I</w:t>
      </w:r>
      <w:r>
        <w:tab/>
      </w:r>
      <w:r>
        <w:rPr>
          <w:color w:val="000000"/>
        </w:rPr>
        <w:t>Ạ</w:t>
      </w:r>
    </w:p>
    <w:p w:rsidR="00441822" w:rsidRDefault="00A150AC">
      <w:pPr>
        <w:pStyle w:val="Bodytext20"/>
        <w:pBdr>
          <w:top w:val="single" w:sz="4" w:space="0" w:color="auto"/>
          <w:left w:val="single" w:sz="4" w:space="0" w:color="auto"/>
          <w:bottom w:val="single" w:sz="4" w:space="0" w:color="auto"/>
          <w:right w:val="single" w:sz="4" w:space="0" w:color="auto"/>
        </w:pBdr>
        <w:spacing w:after="740"/>
      </w:pPr>
      <w:r>
        <w:t>Sàn xuất chuyển hóa</w:t>
      </w:r>
    </w:p>
    <w:p w:rsidR="00441822" w:rsidRDefault="00A150AC">
      <w:pPr>
        <w:pStyle w:val="Bodytext20"/>
        <w:spacing w:after="160"/>
      </w:pPr>
      <w:r>
        <w:t>Dòng vật chất đi ra Dòng tiền đi vào (nhập quỹ)</w:t>
      </w:r>
    </w:p>
    <w:p w:rsidR="00441822" w:rsidRDefault="00A150AC">
      <w:pPr>
        <w:pStyle w:val="BodyText"/>
        <w:ind w:left="360" w:firstLine="480"/>
        <w:jc w:val="both"/>
      </w:pPr>
      <w:r>
        <w:t xml:space="preserve">Sản xuất, chuyển hóa là một quá trình công nghệ. Một mặt, nó được đặc trưng bởi thời gian chuyển hóa hàng hóa và dịch vụ, mặt </w:t>
      </w:r>
      <w:r>
        <w:lastRenderedPageBreak/>
        <w:t xml:space="preserve">khác, nó được đặc trưng bởi các yếu </w:t>
      </w:r>
      <w:r>
        <w:rPr>
          <w:i/>
          <w:iCs/>
        </w:rPr>
        <w:t>tố</w:t>
      </w:r>
      <w:r>
        <w:t xml:space="preserve"> cần thiết cho sự vận hành </w:t>
      </w:r>
      <w:r>
        <w:rPr>
          <w:color w:val="000000"/>
        </w:rPr>
        <w:t xml:space="preserve">- </w:t>
      </w:r>
      <w:r>
        <w:t>đó là tư liệu lao động và sức lao động. Quá trình công nghệ này có tác dụng quyết định tới cơ cấu vốn và hoạt động trao đổi của doanh nghiệp.</w:t>
      </w:r>
    </w:p>
    <w:p w:rsidR="00441822" w:rsidRDefault="00A150AC" w:rsidP="00D80509">
      <w:pPr>
        <w:pStyle w:val="BodyText"/>
        <w:spacing w:after="380"/>
        <w:ind w:left="360" w:firstLine="480"/>
        <w:jc w:val="both"/>
      </w:pPr>
      <w:r>
        <w:t xml:space="preserve">Doanh nghiệp thực hiện hoạt động trao đổi hoặc với thị trường cung cấp hàng hoá, dịch vụ đầu vào hoặc vối thị trường phân phối, tiêu thụ hàng hoá, dịch vụ đầu ra và tùy thuộc vào tính chất hoạt động sản xuất </w:t>
      </w:r>
      <w:r>
        <w:rPr>
          <w:color w:val="000000"/>
        </w:rPr>
        <w:t xml:space="preserve">- </w:t>
      </w:r>
      <w:r>
        <w:t>kinh doanh của doanh nghiệp. Các quan hệ tài chính của doanh nghiệp được phát sinh từ chính quá trình trao đổi đó. Quá trình này quyết định sự vận hành của sản xuất và làm thay đổi cơ cấu vốn của doanh nghiệp. Phân tích các quan hệ tài chính của doanh nghiệp cần dựa trên hai khái niệm cản bán là dòng vàdự trữ. Dòng chì xuất hiện trên cơ sớ tích lũy ban đầu những hàng hóa, dịch vụ hoặc tiền trong mồi doanh nghiệp và nó sẽ làm thay đôi khôi lượng tài sản tích lũy của doanh nghiệp. Một khôi lượng tài sản, hàng hóa hoặc tiền được đo tại một thời điểm là một khoản dự trữ. Trong khi một khoản dự trữ chỉ có ý nghĩa tại một thời điểm nhất định thì các dòng chỉ được đo trong một thời kỳ nhất định. Quan hệ giữa dòng và dự trữ là cơ sỏ nền tảng của tài chính doanh nghiệp. Tùy thuộc vào bản chất khác nhau của các dòng và dự trữ, người ta phần biệt dòng tiền đốì trọng và dòng tiền độc lập.</w:t>
      </w:r>
    </w:p>
    <w:p w:rsidR="00441822" w:rsidRDefault="00A150AC">
      <w:pPr>
        <w:pStyle w:val="BodyText"/>
        <w:spacing w:after="40"/>
        <w:ind w:firstLine="680"/>
      </w:pPr>
      <w:r>
        <w:rPr>
          <w:i/>
          <w:iCs/>
        </w:rPr>
        <w:t>- Dòng tiền đối trọng</w:t>
      </w:r>
    </w:p>
    <w:p w:rsidR="00441822" w:rsidRDefault="00A150AC">
      <w:pPr>
        <w:pStyle w:val="BodyText"/>
        <w:spacing w:after="40"/>
        <w:ind w:left="220" w:firstLine="460"/>
        <w:jc w:val="both"/>
      </w:pPr>
      <w:r>
        <w:rPr>
          <w:i/>
          <w:iCs/>
        </w:rPr>
        <w:t>Dòng tiền đối trọng trực tiếp:</w:t>
      </w:r>
      <w:r>
        <w:t xml:space="preserve"> Là dòng tiền chỉ xuất hiện đổì trọng với dòng hàng hóa, dịch vụ. Đây là trường hợp đơn giản nhất trong doanh nghiệp - thanh toán ngay. Tại thời điểm t(i mỗi doanh nghiệp có trong tay những tài sản thực và tiền. Giả sử hoạt động trao đổi diễn ra giữa hai doanh nghiệp A và B tại thời điểm tp Tại thời điểm này, doanh nghiệp A trao đối tài sản thực cho doanh nghiệp B (bán hàng cho doanh nghiệp B) để lấy tiền (một dòng vật chất đi từ doanh nghiệp A sang doanh nghiệp B), còn doanh nghiệp </w:t>
      </w:r>
      <w:r>
        <w:rPr>
          <w:color w:val="000000"/>
        </w:rPr>
        <w:t xml:space="preserve">B </w:t>
      </w:r>
      <w:r>
        <w:t>chuyển tiền cho A (mua hàng của doanh nghiệp A) để lấy hàng (một dòng tiền đi từ doanh nghiệp B sang doanh nghiệp A).</w:t>
      </w:r>
    </w:p>
    <w:p w:rsidR="00441822" w:rsidRDefault="00A150AC" w:rsidP="00D80509">
      <w:pPr>
        <w:pStyle w:val="BodyText"/>
        <w:spacing w:after="420"/>
        <w:ind w:left="220" w:firstLine="460"/>
        <w:jc w:val="both"/>
      </w:pPr>
      <w:r>
        <w:rPr>
          <w:i/>
          <w:iCs/>
        </w:rPr>
        <w:t>Dòng tiền đôĩ trọng có kỳ hạn-.</w:t>
      </w:r>
      <w:r>
        <w:t xml:space="preserve"> Đây là trường hợp phổ biến nhất trong hoạt động của doanh nghiệp. Doanh nghiệp A bản hàng </w:t>
      </w:r>
      <w:r>
        <w:lastRenderedPageBreak/>
        <w:t xml:space="preserve">hoá, dịch vụ cho doanh nghiệp </w:t>
      </w:r>
      <w:r>
        <w:rPr>
          <w:color w:val="000000"/>
        </w:rPr>
        <w:t xml:space="preserve">B </w:t>
      </w:r>
      <w:r>
        <w:t>ở thời điểm tj, doanh nghiệp B trả tiền cho doanh nghiệp A ở thời điểm t</w:t>
      </w:r>
      <w:r>
        <w:rPr>
          <w:vertAlign w:val="subscript"/>
        </w:rPr>
        <w:t>2</w:t>
      </w:r>
      <w:r>
        <w:t>. Dòng tiền ở thời điểm t</w:t>
      </w:r>
      <w:r>
        <w:rPr>
          <w:vertAlign w:val="subscript"/>
        </w:rPr>
        <w:t>2</w:t>
      </w:r>
      <w:r>
        <w:t xml:space="preserve"> tương ứng vối dòng hàng hóa, dịch vụ </w:t>
      </w:r>
      <w:r>
        <w:rPr>
          <w:i/>
          <w:iCs/>
        </w:rPr>
        <w:t>ố</w:t>
      </w:r>
      <w:r>
        <w:t xml:space="preserve"> thời điếm t|. Trong thời kỳ tj, t</w:t>
      </w:r>
      <w:r>
        <w:rPr>
          <w:vertAlign w:val="subscript"/>
        </w:rPr>
        <w:t>2</w:t>
      </w:r>
      <w:r>
        <w:t>, trạng thái cân bằng dự trữ của mỗi doanh nghiệp bị phá vỡ. Trạng thái cân bằng này được lập lại thông qua việc tạo ra một tài sản tài chính tức là</w:t>
      </w:r>
      <w:r w:rsidR="00D80509">
        <w:rPr>
          <w:lang w:val="en-US"/>
        </w:rPr>
        <w:t xml:space="preserve"> </w:t>
      </w:r>
      <w:r>
        <w:t>quvền sứ dụng hợp pháp một trái quyển (quyền đòi nỢ) hoặc một khoán nợ. Trong trường hợp này, dự trữ tài sán thực của doanh nghiệp A bị giảm đi, nhưng đối lại, doanh nghiệp A có một trái quyền đôì với doanh nghiệp B trong thời gian t!. ụ cho tới lúc dòng tiền xuất hiện ở thời điếm ụ Đôì vối doanh nghiệp B, việc nắm giữ một tài sản thực đã làm phát sinh một khoán nơ cho đến khi dòng tiền xuất hiện ở thời điếm ụ, cặp Trái quyển - Nợ được giải quyết một cách trọn vẹn.</w:t>
      </w:r>
    </w:p>
    <w:p w:rsidR="00441822" w:rsidRDefault="00A150AC">
      <w:pPr>
        <w:pStyle w:val="BodyText"/>
        <w:spacing w:after="120" w:line="254" w:lineRule="auto"/>
        <w:ind w:left="360" w:firstLine="500"/>
        <w:jc w:val="both"/>
      </w:pPr>
      <w:r>
        <w:rPr>
          <w:i/>
          <w:iCs/>
        </w:rPr>
        <w:t>Dòng tiền đối trọng đa dạng:</w:t>
      </w:r>
      <w:r>
        <w:t xml:space="preserve"> Đế’ khắc phục sự mất cân đối ngân quỷ, đảm bảo khả năng chi trả thông qua thiết lập ngân quỹ tối ưu, doanh nghiệp có thể chiết khấu, nhương bán trái quyền cho một tố' chức tài chính trung gian hoặc dùng trải quyền như một tài sản thế chấp cho một món vay tùy theo những điểu kiện cụ thể. Như vậy, tài sản tài chính </w:t>
      </w:r>
      <w:r>
        <w:rPr>
          <w:color w:val="000000"/>
        </w:rPr>
        <w:t xml:space="preserve">- </w:t>
      </w:r>
      <w:r>
        <w:t>trái quyền - có thể làm đổì tượng giao dịch. Đây là một hiện tượng quan trọng và phố biến trong nền kinh tê thị trường.</w:t>
      </w:r>
    </w:p>
    <w:p w:rsidR="00441822" w:rsidRDefault="00A150AC">
      <w:pPr>
        <w:pStyle w:val="BodyText"/>
        <w:spacing w:after="120" w:line="252" w:lineRule="auto"/>
        <w:ind w:firstLine="820"/>
        <w:jc w:val="both"/>
      </w:pPr>
      <w:r>
        <w:rPr>
          <w:i/>
          <w:iCs/>
        </w:rPr>
        <w:t>- Dòng tiền độc lập</w:t>
      </w:r>
    </w:p>
    <w:p w:rsidR="00441822" w:rsidRDefault="00A150AC">
      <w:pPr>
        <w:pStyle w:val="BodyText"/>
        <w:spacing w:after="0" w:line="262" w:lineRule="auto"/>
        <w:ind w:left="360" w:firstLine="500"/>
        <w:jc w:val="both"/>
      </w:pPr>
      <w:r>
        <w:t>Đây là dòng tiền phát sinh từ các nghiệp vụ tài chính thuần túy: Kinh doanh tiền, kinh doanh chứng khoán.</w:t>
      </w:r>
    </w:p>
    <w:p w:rsidR="00441822" w:rsidRDefault="00A150AC">
      <w:pPr>
        <w:pStyle w:val="BodyText"/>
        <w:spacing w:after="180" w:line="252" w:lineRule="auto"/>
        <w:ind w:left="360" w:firstLine="500"/>
        <w:jc w:val="both"/>
      </w:pPr>
      <w:r>
        <w:t>Như vậy, sự ra đời, vận hành và phát triển của doanh nghiệp làm phát sinh một hệ thông các dòng hàng hoá;, dịch vụ và các dòng tiền, chúng thường xuyên làm thay đổi khối lượng, cơ cấu tài sản thực và tài sản tài chính (trái quyền và nơ) cúa doanh nghiệp.</w:t>
      </w:r>
    </w:p>
    <w:p w:rsidR="00441822" w:rsidRDefault="00A150AC">
      <w:pPr>
        <w:pStyle w:val="BodyText"/>
        <w:numPr>
          <w:ilvl w:val="0"/>
          <w:numId w:val="1"/>
        </w:numPr>
        <w:tabs>
          <w:tab w:val="left" w:pos="1321"/>
        </w:tabs>
        <w:spacing w:line="288" w:lineRule="auto"/>
        <w:ind w:left="360" w:firstLine="500"/>
        <w:jc w:val="both"/>
        <w:rPr>
          <w:sz w:val="24"/>
          <w:szCs w:val="24"/>
        </w:rPr>
      </w:pPr>
      <w:bookmarkStart w:id="28" w:name="bookmark54"/>
      <w:bookmarkEnd w:id="28"/>
      <w:r>
        <w:rPr>
          <w:b/>
          <w:bCs/>
          <w:sz w:val="24"/>
          <w:szCs w:val="24"/>
        </w:rPr>
        <w:t>Các nội dung cơ bản về quản lý tài chính doanh nghiệp</w:t>
      </w:r>
    </w:p>
    <w:p w:rsidR="00441822" w:rsidRDefault="00A150AC">
      <w:pPr>
        <w:pStyle w:val="BodyText"/>
        <w:spacing w:after="500"/>
        <w:ind w:left="360" w:firstLine="500"/>
        <w:jc w:val="both"/>
      </w:pPr>
      <w:r>
        <w:t>Các quan hệ tài chính doanh nghiệp được thể hiện trong cả quá trình sán xuất - kinh doanh của doanh nghiệp.</w:t>
      </w:r>
    </w:p>
    <w:p w:rsidR="00441822" w:rsidRDefault="00A150AC">
      <w:pPr>
        <w:jc w:val="center"/>
        <w:rPr>
          <w:sz w:val="2"/>
          <w:szCs w:val="2"/>
        </w:rPr>
      </w:pPr>
      <w:r>
        <w:lastRenderedPageBreak/>
        <w:br w:type="page"/>
      </w:r>
    </w:p>
    <w:p w:rsidR="00441822" w:rsidRDefault="00A150AC">
      <w:pPr>
        <w:pStyle w:val="BodyText"/>
        <w:spacing w:after="0" w:line="252" w:lineRule="auto"/>
        <w:ind w:left="180" w:firstLine="460"/>
        <w:jc w:val="both"/>
      </w:pPr>
      <w:r>
        <w:lastRenderedPageBreak/>
        <w:t>Đê tiên hành sản xuất - kinh doanh, nhà doanh nghiệp phải xứ lý các quan hệ tài chính thông qua phương thức giai quyết ba vấn để quan trọng sau đây:</w:t>
      </w:r>
    </w:p>
    <w:p w:rsidR="00441822" w:rsidRDefault="00A150AC">
      <w:pPr>
        <w:pStyle w:val="BodyText"/>
        <w:spacing w:after="0" w:line="252" w:lineRule="auto"/>
        <w:ind w:left="180" w:firstLine="460"/>
        <w:jc w:val="both"/>
      </w:pPr>
      <w:r>
        <w:rPr>
          <w:i/>
          <w:iCs/>
        </w:rPr>
        <w:t>Thứ nhất:</w:t>
      </w:r>
      <w:r>
        <w:t xml:space="preserve"> Nên đầu tư dài hạn vào đâu và bao nhiêu cho phù hợp với loại hình sản xuất kinh doanh lựa chọn. Đây chính là chiến lược đầu tư dài hạn của doanh nghiệp và là cơ sở đê dự toán vốn đầu tư.</w:t>
      </w:r>
    </w:p>
    <w:p w:rsidR="00441822" w:rsidRDefault="00A150AC">
      <w:pPr>
        <w:pStyle w:val="BodyText"/>
        <w:spacing w:after="0" w:line="254" w:lineRule="auto"/>
        <w:ind w:left="180" w:firstLine="460"/>
        <w:jc w:val="both"/>
      </w:pPr>
      <w:r>
        <w:rPr>
          <w:i/>
          <w:iCs/>
        </w:rPr>
        <w:t>Thứ hai:</w:t>
      </w:r>
      <w:r>
        <w:t xml:space="preserve"> Nguồn vốn đầu tư mà nhà doanh nghiệp có thê khai thác là nguồn nào?</w:t>
      </w:r>
    </w:p>
    <w:p w:rsidR="00441822" w:rsidRDefault="00A150AC">
      <w:pPr>
        <w:pStyle w:val="BodyText"/>
        <w:spacing w:after="0"/>
        <w:ind w:left="180" w:firstLine="460"/>
        <w:jc w:val="both"/>
      </w:pPr>
      <w:r>
        <w:rPr>
          <w:i/>
          <w:iCs/>
        </w:rPr>
        <w:t>Thứ ba:</w:t>
      </w:r>
      <w:r>
        <w:t xml:space="preserve"> Nhà doanh nghiệp sẽ quản lý hoạt động tài chính hàng ngày như thê nào? Chẳng hạn, việc thu tiền từ khách hàng và trả tiền cho nhà cung cấp? Đây là các quyêt định tài chính ngắn hạn và chúng liên quan chặt chẽ tối quản lý tài sản lưu động của doanh nghiệp.</w:t>
      </w:r>
    </w:p>
    <w:p w:rsidR="00441822" w:rsidRDefault="00A150AC">
      <w:pPr>
        <w:pStyle w:val="BodyText"/>
        <w:spacing w:after="0"/>
        <w:ind w:left="180" w:firstLine="460"/>
        <w:jc w:val="both"/>
      </w:pPr>
      <w:r>
        <w:t>Ba vấn đề trên không phải là tất cả mọi vấn đề về tài c</w:t>
      </w:r>
      <w:r>
        <w:rPr>
          <w:u w:val="single"/>
        </w:rPr>
        <w:t>hín</w:t>
      </w:r>
      <w:r>
        <w:t>h doanh nghiệp, nhưng đó là ba vấn đế lớn nhất và quan trọng nhất. Nghiên cứu tài chính doanh nghiệp thực chất là nghiên cứu cách thức giải quyết ba vấn đề đó.</w:t>
      </w:r>
    </w:p>
    <w:p w:rsidR="00441822" w:rsidRDefault="00A150AC" w:rsidP="00D80509">
      <w:pPr>
        <w:pStyle w:val="BodyText"/>
        <w:spacing w:after="480"/>
        <w:ind w:left="180" w:firstLine="460"/>
        <w:jc w:val="both"/>
      </w:pPr>
      <w:r>
        <w:t xml:space="preserve">Đôì với một doanh nghiệp, chủ sở hữu (cổ đông) thường không trực tiếp đưa ra các quyết định kinh doanh, mà doanh nghiệp thường thuê các nhà quản lý đại diện cho lợi ích của chủ sở hữu và thay mặt họ đưa ra các quyết định. Trong trường hợp này, nhà quản lý tài chính có trách nhiệm đưa ra lời giải cho ba vấn để nêu trên. Chẳng hạn, để sản xuất, tiêu thụ một hàng hóa nào đó, doanh nghiệp thuê nhà quản lý mua sấm các yếu </w:t>
      </w:r>
      <w:r>
        <w:rPr>
          <w:i/>
          <w:iCs/>
        </w:rPr>
        <w:t>tố</w:t>
      </w:r>
      <w:r>
        <w:t xml:space="preserve"> vật chất cần thiết như máy móc, thiết bị, dự trữ, đất đai và lao động. Điều đó có nghĩa là doanh nghiệp đã đầu tư vào các tài sản. Tài sản cúa một doanh nghiệp được phán ảnh bên trái của Bảng cân đốì kê toán và được cấu thành từ tài sản lưu động và tài sản </w:t>
      </w:r>
      <w:r>
        <w:rPr>
          <w:i/>
          <w:iCs/>
        </w:rPr>
        <w:t>cố</w:t>
      </w:r>
      <w:r>
        <w:t xml:space="preserve"> định. Tài sản </w:t>
      </w:r>
      <w:r>
        <w:rPr>
          <w:i/>
          <w:iCs/>
        </w:rPr>
        <w:t>cố</w:t>
      </w:r>
      <w:r>
        <w:t xml:space="preserve"> định</w:t>
      </w:r>
      <w:r w:rsidR="00D80509">
        <w:rPr>
          <w:lang w:val="en-US"/>
        </w:rPr>
        <w:t xml:space="preserve"> </w:t>
      </w:r>
      <w:r>
        <w:t>là những tài sản có thời gian sử dụng dài và thường bao gồm tài sản hữu hình và tài sản vô hình. Tài sản lưu động thường có thời gian sử dụng ngắn, thành phần chủ yếu của nó là dự trữ, các khoản phải thu (tín dụng khách hàng) và tiền.</w:t>
      </w:r>
    </w:p>
    <w:p w:rsidR="00441822" w:rsidRDefault="00A150AC">
      <w:pPr>
        <w:pStyle w:val="BodyText"/>
        <w:spacing w:after="0"/>
        <w:ind w:left="280" w:firstLine="520"/>
        <w:jc w:val="both"/>
      </w:pPr>
      <w:r>
        <w:t xml:space="preserve">Đê đầu tư vào các tài sản, doanh nghiệp phải có vốn, có nghĩa là phải có tiền để đầu tư. Một doanh nghiệp có thê huy động vổn bằng cách phát hành cổ phiếu hoặc vay nợ dài hạn, ngắn hạn. Nợ </w:t>
      </w:r>
      <w:r>
        <w:lastRenderedPageBreak/>
        <w:t>ngắn hạn có thời hạn dưdi một năm. Nợ dài hạn là khoản nợ có thời hạn trên một năm. Vôn chủ sỏ hữu (vốn tự có) là khoản chênh lệch giữa giá trị của toàn bộ tài sản và nợ của doanh nghiệp. Các nguồn vòn của một doanh nghiệp được phản ánh bên phải của Bảng cân đôi kê toán.</w:t>
      </w:r>
    </w:p>
    <w:p w:rsidR="00441822" w:rsidRDefault="00A150AC">
      <w:pPr>
        <w:pStyle w:val="BodyText"/>
        <w:spacing w:after="0"/>
        <w:ind w:left="280" w:firstLine="520"/>
        <w:jc w:val="both"/>
      </w:pPr>
      <w:r>
        <w:t>Như vậy, một doanh nghiệp nên đầu tư dài hạn vào những tài sản nào? Câu hỏi này liên quan đến bên trái bảng Cân đốì kế toán. Giải đáp cho vấn đề này là dự toán vôn đầu tư - đó là quá trình kế hoạch hóa và quản lý đầu tư dài hạn của doanh nghiệp. Trong quá trình này, nhà quản lý tài chính phải tìm kiếm cơ hội đầu tư sao cho thu nhập do đầu tư đem lại lốn hơn chi phí đầu tư. Điều đó có nghĩa là, giá trị hiện tại các dòng tiền do các tài sản tạo ra phải lớn hơn giả trị hiện tại các khoản chi phí hình thành các tài sản đó. Tất nhiên, việc lựa chọn loại tài sản và cơ cấu tài sản hoàn toàn tùy thuộc vào đặc điểm của từng loại hình kinh doanh.</w:t>
      </w:r>
    </w:p>
    <w:p w:rsidR="00441822" w:rsidRDefault="00A150AC">
      <w:pPr>
        <w:pStyle w:val="BodyText"/>
        <w:spacing w:after="0"/>
        <w:ind w:left="280" w:firstLine="520"/>
        <w:jc w:val="both"/>
      </w:pPr>
      <w:r>
        <w:t>Nhà quản lý tài chính không phải chỉ quan tâm tới việc sẽ nhận được bao nhiêu tiền mà còn phải quan tâm tối việc khi nào nhận được và nhận được như thê nào. Đảnh giá quy mô, thời hạn và rủi ro cùa các dòng tiền trong tương lai là vấn đề cốt lõi của quá trình dự toán vốn đầu tư. Nội dung cụ thể sẽ được để cập trong một chương cúa cuổh sách này.</w:t>
      </w:r>
    </w:p>
    <w:p w:rsidR="00441822" w:rsidRDefault="00A150AC" w:rsidP="00D80509">
      <w:pPr>
        <w:pStyle w:val="BodyText"/>
        <w:spacing w:after="120"/>
        <w:ind w:firstLine="760"/>
        <w:jc w:val="both"/>
      </w:pPr>
      <w:r>
        <w:t>Doanh nghiệp có thể có được vốn bằng cách nào đê đầu</w:t>
      </w:r>
      <w:r w:rsidR="00D80509">
        <w:rPr>
          <w:lang w:val="en-US"/>
        </w:rPr>
        <w:t xml:space="preserve"> </w:t>
      </w:r>
      <w:r>
        <w:rPr>
          <w:rStyle w:val="BodyTextChar"/>
          <w:rFonts w:eastAsia="Arial"/>
        </w:rPr>
        <w:t xml:space="preserve">tư dài hạn? Vấn để này liên quan đến bên phải bảng Cán đôi kê toán, liên quan đến cơ cấu </w:t>
      </w:r>
      <w:r>
        <w:rPr>
          <w:rStyle w:val="BodyTextChar"/>
          <w:rFonts w:eastAsia="Arial"/>
          <w:i/>
          <w:iCs/>
        </w:rPr>
        <w:t>vốn</w:t>
      </w:r>
      <w:r>
        <w:rPr>
          <w:rStyle w:val="BodyTextChar"/>
          <w:rFonts w:eastAsia="Arial"/>
        </w:rPr>
        <w:t xml:space="preserve"> của doanh nghiệp. Cơ cấu vòn cúa doanh nghiệp thế hiện tỷ trọng của nợ và vỗh của chủ (Vôn tự có) do chủ nợ và cồ đông cung ứng. Nhà quản lý tài chính phải cần nhắc, tính toán để quyết định doanh nghiệp nên vay bao nhiêu? Một cơ cấu giữa nợ và </w:t>
      </w:r>
      <w:r>
        <w:rPr>
          <w:rStyle w:val="BodyTextChar"/>
          <w:rFonts w:eastAsia="Arial"/>
          <w:i/>
          <w:iCs/>
        </w:rPr>
        <w:t>vốn</w:t>
      </w:r>
      <w:r>
        <w:rPr>
          <w:rStyle w:val="BodyTextChar"/>
          <w:rFonts w:eastAsia="Arial"/>
        </w:rPr>
        <w:t xml:space="preserve"> cúa chủ như thê nào là tôt nhất? Nguồn </w:t>
      </w:r>
      <w:r>
        <w:rPr>
          <w:rStyle w:val="BodyTextChar"/>
          <w:rFonts w:eastAsia="Arial"/>
          <w:i/>
          <w:iCs/>
        </w:rPr>
        <w:t>vốn</w:t>
      </w:r>
      <w:r>
        <w:rPr>
          <w:rStyle w:val="BodyTextChar"/>
          <w:rFonts w:eastAsia="Arial"/>
        </w:rPr>
        <w:t xml:space="preserve"> nào là thích hợp đổi với doanh nghiệp?</w:t>
      </w:r>
    </w:p>
    <w:p w:rsidR="00441822" w:rsidRDefault="00A150AC">
      <w:pPr>
        <w:pStyle w:val="BodyText"/>
        <w:spacing w:after="40"/>
        <w:ind w:left="160" w:firstLine="480"/>
        <w:jc w:val="both"/>
      </w:pPr>
      <w:r>
        <w:t xml:space="preserve">Vấn đê thứ ba liên quan tói quản lý tài sản lưu động, tức là quản lý các tài sản ngắn hạn của doanh nghiệp. Hoạt động tài chính ngắn hạn gắn liền với các dòng tiền nhập quỹ và dòng tiền xuất quỹ. Nhà quản lý tài chính cần phải xử lý sự lệch pha của các dòng tiền. Quản lý ngắn hạn các dòng tiền không thể tách rời với vốn lưu động ròng của doanh nghiệp. Vốh lưu động ròng được xác định là khoản chênh lệch giữa tài sản lưu động và nợ ngắn hạn. Một sò' vấn đề về quản lý </w:t>
      </w:r>
      <w:r>
        <w:lastRenderedPageBreak/>
        <w:t xml:space="preserve">tài sản lưu động sẽ được làm rõ như: Doanh nghiệp nên nắm giữ bao nhiêu tiền và dự trữ? Doanh nghiệp có nên bán chịu không? Nếu bán chịu thì nên bán với thời hạn nào? Doanh nghiệp sẽ tài trợ ngắn hạn bằng cách nào? Mua chịu hay vay ngắn hạn và trả tiền ngay? Nếu vay ngắn hạn thì doanh nghiệp nên vay </w:t>
      </w:r>
      <w:r>
        <w:rPr>
          <w:i/>
          <w:iCs/>
        </w:rPr>
        <w:t>ở</w:t>
      </w:r>
      <w:r>
        <w:t xml:space="preserve"> đâu và vay như thế nào?</w:t>
      </w:r>
    </w:p>
    <w:p w:rsidR="00441822" w:rsidRDefault="00A150AC">
      <w:pPr>
        <w:pStyle w:val="BodyText"/>
        <w:spacing w:after="140"/>
        <w:ind w:left="160" w:firstLine="480"/>
        <w:jc w:val="both"/>
      </w:pPr>
      <w:r>
        <w:t xml:space="preserve">Ba vấn đề về quản lý tài chính doanh nghiệp: </w:t>
      </w:r>
      <w:r>
        <w:rPr>
          <w:color w:val="000000"/>
        </w:rPr>
        <w:t xml:space="preserve">Dự </w:t>
      </w:r>
      <w:r>
        <w:t xml:space="preserve">toán vốn đầu tư dài hạn, cơ cấu vốn và quản lý tài sản lưu động là những </w:t>
      </w:r>
      <w:r>
        <w:rPr>
          <w:i/>
          <w:iCs/>
        </w:rPr>
        <w:t>vấn</w:t>
      </w:r>
      <w:r>
        <w:t xml:space="preserve"> đề bao trùm nhất. Mỗi vấn đê' trên lại bao gồm nhiều nội dung, nhiều khía cạnh. Trong các chương sau này, những nội dung cơ bản của từng vấn đề sẽ được đề cập một cách cụ thê.</w:t>
      </w:r>
    </w:p>
    <w:p w:rsidR="00441822" w:rsidRDefault="00A150AC">
      <w:pPr>
        <w:pStyle w:val="BodyText"/>
        <w:numPr>
          <w:ilvl w:val="0"/>
          <w:numId w:val="1"/>
        </w:numPr>
        <w:tabs>
          <w:tab w:val="left" w:pos="1125"/>
        </w:tabs>
        <w:spacing w:after="40" w:line="264" w:lineRule="auto"/>
        <w:ind w:firstLine="620"/>
        <w:rPr>
          <w:sz w:val="24"/>
          <w:szCs w:val="24"/>
        </w:rPr>
      </w:pPr>
      <w:bookmarkStart w:id="29" w:name="bookmark58"/>
      <w:bookmarkEnd w:id="29"/>
      <w:r>
        <w:rPr>
          <w:b/>
          <w:bCs/>
          <w:sz w:val="24"/>
          <w:szCs w:val="24"/>
        </w:rPr>
        <w:t xml:space="preserve">Mục tiêu quản lý tài chính </w:t>
      </w:r>
      <w:r>
        <w:rPr>
          <w:b/>
          <w:bCs/>
          <w:color w:val="000000"/>
          <w:sz w:val="24"/>
          <w:szCs w:val="24"/>
        </w:rPr>
        <w:t xml:space="preserve">doanh </w:t>
      </w:r>
      <w:r>
        <w:rPr>
          <w:b/>
          <w:bCs/>
          <w:sz w:val="24"/>
          <w:szCs w:val="24"/>
        </w:rPr>
        <w:t>nghiệp</w:t>
      </w:r>
    </w:p>
    <w:p w:rsidR="00441822" w:rsidRDefault="00A150AC" w:rsidP="00D80509">
      <w:pPr>
        <w:pStyle w:val="BodyText"/>
        <w:spacing w:after="480"/>
        <w:ind w:firstLine="620"/>
        <w:jc w:val="both"/>
      </w:pPr>
      <w:r>
        <w:t>Một doanh nghiệp tồn tại và phát triên vì nhiều mục tiêu</w:t>
      </w:r>
      <w:r w:rsidR="00D80509">
        <w:rPr>
          <w:lang w:val="en-US"/>
        </w:rPr>
        <w:t xml:space="preserve"> </w:t>
      </w:r>
      <w:r>
        <w:t>khác nhau như: Tối đa hoá lợi nhuận, tối đa hoá doanh thu trong ràng buộc tối đa hoá lợi nhuận, tôi đa hoà hoạt động hữu ích cùa các nhà lãnh đạo doanh nghiệp V.V.... song tât cả các mục tiêu cụ thể đó đểu nhằm mục tiêu bao trùm nhất là tôi đa hoả giá trị tài sán cho các chủ sở hữu. Bới lẽ, một doanh nghiệp phái thuộc về các chú sở hữu nhất định; chính họ phải nhận thấy giá trị đầu tư của họ tăng lên; khi doanh nghiệp đặt ra mục tiêu là tăng giá trị tài sản cho chủ sỏ hũu, doanh nghiệp đã tính tới sự biến động của thị trường, các rủi ro trong hoạt động kinh doanh. Quản lý tài chính doanh nghiệp chính là nhằm thực hiện được mục tiêu đó.</w:t>
      </w:r>
    </w:p>
    <w:p w:rsidR="00441822" w:rsidRDefault="00A150AC">
      <w:pPr>
        <w:pStyle w:val="BodyText"/>
        <w:spacing w:after="160" w:line="252" w:lineRule="auto"/>
        <w:ind w:left="300" w:firstLine="480"/>
        <w:jc w:val="both"/>
      </w:pPr>
      <w:r>
        <w:t xml:space="preserve">Các quyết định tài chính trong doanh nghiệp: Quyết định đầu tư, quyết định huy động vốh, quyết định về phân phối, ngân quỹ có mối liên hệ chặt chẽ vỏi nhau. Trong quản lý tài chính, nhà quản lý phải cân nhắc các yếu tô bên trong và các yếu </w:t>
      </w:r>
      <w:r>
        <w:rPr>
          <w:i/>
          <w:iCs/>
        </w:rPr>
        <w:t>tố</w:t>
      </w:r>
      <w:r>
        <w:t xml:space="preserve"> bên ngoài để đưa ra các quyết định làm tâng giá trị tài sản của chù sở hữu, phù hợp với lợi ích của chủ sở hữu.</w:t>
      </w:r>
    </w:p>
    <w:p w:rsidR="00441822" w:rsidRDefault="00A150AC">
      <w:pPr>
        <w:pStyle w:val="BodyText"/>
        <w:numPr>
          <w:ilvl w:val="0"/>
          <w:numId w:val="1"/>
        </w:numPr>
        <w:tabs>
          <w:tab w:val="left" w:pos="1285"/>
        </w:tabs>
        <w:spacing w:after="100" w:line="276" w:lineRule="auto"/>
        <w:ind w:firstLine="780"/>
        <w:rPr>
          <w:sz w:val="24"/>
          <w:szCs w:val="24"/>
        </w:rPr>
      </w:pPr>
      <w:bookmarkStart w:id="30" w:name="bookmark59"/>
      <w:bookmarkEnd w:id="30"/>
      <w:r>
        <w:rPr>
          <w:b/>
          <w:bCs/>
          <w:sz w:val="24"/>
          <w:szCs w:val="24"/>
        </w:rPr>
        <w:t>Vai trò quản lý tài chính doanh nghiệp</w:t>
      </w:r>
    </w:p>
    <w:p w:rsidR="00441822" w:rsidRDefault="00A150AC" w:rsidP="00D80509">
      <w:pPr>
        <w:pStyle w:val="BodyText"/>
        <w:spacing w:after="420" w:line="252" w:lineRule="auto"/>
        <w:ind w:left="300" w:firstLine="480"/>
        <w:jc w:val="both"/>
      </w:pPr>
      <w:r>
        <w:t xml:space="preserve">Quản lý tài chính luôn luôn giữ một vị trí trọng yếu trong hoạt động quản lý của doanh nghiệp, nó quyết định tính độc lập, sự thành bại của doanh nghiệp trong quá trình kinh doanh. Đặc biệt trong xu </w:t>
      </w:r>
      <w:r>
        <w:lastRenderedPageBreak/>
        <w:t>thê hội nhập khu vực và quốc tế, trong điều kiện cạnh tranh đang diễn ra khốc liệt trên phạm vi toàn thê giới, quản lý tài chính trỏ nên quan trọng hơn bao giờ hết. Bất kỳ ai liên kết, hợp tác với doanh nghiệp cùng sè được hương lợi nếu như quản lý tài chính cùa doanh nghiệp có hiệu quả, ngược lại, họ sẽ bị thua thiệt khi quản lý tài chính kém hiệu quả.</w:t>
      </w:r>
      <w:r w:rsidR="00D80509">
        <w:rPr>
          <w:lang w:val="en-US"/>
        </w:rPr>
        <w:t xml:space="preserve"> </w:t>
      </w:r>
      <w:r>
        <w:t>Quản lý tài chính là sự tác động của nhà quán lý tới các hoạt động tài chính của doanh nghiệp. Nó được thực hiện thông qua một cơ chế. Đó là cơ chế quán lý tài chính doanh nghiệp. Cơ chế quản lý tài chính doanh nghiệp được hiểu là một tông thê các phương pháp, các hình thức và công cụ được vận dụng đê quản lý các hoạt động tài chính cúa doanh nghiệp trong những điều kiện cụ thê nhằm đạt được những mục tiêu nhất định.</w:t>
      </w:r>
      <w:r w:rsidR="00D80509">
        <w:rPr>
          <w:lang w:val="en-US"/>
        </w:rPr>
        <w:t xml:space="preserve"> </w:t>
      </w:r>
      <w:r>
        <w:t>Nội dung chủ yếu của cơ chê quản lý tài chính doanh nghiệp bao gồm: Cơ chế quản lý tài sản; cơ chế huy động vốn; cơ chế quản lý doanh thu, chi phí và lợi nhuận; cơ chế kiểm soát tài chính của doanh nghiệp.</w:t>
      </w:r>
    </w:p>
    <w:p w:rsidR="00441822" w:rsidRDefault="00A150AC">
      <w:pPr>
        <w:pStyle w:val="BodyText"/>
        <w:spacing w:after="40"/>
        <w:ind w:left="160" w:firstLine="520"/>
        <w:jc w:val="both"/>
      </w:pPr>
      <w:r>
        <w:t>Trong các quyết định của doanh nghiệp, vấn đề cần được quan tâm giải quyết không chì là lợi ích cúa cổ đông và nhà quản lý mà còn cả lợi ích của người làm công, khách hàng, nhà cung cấp và Chính phủ. Đó là nhóm người có nhu cầu tiềm nàng về các dòng tiền của doanh nghiệp. Giải quyết vấn đề này liên quan tới các quyết định đối vói bộ phận trong doanh nghiệp và các quyết định giữa doanh nghiệp vói các đôì tác ngoài doanh nghiệp. Do vậy, nhà quản lý tài chính, mặc dù có trách nhiệm nặng nề về hoạt động nội bộ của doanh nghiệp vẫn phải lưu ý đến sự nhìn nhận, đánh giá của người ngoài doanh nghiệp như cố đông, chủ nỢ, khách hàng, Nhà nước v.v...</w:t>
      </w:r>
    </w:p>
    <w:p w:rsidR="00441822" w:rsidRDefault="00A150AC">
      <w:pPr>
        <w:pStyle w:val="BodyText"/>
        <w:spacing w:after="480" w:line="252" w:lineRule="auto"/>
        <w:ind w:left="160" w:firstLine="520"/>
        <w:jc w:val="both"/>
      </w:pPr>
      <w:r>
        <w:t>Do quản lý tài chính có thê được nhìn nhận trên giác độ cúa nhà quản lý bên ngoài đối với doanh nghiệp và trên giác độ của nhà quản lý trong doanh nghiệp nên có hai cách tiếp cận về cơ chê quán lý tài chính doanh nghiệp: Cơ chê quản lý tài chính ngoài doanh nghiệp và cơ chê quản lý tài chính trong doanh nghiệp.</w:t>
      </w:r>
    </w:p>
    <w:p w:rsidR="00441822" w:rsidRDefault="00A150AC">
      <w:pPr>
        <w:jc w:val="center"/>
        <w:rPr>
          <w:sz w:val="2"/>
          <w:szCs w:val="2"/>
        </w:rPr>
      </w:pPr>
      <w:r>
        <w:br w:type="page"/>
      </w:r>
    </w:p>
    <w:p w:rsidR="00441822" w:rsidRDefault="00A150AC">
      <w:pPr>
        <w:pStyle w:val="BodyText"/>
        <w:spacing w:after="40"/>
        <w:ind w:left="260" w:firstLine="500"/>
        <w:jc w:val="both"/>
      </w:pPr>
      <w:r>
        <w:lastRenderedPageBreak/>
        <w:t>Giáo trình Tài chính doanh nghiệp, xuất phát từ cơ sở đó, được viết theo quan điểm của người trong doanh nghiệp và người ngoài doanh nghiệp. Lẽ đương nhiên, vì nhà quản lý tài chính chịu trách nhiệm trực tiếp về mọi hoạt động tài chính cúa doanh nghiệp nên quan điểm cúa người trong doanh nghiệp cần được nhấn mạnh hơn.</w:t>
      </w:r>
    </w:p>
    <w:p w:rsidR="00441822" w:rsidRDefault="00A150AC">
      <w:pPr>
        <w:pStyle w:val="BodyText"/>
        <w:spacing w:after="120"/>
        <w:ind w:left="260" w:firstLine="500"/>
        <w:jc w:val="both"/>
      </w:pPr>
      <w:r>
        <w:t>Quản lý tài chính là một hoạt động có mối liên hệ chặt chẽ với mọi hoạt động khác của doanh nghiệp. Quản lý tài chính tốt có thể khắc phục được những khiếm khuyết trong các linh vực khác. Một quyết định tài chính không được cân nhắc, hoạch định kỹ lưỡng có thể gây nên tổn thất khôn lường cho doanh nghiệp và cho nền kinh tế. Hơn nữa, do doanh nghiệp hoạt động trong một môi trường nhất định nên các doanh nghiệp hoạt động có hiệu quả sẽ góp phần thúc đẩy nền kinh tế phát triển. Bởi vậy, quản lý tài chính doanh nghiệp tốt có vai trò quan trọng đôì vối việc nâng cao hiệu quả quản lý tài chính quôc gia.</w:t>
      </w:r>
    </w:p>
    <w:p w:rsidR="00441822" w:rsidRDefault="00A150AC">
      <w:pPr>
        <w:pStyle w:val="BodyText"/>
        <w:numPr>
          <w:ilvl w:val="0"/>
          <w:numId w:val="1"/>
        </w:numPr>
        <w:tabs>
          <w:tab w:val="left" w:pos="1325"/>
        </w:tabs>
        <w:spacing w:after="40" w:line="269" w:lineRule="auto"/>
        <w:ind w:firstLine="820"/>
        <w:jc w:val="both"/>
        <w:rPr>
          <w:sz w:val="24"/>
          <w:szCs w:val="24"/>
        </w:rPr>
      </w:pPr>
      <w:bookmarkStart w:id="31" w:name="bookmark60"/>
      <w:bookmarkEnd w:id="31"/>
      <w:r>
        <w:rPr>
          <w:b/>
          <w:bCs/>
          <w:sz w:val="24"/>
          <w:szCs w:val="24"/>
        </w:rPr>
        <w:t xml:space="preserve">Nguyên tắc quản lý tài chính </w:t>
      </w:r>
      <w:r>
        <w:rPr>
          <w:b/>
          <w:bCs/>
          <w:color w:val="000000"/>
          <w:sz w:val="24"/>
          <w:szCs w:val="24"/>
        </w:rPr>
        <w:t xml:space="preserve">doanh </w:t>
      </w:r>
      <w:r>
        <w:rPr>
          <w:b/>
          <w:bCs/>
          <w:sz w:val="24"/>
          <w:szCs w:val="24"/>
        </w:rPr>
        <w:t>nghiệp</w:t>
      </w:r>
    </w:p>
    <w:p w:rsidR="00441822" w:rsidRDefault="00A150AC">
      <w:pPr>
        <w:pStyle w:val="BodyText"/>
        <w:spacing w:after="120"/>
        <w:ind w:left="260" w:firstLine="560"/>
        <w:jc w:val="both"/>
      </w:pPr>
      <w:r>
        <w:t>Hoạt động tài chính của doanh nghiệp dù nhỏ hay lón căn bản là giốhg nhau nên nguyên tắc quản lý tài chính đều có thể áp dụng chung cho các loại hình doanh nghiệp. Tuy nhiên, giữa các doanh nghiệp khác nhau cũng có sự khác biệt nhất định nên khi áp dụng nguyên tắc quản lý tài chính phải gắn với những điều kiện cụ thể.</w:t>
      </w:r>
    </w:p>
    <w:p w:rsidR="00441822" w:rsidRDefault="00A150AC">
      <w:pPr>
        <w:pStyle w:val="BodyText"/>
        <w:spacing w:after="40"/>
        <w:ind w:firstLine="720"/>
        <w:jc w:val="both"/>
      </w:pPr>
      <w:r>
        <w:rPr>
          <w:i/>
          <w:iCs/>
        </w:rPr>
        <w:t>* Nguyên tắc đánh dôi rủi ro và lợi nhuận</w:t>
      </w:r>
    </w:p>
    <w:p w:rsidR="00441822" w:rsidRDefault="00A150AC" w:rsidP="00D80509">
      <w:pPr>
        <w:pStyle w:val="BodyText"/>
        <w:spacing w:after="420"/>
        <w:ind w:left="260" w:firstLine="500"/>
        <w:jc w:val="both"/>
      </w:pPr>
      <w:r>
        <w:t>Quán lý tài chính phải được dựa trên quan hệ giữa rủi ro và lợi nhuận. Nhà đầu tư có thể lựa chọn những đầu tư khác nhau tuỳ thuộc vào mức độ rủi ro mà họ chấp nhận và lợi nhuận kỳ vọng mà họ mong muôn. Khi họ bỏ tiền vào những</w:t>
      </w:r>
      <w:r w:rsidR="00D80509">
        <w:rPr>
          <w:lang w:val="en-US"/>
        </w:rPr>
        <w:t xml:space="preserve"> </w:t>
      </w:r>
      <w:r>
        <w:t>dự án có mức độ rủi ro cao, họ hy vọng dự án đem lại lợi nhuận kỳ vọng cao.</w:t>
      </w:r>
    </w:p>
    <w:p w:rsidR="00441822" w:rsidRDefault="00A150AC">
      <w:pPr>
        <w:pStyle w:val="BodyText"/>
        <w:numPr>
          <w:ilvl w:val="0"/>
          <w:numId w:val="7"/>
        </w:numPr>
        <w:tabs>
          <w:tab w:val="left" w:pos="836"/>
        </w:tabs>
        <w:spacing w:after="120"/>
        <w:ind w:firstLine="600"/>
      </w:pPr>
      <w:bookmarkStart w:id="32" w:name="bookmark61"/>
      <w:bookmarkEnd w:id="32"/>
      <w:r>
        <w:rPr>
          <w:i/>
          <w:iCs/>
        </w:rPr>
        <w:t>Nguyên tắc giá trị thời gian của tiên</w:t>
      </w:r>
    </w:p>
    <w:p w:rsidR="00441822" w:rsidRDefault="00A150AC">
      <w:pPr>
        <w:pStyle w:val="BodyText"/>
        <w:spacing w:after="120"/>
        <w:ind w:firstLine="620"/>
        <w:jc w:val="both"/>
      </w:pPr>
      <w:r>
        <w:t xml:space="preserve">Đê đo lường giá trị tài sản cúa chủ sỏ hữu, cần sứ dụng khái niệm giả trị thời gian của tiền, tức là phải đưa lợi ích và chi phí cúa dự án về một thời điểm, thường là thời điểm hiện tại. Theo quan điểm của nhà đầu tư, dự án được chấp nhận khi lợi ích lớn hơn chi phí. Trong trường hợp này, chi phí cơ hội của vôn được đề cập như là tỷ lệ chiết </w:t>
      </w:r>
      <w:r>
        <w:lastRenderedPageBreak/>
        <w:t>khấu.</w:t>
      </w:r>
    </w:p>
    <w:p w:rsidR="00441822" w:rsidRDefault="00A150AC">
      <w:pPr>
        <w:pStyle w:val="BodyText"/>
        <w:numPr>
          <w:ilvl w:val="0"/>
          <w:numId w:val="7"/>
        </w:numPr>
        <w:tabs>
          <w:tab w:val="left" w:pos="861"/>
        </w:tabs>
        <w:spacing w:after="120"/>
        <w:ind w:firstLine="620"/>
        <w:jc w:val="both"/>
      </w:pPr>
      <w:bookmarkStart w:id="33" w:name="bookmark62"/>
      <w:bookmarkEnd w:id="33"/>
      <w:r>
        <w:rPr>
          <w:i/>
          <w:iCs/>
        </w:rPr>
        <w:t>Nguyên tắc chi trả</w:t>
      </w:r>
    </w:p>
    <w:p w:rsidR="00441822" w:rsidRDefault="00A150AC">
      <w:pPr>
        <w:pStyle w:val="BodyText"/>
        <w:spacing w:after="120"/>
        <w:ind w:firstLine="620"/>
        <w:jc w:val="both"/>
      </w:pPr>
      <w:r>
        <w:t>Trong hoạt động kinh doanh, doanh nghiệp cần bảo đảm mức ngân quỹ tổì thiểu để thực hiện chi trả. Do vậy, điều đảng quan tâm ở các doanh nghiệp là các dòng tiền chứ không phải lợi nhuận kê toán. Dòng tiền ra và dòng tiền vào được tái đầu tư phản ánh tính chất thời gian của lợi nhuận và chi phí. Không những thế, khi đưa ra các quyết định kinh doanh, nhà doanh nghiệp cần tính đến dòng tiền tảng thêm, đặc biệt cần tính đên các dòng tiền sau thuế.</w:t>
      </w:r>
    </w:p>
    <w:p w:rsidR="00441822" w:rsidRDefault="00A150AC">
      <w:pPr>
        <w:pStyle w:val="BodyText"/>
        <w:numPr>
          <w:ilvl w:val="0"/>
          <w:numId w:val="7"/>
        </w:numPr>
        <w:tabs>
          <w:tab w:val="left" w:pos="841"/>
        </w:tabs>
        <w:spacing w:after="120"/>
        <w:ind w:firstLine="600"/>
      </w:pPr>
      <w:bookmarkStart w:id="34" w:name="bookmark63"/>
      <w:bookmarkEnd w:id="34"/>
      <w:r>
        <w:rPr>
          <w:i/>
          <w:iCs/>
        </w:rPr>
        <w:t>Nguyên tắc sinh lợi</w:t>
      </w:r>
    </w:p>
    <w:p w:rsidR="00441822" w:rsidRDefault="00A150AC" w:rsidP="00D80509">
      <w:pPr>
        <w:pStyle w:val="BodyText"/>
        <w:spacing w:after="440"/>
        <w:ind w:firstLine="620"/>
        <w:jc w:val="both"/>
      </w:pPr>
      <w:r>
        <w:t xml:space="preserve">Nguyên tắc quan trọng đối với nhà quản lý tài chính không chỉ là đánh giá các dòng tiền mà dự án đem lại mà còn là tạo ra các dòng tiền, tức là tìm kiếm các dự án sinh lợi. Trong thị trường cạnh tranh, nhà đầu tư khó có thể kiếm được nhiêu lợi nhuận trong một thời gian dài, khó có thể tìm kiếm được nhiều dự án tốt. Muôn vậy, cần phải biết các dự án sinh lợi tồn tại như thế nào và </w:t>
      </w:r>
      <w:r>
        <w:rPr>
          <w:i/>
          <w:iCs/>
        </w:rPr>
        <w:t>ớ</w:t>
      </w:r>
      <w:r>
        <w:t xml:space="preserve"> đâu trong môi trường cạnh tranh. Tiếp đến, khi đầu tư, nhà đầu tư phải biết làm giảm tính cạnh tranh cúa thị trường thông qua việc tạo ra</w:t>
      </w:r>
      <w:r w:rsidR="00D80509">
        <w:rPr>
          <w:lang w:val="en-US"/>
        </w:rPr>
        <w:t xml:space="preserve"> </w:t>
      </w:r>
      <w:r>
        <w:t>những sán phẩm khác biệt với sán phẩm cạnh tranh và băng cách đảm bảo mức chi phí thấp hơn mức chi phí cạnh tranh.</w:t>
      </w:r>
    </w:p>
    <w:p w:rsidR="00441822" w:rsidRDefault="00A150AC">
      <w:pPr>
        <w:pStyle w:val="BodyText"/>
        <w:numPr>
          <w:ilvl w:val="0"/>
          <w:numId w:val="7"/>
        </w:numPr>
        <w:tabs>
          <w:tab w:val="left" w:pos="1001"/>
        </w:tabs>
        <w:spacing w:after="40" w:line="252" w:lineRule="auto"/>
        <w:ind w:firstLine="760"/>
      </w:pPr>
      <w:bookmarkStart w:id="35" w:name="bookmark64"/>
      <w:bookmarkEnd w:id="35"/>
      <w:r>
        <w:rPr>
          <w:i/>
          <w:iCs/>
        </w:rPr>
        <w:t>Nguyên tắc thị trường có hiệu quả</w:t>
      </w:r>
    </w:p>
    <w:p w:rsidR="00441822" w:rsidRDefault="00A150AC">
      <w:pPr>
        <w:pStyle w:val="BodyText"/>
        <w:spacing w:after="80" w:line="252" w:lineRule="auto"/>
        <w:ind w:left="260" w:firstLine="520"/>
        <w:jc w:val="both"/>
      </w:pPr>
      <w:r>
        <w:t xml:space="preserve">Trong kinh doanh, những quyết định nhằm tôì đa hoấ giả trị tài sản của các chú sớ hữu làm thị giá cô phiêu tảng. Như vậy, khi đưa ra các quyết định tài chính hoặc định giá chứng khoán, cần hiểu rõ khái niệm thị trường có hiệu quà. Thị trường có hiệu quả là thị trường mà ở đó giá trị của các tài sản tại bất kỳ một thời điểm nào đều phản ánh đầy đủ các thông tin một cách công khai. Trong thị trường có hiệu quả, giá cả được xác định chính xác. Thị giá cố phiếu phản ánh tất cả những thông tin sẵn có và công khai về giá trị của một doanh nghiệp. Điều đó có nghĩa là mục tiêu tối đa hoá giá trị tài sản của các cổ đông có thể đạt được trong những điều kiện nhất định bằng cách nghiên cứu tác động của các quyết định tói thị giá </w:t>
      </w:r>
      <w:r>
        <w:lastRenderedPageBreak/>
        <w:t>cổ phiếu.</w:t>
      </w:r>
    </w:p>
    <w:p w:rsidR="00441822" w:rsidRDefault="00A150AC">
      <w:pPr>
        <w:pStyle w:val="BodyText"/>
        <w:numPr>
          <w:ilvl w:val="0"/>
          <w:numId w:val="7"/>
        </w:numPr>
        <w:tabs>
          <w:tab w:val="left" w:pos="962"/>
        </w:tabs>
        <w:spacing w:after="40" w:line="269" w:lineRule="auto"/>
        <w:ind w:left="260" w:firstLine="520"/>
        <w:jc w:val="both"/>
      </w:pPr>
      <w:bookmarkStart w:id="36" w:name="bookmark65"/>
      <w:bookmarkEnd w:id="36"/>
      <w:r>
        <w:rPr>
          <w:i/>
          <w:iCs/>
        </w:rPr>
        <w:t>Gắn kết lợi ích của người quản lý với lợi ích cùa cổ dông</w:t>
      </w:r>
    </w:p>
    <w:p w:rsidR="00441822" w:rsidRDefault="00A150AC">
      <w:pPr>
        <w:pStyle w:val="BodyText"/>
        <w:spacing w:after="40"/>
        <w:ind w:left="260" w:firstLine="520"/>
        <w:jc w:val="both"/>
      </w:pPr>
      <w:r>
        <w:t>Nhà quản lý tài chính chịu trách nhiệm phân tích, kế hoạch hóa tài chính, quản lý ngân quỹ, chi tiêu cho đầu tư và kiểm soát. Do đó, nhà quản lý tài chính thường giữ địa vị cao trong cơ cấu tô chức của doanh nghiệp và thẩm quyển tài chính ít khi được phân quyền hoặc uỷ quyền cho cấp dưới.</w:t>
      </w:r>
    </w:p>
    <w:p w:rsidR="00441822" w:rsidRDefault="00A150AC" w:rsidP="00D80509">
      <w:pPr>
        <w:pStyle w:val="BodyText"/>
        <w:spacing w:after="440"/>
        <w:ind w:left="260" w:firstLine="520"/>
        <w:jc w:val="both"/>
      </w:pPr>
      <w:r>
        <w:t>Nhà quản lý tài chính chịu trách nhiệm điều hành hoạt động tài chính và thường đưa ra các quyêt định tài chính trên cơ sớ các nghiệp vụ tài chính thường ngày do các nhân viên cap thấp hơn phụ trách. Các quyết định và hoạt động cúa nhà quán lý tài chính đều nhằm vào các mục tiêu của doanh nghiệp: Đó là sự tổn tại và phát triển của doanh</w:t>
      </w:r>
      <w:r w:rsidR="00D80509">
        <w:rPr>
          <w:lang w:val="en-US"/>
        </w:rPr>
        <w:t xml:space="preserve"> </w:t>
      </w:r>
      <w:r>
        <w:t>nghiệp, tránh được sự căng thắng về tài chính và phá sản, có khá năng cạnh tranh và chiếm được thị phần tôì đa trên thương trường, tốì thiểu hóa chi phí, và tàng thu nhập của chú sở hữu một cách vững chắc. Nhà quản lý tài chính đưa ra các quyêt định vì lợi ích cúa các cô đông cúa doanh nghiệp. Vì vậy, đê làm rỏ mục tiêu quản lý tài chính, cần phải trả lời một câu hỏi cơ bán hơn: Theo quan điểm của cố đông, một quyêt định quản lý tài chính tốt là gì?</w:t>
      </w:r>
    </w:p>
    <w:p w:rsidR="00441822" w:rsidRDefault="00A150AC">
      <w:pPr>
        <w:pStyle w:val="BodyText"/>
        <w:spacing w:after="120"/>
        <w:ind w:left="140" w:firstLine="500"/>
        <w:jc w:val="both"/>
      </w:pPr>
      <w:r>
        <w:t xml:space="preserve">Nêu giả sử các cố đông mua cố phiếu vì họ tìm kiếm lợi ích tài chính thì khi đó, câu trả lời hiển nhiên là: Quyết định tôt là quyêt định làm tàng giá trị thị trường của cố phiếu, còn quyết định yếu kém là quyết định làm giảm giả trị thị trường của cô phiếu. Như vậy, nhà quản lý tài chính hành động vì lợi ích tốt nhất của cố đông bằng các quyết định làm tăng giá trị thị trường cô phiếu. Mục tiêu của quản lý tài chính là tối đa hóa giá trị hiện hành trên một cổ phiếu, là tăng giá trị của doanh nghiệp. Do đó, phải xác định được kế hoạch đầu tư và tài trợ sao cho giá trị cố phiếu có thê được tăng lên. Trên thực tế, hành động của nhà quản lý vì lợi ích tốt nhất của cổ đông phụ thuộc vào hai yêu tô. </w:t>
      </w:r>
      <w:r>
        <w:rPr>
          <w:i/>
          <w:iCs/>
        </w:rPr>
        <w:t>Thứ nhất,</w:t>
      </w:r>
      <w:r>
        <w:t xml:space="preserve"> mục tiêu quản lý có sát với mục tiêu của cô đông không? Điều này liên quan tới cách khen thưởng, trợ cấp quản lý. </w:t>
      </w:r>
      <w:r>
        <w:rPr>
          <w:i/>
          <w:iCs/>
        </w:rPr>
        <w:t>Thứ hai,</w:t>
      </w:r>
      <w:r>
        <w:t xml:space="preserve"> nhà quản lý có thể bị thay thế nếu họ không theo đuổi mục tiêu của cổ đông? Vấn đề này liên quan tới hoạt động kiểm soát </w:t>
      </w:r>
      <w:r>
        <w:lastRenderedPageBreak/>
        <w:t>của doanh nghiệp. Như vậy, dù thế nào, nhà quản lý cũng không thể hành động khác được, họ có đầy đủ lý do để đem lại lợi ích cho các co đông.</w:t>
      </w:r>
    </w:p>
    <w:p w:rsidR="00441822" w:rsidRDefault="00A150AC">
      <w:pPr>
        <w:pStyle w:val="BodyText"/>
        <w:ind w:firstLine="600"/>
      </w:pPr>
      <w:r>
        <w:rPr>
          <w:i/>
          <w:iCs/>
        </w:rPr>
        <w:t>* Tác đóng của thuế</w:t>
      </w:r>
    </w:p>
    <w:p w:rsidR="00441822" w:rsidRDefault="00A150AC" w:rsidP="00D80509">
      <w:pPr>
        <w:pStyle w:val="BodyText"/>
        <w:spacing w:after="420"/>
        <w:ind w:left="140" w:firstLine="500"/>
      </w:pPr>
      <w:r>
        <w:t xml:space="preserve">Trưốc khi đưa ra bất kỳ một quyết định tài chính nào, nhà quản lý tài chính luôn tính tới tác động của thuế, đặcbiệt là thuế thu nhập doanh nghiệp. Khi xem xét một quyết định đẩu tư, doanh nghiệp phải tính tới lợi ích thu được trên cd </w:t>
      </w:r>
      <w:r>
        <w:rPr>
          <w:i/>
          <w:iCs/>
        </w:rPr>
        <w:t>sá</w:t>
      </w:r>
      <w:r>
        <w:t xml:space="preserve"> dòng tiền sau thuế do dự án tạo ra. Hơn nữa, tác động của thuê' cần được phân tích kỹ lưỡng khi thiết lập cd cấu vốn của doanh nghiêp. Bơi lẽ, khoan nự co mọt 1Ợ1 the nhat </w:t>
      </w:r>
      <w:r>
        <w:rPr>
          <w:strike/>
        </w:rPr>
        <w:t xml:space="preserve">dinh </w:t>
      </w:r>
      <w:r>
        <w:t>về chi phí so với vôn chủ sở hữu. Đôi với doanh nghiệp, chi phí trả lâi là chi phí giảm thuế. Vì thuế là một công cụ quản lý vĩ mô của Chính phủ nên thông qua thuế, Chính phủ có thể khuyên khích hoặc hạn chế tiêu dùng và đâu tư. Các doanh nghiệp cần cân nhắc, tính toán đê điêu chỉnh các quyết định tài chính cho phù hợp, đảm bảo được lợi ích của các cố đông.</w:t>
      </w:r>
    </w:p>
    <w:p w:rsidR="00441822" w:rsidRDefault="00A150AC">
      <w:pPr>
        <w:pStyle w:val="BodyText"/>
        <w:spacing w:after="160" w:line="254" w:lineRule="auto"/>
        <w:ind w:left="160" w:firstLine="540"/>
        <w:jc w:val="both"/>
      </w:pPr>
      <w:r>
        <w:t>Ngoài ra, trong quản lý tài chính nói chung và quản lý tài chính doanh nghiệp nói riêng, nguyên tắc hành vi đạo đức và trách nhiệm đôì với xã hội có vị trí tôi quan trọng. Hành vi đạo đức có nghĩa là việc làm đúng đắn. Mặc dù khó có thế định nghĩa được "việc làm đúng đắn", nhưng mỗi người có một thước đo giá trị để làm nền tảng cho hành vi của mình, điều gì đúng để làm. Trong một chừng mực nào đó, có thể coi luật lệ, quy tắc phản ánh tiêu chuẩn xử sự trong xã hội mà nhà quản lý tài chính phải tuân theo. Những hành vi vô đạo đức sẽ làm mất niềm tin, mà thiếu niềm tin thì doanh nghiệp không thê thực hiện được hoạt động kinh doanh. Bên cạnh đó, nhà quản lý tài chính doanh nghiệp cũng cần có trách nhiệm đôi vói xã hội ngoài việc tôi đa giá trị tài sản cho các cổ đông.</w:t>
      </w:r>
    </w:p>
    <w:p w:rsidR="00441822" w:rsidRDefault="00A150AC">
      <w:pPr>
        <w:pStyle w:val="BodyText"/>
        <w:numPr>
          <w:ilvl w:val="0"/>
          <w:numId w:val="1"/>
        </w:numPr>
        <w:tabs>
          <w:tab w:val="left" w:pos="1230"/>
        </w:tabs>
        <w:spacing w:after="100" w:line="276" w:lineRule="auto"/>
        <w:ind w:firstLine="740"/>
        <w:rPr>
          <w:sz w:val="24"/>
          <w:szCs w:val="24"/>
        </w:rPr>
      </w:pPr>
      <w:bookmarkStart w:id="37" w:name="bookmark66"/>
      <w:bookmarkEnd w:id="37"/>
      <w:r>
        <w:rPr>
          <w:b/>
          <w:bCs/>
          <w:sz w:val="24"/>
          <w:szCs w:val="24"/>
        </w:rPr>
        <w:t>Bộ mảy quản lý tài chính</w:t>
      </w:r>
    </w:p>
    <w:p w:rsidR="00441822" w:rsidRDefault="00A150AC" w:rsidP="00D80509">
      <w:pPr>
        <w:pStyle w:val="BodyText"/>
        <w:spacing w:after="440" w:line="259" w:lineRule="auto"/>
        <w:ind w:left="160" w:firstLine="580"/>
      </w:pPr>
      <w:r>
        <w:t>Quản lý tài chính là hoạt động có tầm quan trọng sô một trong hoạt động của doanh nghiệp. Quan lý tài chính thường</w:t>
      </w:r>
      <w:r w:rsidR="00D80509">
        <w:rPr>
          <w:lang w:val="en-US"/>
        </w:rPr>
        <w:t xml:space="preserve"> </w:t>
      </w:r>
      <w:r>
        <w:t xml:space="preserve">thuộc về nhà lãnh đạo cấp cao cùa doanh nghiệp như phó tông giảm đôc thứ nhất </w:t>
      </w:r>
      <w:r>
        <w:lastRenderedPageBreak/>
        <w:t xml:space="preserve">hoặc giám đôc tài chính. Đôi khi chính tông giám đôc làm nhiệm vụ của nhà quán lý tài chính. Trong các doanh nghiệp lốn. các quyết định quan trọng về tài chính thường do một uý ban tài chính đưa ra. Trong các doanh nghiệp nhỏ, chính chú nhân </w:t>
      </w:r>
      <w:r>
        <w:rPr>
          <w:color w:val="000000"/>
        </w:rPr>
        <w:t xml:space="preserve">- </w:t>
      </w:r>
      <w:r>
        <w:t>tống giám đổc đảm nhận quán lý hoạt động tài chính của doanh nghiệp.</w:t>
      </w:r>
    </w:p>
    <w:p w:rsidR="00441822" w:rsidRDefault="00A150AC">
      <w:pPr>
        <w:pStyle w:val="BodyText"/>
        <w:spacing w:after="120" w:line="254" w:lineRule="auto"/>
        <w:ind w:left="140" w:firstLine="500"/>
        <w:jc w:val="both"/>
      </w:pPr>
      <w:r>
        <w:t xml:space="preserve">Bên cạnh đó là cả một bộ máy </w:t>
      </w:r>
      <w:r>
        <w:rPr>
          <w:color w:val="000000"/>
        </w:rPr>
        <w:t xml:space="preserve">- </w:t>
      </w:r>
      <w:r>
        <w:t>Phòng, ban tài chính với kê toán trưởng, kê toán viên, thủ quỹ - phục vụ nhằm cung cấp thông tin phục vụ cho quả trình ra quyết định một cách chinh xác và kịp thời, giúp giám đôc tài chính điều hành chung hoạt động tài chính của doanh nghiệp.</w:t>
      </w:r>
    </w:p>
    <w:p w:rsidR="00441822" w:rsidRDefault="00A150AC">
      <w:pPr>
        <w:pStyle w:val="BodyText"/>
        <w:spacing w:after="120" w:line="257" w:lineRule="auto"/>
        <w:ind w:left="140" w:firstLine="500"/>
        <w:jc w:val="both"/>
      </w:pPr>
      <w:r>
        <w:rPr>
          <w:i/>
          <w:iCs/>
        </w:rPr>
        <w:t>Phòng, ban tài chinh có nhiệm vụ:</w:t>
      </w:r>
    </w:p>
    <w:p w:rsidR="00441822" w:rsidRDefault="00A150AC">
      <w:pPr>
        <w:pStyle w:val="BodyText"/>
        <w:spacing w:after="0" w:line="257" w:lineRule="auto"/>
        <w:ind w:left="140" w:firstLine="500"/>
        <w:jc w:val="both"/>
      </w:pPr>
      <w:r>
        <w:t>Trên cơ sở luật và chê độ quản lý tài chính của Nhà nước, xây dựng chế độ quản lý tài chính thích hợp với doanh nghiệp, cụ thể:</w:t>
      </w:r>
    </w:p>
    <w:p w:rsidR="00441822" w:rsidRDefault="00A150AC">
      <w:pPr>
        <w:pStyle w:val="BodyText"/>
        <w:spacing w:after="0"/>
        <w:ind w:left="140" w:firstLine="500"/>
        <w:jc w:val="both"/>
      </w:pPr>
      <w:r>
        <w:t>Lập kê hoạch tài chính đồng thời và thổhg nhất với kết quả sản xuất - kinh doanh của doanh nghiệp.</w:t>
      </w:r>
    </w:p>
    <w:p w:rsidR="00441822" w:rsidRDefault="00A150AC">
      <w:pPr>
        <w:pStyle w:val="BodyText"/>
        <w:spacing w:after="0" w:line="262" w:lineRule="auto"/>
        <w:ind w:left="140" w:firstLine="500"/>
        <w:jc w:val="both"/>
      </w:pPr>
      <w:r>
        <w:t>Lựa chọn các phương thức huy động vón và đầu tư có hiệu quả nhất.</w:t>
      </w:r>
    </w:p>
    <w:p w:rsidR="00441822" w:rsidRDefault="00A150AC">
      <w:pPr>
        <w:pStyle w:val="BodyText"/>
        <w:spacing w:after="0" w:line="259" w:lineRule="auto"/>
        <w:ind w:left="140" w:firstLine="500"/>
        <w:jc w:val="both"/>
      </w:pPr>
      <w:r>
        <w:t>Tổ chức thanh toán kịp thời, đầy đủ, đúng hạn và đúng chế độ các khoán nợ và đôn đôc thu nợ.</w:t>
      </w:r>
    </w:p>
    <w:p w:rsidR="00441822" w:rsidRDefault="00A150AC">
      <w:pPr>
        <w:pStyle w:val="BodyText"/>
        <w:spacing w:after="0" w:line="269" w:lineRule="auto"/>
        <w:ind w:left="140" w:firstLine="500"/>
        <w:jc w:val="both"/>
      </w:pPr>
      <w:r>
        <w:t>Tô chức phân tích tài chính doanh nghiệp và kiêm tra tài chính.</w:t>
      </w:r>
    </w:p>
    <w:p w:rsidR="00441822" w:rsidRDefault="00A150AC">
      <w:pPr>
        <w:pStyle w:val="BodyText"/>
        <w:spacing w:after="0" w:line="269" w:lineRule="auto"/>
        <w:ind w:left="140" w:firstLine="500"/>
        <w:jc w:val="both"/>
      </w:pPr>
      <w:r>
        <w:t>Tham gia xây dựng giá bán và thiết lập các hợp đồng kinh tê với khách hàng.</w:t>
      </w:r>
    </w:p>
    <w:p w:rsidR="00441822" w:rsidRDefault="00A150AC">
      <w:pPr>
        <w:pStyle w:val="BodyText"/>
        <w:spacing w:after="380" w:line="259" w:lineRule="auto"/>
        <w:ind w:firstLine="640"/>
        <w:jc w:val="both"/>
      </w:pPr>
      <w:r>
        <w:t>Trong giáo trình này, các tác giả để cập tới các vấn đề cơ bản nhâ't, chung nhất về quản lý tài chính cúa một doanh</w:t>
      </w:r>
    </w:p>
    <w:p w:rsidR="00441822" w:rsidRDefault="00A150AC">
      <w:pPr>
        <w:jc w:val="center"/>
        <w:rPr>
          <w:sz w:val="2"/>
          <w:szCs w:val="2"/>
        </w:rPr>
      </w:pPr>
      <w:r>
        <w:br w:type="page"/>
      </w:r>
    </w:p>
    <w:p w:rsidR="00441822" w:rsidRDefault="00A150AC">
      <w:pPr>
        <w:pStyle w:val="BodyText"/>
        <w:ind w:left="280" w:firstLine="60"/>
        <w:jc w:val="both"/>
      </w:pPr>
      <w:r>
        <w:lastRenderedPageBreak/>
        <w:t xml:space="preserve">nghiệp trong nền kinh tế thị trường và chú trọng nhiều hơn tổi hình thái tồ chức kinh doanh khá quan trọng và phổ biến hiện nay - đó là công ty cổ phần. Hoạt động quản lý tài chính doanh nghiệp cần được tuân theo những nguyên tắc nhất định và thường hướng vào những khía cạnh chủ yếu như: Tầm vóc, quy mô phát triển doanh nghiệp, các </w:t>
      </w:r>
      <w:r>
        <w:rPr>
          <w:u w:val="single"/>
        </w:rPr>
        <w:t>hình</w:t>
      </w:r>
      <w:r>
        <w:t xml:space="preserve"> thức nắm giữ tài sản của doanh nghiệp, thành phần và kết cấu nguồn tài trợ của doanh nghiệp v.v...</w:t>
      </w:r>
    </w:p>
    <w:p w:rsidR="00441822" w:rsidRDefault="00A150AC">
      <w:pPr>
        <w:pStyle w:val="BodyText"/>
        <w:spacing w:after="1340" w:line="230" w:lineRule="auto"/>
        <w:ind w:left="280" w:firstLine="500"/>
        <w:jc w:val="both"/>
      </w:pPr>
      <w:r>
        <w:t>Đầy chính là các nội dung sẽ được đề cập trong từng chương cụ thể của giáo trình.</w:t>
      </w:r>
    </w:p>
    <w:p w:rsidR="00441822" w:rsidRDefault="00A150AC">
      <w:pPr>
        <w:pStyle w:val="Heading40"/>
        <w:keepNext/>
        <w:keepLines/>
        <w:spacing w:after="440"/>
      </w:pPr>
      <w:bookmarkStart w:id="38" w:name="bookmark67"/>
      <w:bookmarkStart w:id="39" w:name="bookmark68"/>
      <w:bookmarkStart w:id="40" w:name="bookmark69"/>
      <w:r>
        <w:t>Câu hỏi ôn tập</w:t>
      </w:r>
      <w:bookmarkEnd w:id="38"/>
      <w:bookmarkEnd w:id="39"/>
      <w:bookmarkEnd w:id="40"/>
    </w:p>
    <w:p w:rsidR="00441822" w:rsidRDefault="00A150AC">
      <w:pPr>
        <w:pStyle w:val="BodyText"/>
        <w:numPr>
          <w:ilvl w:val="0"/>
          <w:numId w:val="8"/>
        </w:numPr>
        <w:tabs>
          <w:tab w:val="left" w:pos="1074"/>
        </w:tabs>
        <w:spacing w:line="228" w:lineRule="auto"/>
        <w:ind w:firstLine="720"/>
      </w:pPr>
      <w:bookmarkStart w:id="41" w:name="bookmark70"/>
      <w:bookmarkEnd w:id="41"/>
      <w:r>
        <w:t>VỊ trí của doanh nghiệp trong hệ thông tài chính?</w:t>
      </w:r>
    </w:p>
    <w:p w:rsidR="00441822" w:rsidRDefault="00A150AC">
      <w:pPr>
        <w:pStyle w:val="BodyText"/>
        <w:numPr>
          <w:ilvl w:val="0"/>
          <w:numId w:val="8"/>
        </w:numPr>
        <w:tabs>
          <w:tab w:val="left" w:pos="1083"/>
        </w:tabs>
        <w:spacing w:line="228" w:lineRule="auto"/>
        <w:ind w:firstLine="720"/>
        <w:jc w:val="both"/>
      </w:pPr>
      <w:bookmarkStart w:id="42" w:name="bookmark71"/>
      <w:bookmarkEnd w:id="42"/>
      <w:r>
        <w:t>Cơ sở nền tảng của hoạt động tài chính doanh nghiệp?</w:t>
      </w:r>
    </w:p>
    <w:p w:rsidR="00441822" w:rsidRDefault="00A150AC">
      <w:pPr>
        <w:pStyle w:val="BodyText"/>
        <w:numPr>
          <w:ilvl w:val="0"/>
          <w:numId w:val="8"/>
        </w:numPr>
        <w:tabs>
          <w:tab w:val="left" w:pos="1083"/>
        </w:tabs>
        <w:spacing w:line="228" w:lineRule="auto"/>
        <w:ind w:firstLine="720"/>
      </w:pPr>
      <w:bookmarkStart w:id="43" w:name="bookmark72"/>
      <w:bookmarkEnd w:id="43"/>
      <w:r>
        <w:t>Mục tiêu nghiên cứu tài chính doanh nghiệp?</w:t>
      </w:r>
    </w:p>
    <w:p w:rsidR="00441822" w:rsidRDefault="00A150AC">
      <w:pPr>
        <w:pStyle w:val="BodyText"/>
        <w:numPr>
          <w:ilvl w:val="0"/>
          <w:numId w:val="8"/>
        </w:numPr>
        <w:tabs>
          <w:tab w:val="left" w:pos="1128"/>
        </w:tabs>
        <w:spacing w:after="120" w:line="230" w:lineRule="auto"/>
        <w:ind w:left="280" w:firstLine="500"/>
        <w:jc w:val="both"/>
      </w:pPr>
      <w:bookmarkStart w:id="44" w:name="bookmark73"/>
      <w:bookmarkEnd w:id="44"/>
      <w:r>
        <w:t>Khai niẹm tai chinh doanh nghiệp và các quan hê tài chính doanh nghiệp?</w:t>
      </w:r>
    </w:p>
    <w:p w:rsidR="00441822" w:rsidRDefault="00A150AC">
      <w:pPr>
        <w:pStyle w:val="BodyText"/>
        <w:numPr>
          <w:ilvl w:val="0"/>
          <w:numId w:val="8"/>
        </w:numPr>
        <w:tabs>
          <w:tab w:val="left" w:pos="1088"/>
        </w:tabs>
        <w:spacing w:line="228" w:lineRule="auto"/>
        <w:ind w:firstLine="720"/>
      </w:pPr>
      <w:bookmarkStart w:id="45" w:name="bookmark74"/>
      <w:bookmarkEnd w:id="45"/>
      <w:r>
        <w:t>Nội dung cơ bản về quản lý tài chính doanh nghiệp?</w:t>
      </w:r>
    </w:p>
    <w:p w:rsidR="00441822" w:rsidRDefault="00A150AC">
      <w:pPr>
        <w:pStyle w:val="BodyText"/>
        <w:numPr>
          <w:ilvl w:val="0"/>
          <w:numId w:val="8"/>
        </w:numPr>
        <w:tabs>
          <w:tab w:val="left" w:pos="1034"/>
        </w:tabs>
        <w:spacing w:after="120" w:line="228" w:lineRule="auto"/>
        <w:ind w:left="200" w:firstLine="480"/>
      </w:pPr>
      <w:bookmarkStart w:id="46" w:name="bookmark75"/>
      <w:bookmarkEnd w:id="46"/>
      <w:r>
        <w:t>Nhận xét về cơ chế quan lý tài chính đôì với các doanh nghiệp Việt Nam hiện nay.</w:t>
      </w:r>
    </w:p>
    <w:p w:rsidR="00441822" w:rsidRDefault="00A150AC">
      <w:pPr>
        <w:pStyle w:val="BodyText"/>
        <w:numPr>
          <w:ilvl w:val="0"/>
          <w:numId w:val="8"/>
        </w:numPr>
        <w:tabs>
          <w:tab w:val="left" w:pos="1043"/>
        </w:tabs>
        <w:spacing w:after="80" w:line="223" w:lineRule="auto"/>
        <w:ind w:left="200" w:firstLine="480"/>
      </w:pPr>
      <w:bookmarkStart w:id="47" w:name="bookmark76"/>
      <w:bookmarkEnd w:id="47"/>
      <w:r>
        <w:t>Nguyên tấc quản lý tài chính doanh nghiệp? Liên hệ thực tiễn Việt Nam.</w:t>
      </w:r>
      <w:r>
        <w:br w:type="page"/>
      </w:r>
    </w:p>
    <w:p w:rsidR="00441822" w:rsidRDefault="00A150AC">
      <w:pPr>
        <w:pStyle w:val="Bodytext30"/>
        <w:spacing w:after="180"/>
      </w:pPr>
      <w:r>
        <w:rPr>
          <w:b/>
          <w:bCs/>
          <w:color w:val="1C1C1C"/>
        </w:rPr>
        <w:lastRenderedPageBreak/>
        <w:t>Chương 2</w:t>
      </w:r>
    </w:p>
    <w:p w:rsidR="00441822" w:rsidRDefault="00A150AC">
      <w:pPr>
        <w:pStyle w:val="Heading40"/>
        <w:keepNext/>
        <w:keepLines/>
        <w:spacing w:after="780"/>
      </w:pPr>
      <w:bookmarkStart w:id="48" w:name="bookmark77"/>
      <w:bookmarkStart w:id="49" w:name="bookmark78"/>
      <w:bookmarkStart w:id="50" w:name="bookmark79"/>
      <w:r>
        <w:t xml:space="preserve">PHÂN </w:t>
      </w:r>
      <w:r>
        <w:rPr>
          <w:color w:val="1C1C1C"/>
        </w:rPr>
        <w:t xml:space="preserve">TÍCH </w:t>
      </w:r>
      <w:r>
        <w:t xml:space="preserve">TÀI </w:t>
      </w:r>
      <w:r>
        <w:rPr>
          <w:color w:val="1C1C1C"/>
        </w:rPr>
        <w:t xml:space="preserve">CHÍNH </w:t>
      </w:r>
      <w:r>
        <w:t>DOANH NGHIỆP</w:t>
      </w:r>
      <w:bookmarkEnd w:id="48"/>
      <w:bookmarkEnd w:id="49"/>
      <w:bookmarkEnd w:id="50"/>
    </w:p>
    <w:p w:rsidR="00441822" w:rsidRDefault="00A150AC">
      <w:pPr>
        <w:pStyle w:val="BodyText"/>
        <w:spacing w:after="180"/>
        <w:ind w:left="160" w:firstLine="500"/>
        <w:jc w:val="both"/>
      </w:pPr>
      <w:r>
        <w:t>Phân tích tài chính được các nhà quản lý bắt đầu chú ý từ cuối thế kỷ XIX. Từ đầu thế kỷ XX đến nay, phân tích tài chính thực sự được phát triển và được chú trọng hơn bao giờ hết bởi nhu cầu quản lý doanh nghiệp có hiệu quả ngày càng tăng, sự phát triển mạnh mẽ của hệ thống tài chính, sự phát triển của các tập đoàn kinh doanh và khả năng sử dụng rộng rãi công nghệ thông tin. Nghiên cứu phân tích tài chính là khâu quan trọng trong quản lý doanh nghiệp. Vậy, phân tích tài chính là gì? Chủ thể nào cần phân tích tài chính? Nội dung phân tích và sử dụng phương pháp phân tích như thế nào? Đó là những nội dung cơ bản được đề cập trong chương này.</w:t>
      </w:r>
    </w:p>
    <w:p w:rsidR="00441822" w:rsidRDefault="00A150AC">
      <w:pPr>
        <w:pStyle w:val="BodyText"/>
        <w:numPr>
          <w:ilvl w:val="0"/>
          <w:numId w:val="9"/>
        </w:numPr>
        <w:tabs>
          <w:tab w:val="left" w:pos="1194"/>
        </w:tabs>
        <w:spacing w:after="120"/>
        <w:ind w:firstLine="660"/>
        <w:rPr>
          <w:sz w:val="24"/>
          <w:szCs w:val="24"/>
        </w:rPr>
      </w:pPr>
      <w:bookmarkStart w:id="51" w:name="bookmark80"/>
      <w:bookmarkEnd w:id="51"/>
      <w:r>
        <w:rPr>
          <w:b/>
          <w:bCs/>
          <w:sz w:val="24"/>
          <w:szCs w:val="24"/>
        </w:rPr>
        <w:t>Mục tiêu phân tích tài chính</w:t>
      </w:r>
    </w:p>
    <w:p w:rsidR="00441822" w:rsidRDefault="00A150AC">
      <w:pPr>
        <w:pStyle w:val="BodyText"/>
        <w:spacing w:after="520"/>
        <w:ind w:left="160" w:firstLine="500"/>
        <w:jc w:val="both"/>
      </w:pPr>
      <w:r>
        <w:t>Phân tích tài chính là sử dụng một tập hợp các khái niệm, phương pháp và các công cụ cho phép xử lý các thông tin kế toán và các thông tin khác vế quản lý nhằm đánh giá tình hình tài chính của một doanh nghiệp, đánh giá rủi ro, mức độ và chất lượng hiệu quả hoạt động của doanh nghiệp đó. Quy trình thực hiện phân tích tài chính ngày càng được áp dụng rộng rãi trong mọi đơn vị kinh tế được tự chủ nhất đinh về tài chính như các doanh nghiệp thuộc mọi hình thức,</w:t>
      </w:r>
    </w:p>
    <w:p w:rsidR="00441822" w:rsidRDefault="00A150AC">
      <w:pPr>
        <w:jc w:val="center"/>
        <w:rPr>
          <w:sz w:val="2"/>
          <w:szCs w:val="2"/>
        </w:rPr>
      </w:pPr>
      <w:r>
        <w:br w:type="page"/>
      </w:r>
    </w:p>
    <w:p w:rsidR="00441822" w:rsidRDefault="00A150AC">
      <w:pPr>
        <w:pStyle w:val="BodyText"/>
        <w:spacing w:after="0" w:line="252" w:lineRule="auto"/>
        <w:ind w:left="360" w:firstLine="0"/>
        <w:jc w:val="both"/>
      </w:pPr>
      <w:r>
        <w:lastRenderedPageBreak/>
        <w:t>được áp dụng trong các tô chức xả hội, tập thế và các cơ quan quản lý, tố chức công cộng. Đặc biệt, sự phát triên của các doanh nghiệp, của các ngân hàng và cúa thị trường vôn đã tạo nhiêu cơ hội để phân tích tài chính chứng tỏ thực sự là có ích và vô cùng cần thiết.</w:t>
      </w:r>
    </w:p>
    <w:p w:rsidR="00441822" w:rsidRDefault="00A150AC">
      <w:pPr>
        <w:pStyle w:val="BodyText"/>
        <w:spacing w:after="140" w:line="262" w:lineRule="auto"/>
        <w:ind w:left="360" w:firstLine="460"/>
        <w:jc w:val="both"/>
      </w:pPr>
      <w:r>
        <w:t>Những người phân tích tài chính ở những cương vị khác nhau nhằm các mục tiêu khác nhau.</w:t>
      </w:r>
    </w:p>
    <w:p w:rsidR="00441822" w:rsidRDefault="00A150AC">
      <w:pPr>
        <w:pStyle w:val="BodyText"/>
        <w:numPr>
          <w:ilvl w:val="0"/>
          <w:numId w:val="10"/>
        </w:numPr>
        <w:tabs>
          <w:tab w:val="left" w:pos="1516"/>
        </w:tabs>
        <w:spacing w:after="140"/>
        <w:ind w:firstLine="800"/>
      </w:pPr>
      <w:bookmarkStart w:id="52" w:name="bookmark81"/>
      <w:bookmarkEnd w:id="52"/>
      <w:r>
        <w:rPr>
          <w:i/>
          <w:iCs/>
        </w:rPr>
        <w:t>Phán tích tài chinh đói với nhà quản trị</w:t>
      </w:r>
    </w:p>
    <w:p w:rsidR="00441822" w:rsidRDefault="00A150AC">
      <w:pPr>
        <w:pStyle w:val="BodyText"/>
        <w:spacing w:after="140"/>
        <w:ind w:left="360" w:firstLine="460"/>
        <w:jc w:val="both"/>
      </w:pPr>
      <w:r>
        <w:t xml:space="preserve">Nhà quản trị phân tích tài chính nhằm đánh giá hoạt động kinh doanh của doanh nghiệp, xác định điểm mạnh, điểm yếu của doanh nghiệp. Đó là cơ sở đê định hướng các quyết định của Ban Tổng giám đốc, Giám </w:t>
      </w:r>
      <w:r>
        <w:rPr>
          <w:i/>
          <w:iCs/>
        </w:rPr>
        <w:t>đốc</w:t>
      </w:r>
      <w:r>
        <w:t xml:space="preserve"> tài chính, dự báo tài chính: kế hoạch đầu tư, ngân quỹ và kiểm soát các hoạt động quản lý.</w:t>
      </w:r>
    </w:p>
    <w:p w:rsidR="00441822" w:rsidRDefault="00A150AC">
      <w:pPr>
        <w:pStyle w:val="BodyText"/>
        <w:numPr>
          <w:ilvl w:val="0"/>
          <w:numId w:val="10"/>
        </w:numPr>
        <w:tabs>
          <w:tab w:val="left" w:pos="1516"/>
        </w:tabs>
        <w:spacing w:after="140"/>
        <w:ind w:firstLine="800"/>
      </w:pPr>
      <w:bookmarkStart w:id="53" w:name="bookmark82"/>
      <w:bookmarkEnd w:id="53"/>
      <w:r>
        <w:rPr>
          <w:i/>
          <w:iCs/>
        </w:rPr>
        <w:t>Phàn tích tài chính đối với nhà đầu tư</w:t>
      </w:r>
    </w:p>
    <w:p w:rsidR="00441822" w:rsidRDefault="00A150AC">
      <w:pPr>
        <w:pStyle w:val="BodyText"/>
        <w:spacing w:after="140"/>
        <w:ind w:left="360" w:firstLine="460"/>
        <w:jc w:val="both"/>
      </w:pPr>
      <w:r>
        <w:t>Nhà đầu tư cần biết tình hình thu nhập của chủ sở hữu - lợi tức cổ phần và giá trị tăng thêm của vốn đầu tư. Họ quan tâm tới phân tích tài chính để nhận biết khả năng sinh lãi của doanh nghiệp. Đó là một trong những căn cứ giúp họ ra quyết định bỏ vổh vào doanh nghiệp hay không?</w:t>
      </w:r>
    </w:p>
    <w:p w:rsidR="00441822" w:rsidRDefault="00A150AC">
      <w:pPr>
        <w:pStyle w:val="BodyText"/>
        <w:numPr>
          <w:ilvl w:val="0"/>
          <w:numId w:val="10"/>
        </w:numPr>
        <w:tabs>
          <w:tab w:val="left" w:pos="1521"/>
        </w:tabs>
        <w:spacing w:after="140"/>
        <w:ind w:firstLine="800"/>
      </w:pPr>
      <w:bookmarkStart w:id="54" w:name="bookmark83"/>
      <w:bookmarkEnd w:id="54"/>
      <w:r>
        <w:rPr>
          <w:i/>
          <w:iCs/>
        </w:rPr>
        <w:t>Phán tích tài chinh dối với người cho vay</w:t>
      </w:r>
    </w:p>
    <w:p w:rsidR="00441822" w:rsidRDefault="00A150AC">
      <w:pPr>
        <w:pStyle w:val="BodyText"/>
        <w:spacing w:after="0"/>
        <w:ind w:left="360" w:firstLine="460"/>
        <w:jc w:val="both"/>
      </w:pPr>
      <w:r>
        <w:t>Người cho vay phân tích tài chính để nhận biết khả năng vay và trả nợ của khách hàng. Chẳng hạn, để quyết định cho vay, một trong những vấn để mà người cho vay cần xem xét là doanh nghiệp thực sự có nhu cầu vay hay không? Khả năng trả nơ của doanh nghiệp như thế nào?</w:t>
      </w:r>
    </w:p>
    <w:p w:rsidR="00441822" w:rsidRDefault="00A150AC">
      <w:pPr>
        <w:pStyle w:val="BodyText"/>
        <w:spacing w:after="540"/>
        <w:ind w:firstLine="800"/>
        <w:jc w:val="both"/>
      </w:pPr>
      <w:r>
        <w:t>Ngoài ra, phân tích tài chính cùng rất cần thiết đổi với</w:t>
      </w:r>
    </w:p>
    <w:p w:rsidR="00441822" w:rsidRDefault="00A150AC">
      <w:pPr>
        <w:jc w:val="center"/>
        <w:rPr>
          <w:sz w:val="2"/>
          <w:szCs w:val="2"/>
        </w:rPr>
      </w:pPr>
      <w:r>
        <w:br w:type="page"/>
      </w:r>
    </w:p>
    <w:p w:rsidR="00441822" w:rsidRDefault="00A150AC">
      <w:pPr>
        <w:pStyle w:val="BodyText"/>
        <w:spacing w:after="460"/>
        <w:ind w:firstLine="0"/>
        <w:jc w:val="center"/>
      </w:pPr>
      <w:r>
        <w:lastRenderedPageBreak/>
        <w:t>người hưởng lương trong doanh nghiệp, đôi với cán bộ thuế,</w:t>
      </w:r>
      <w:r>
        <w:br/>
        <w:t>thanh tra, cảnh sát kinh tế, luật sư... Dù họ công tác ở các</w:t>
      </w:r>
      <w:r>
        <w:br/>
        <w:t>lĩnh vực khác nhau, nhưng họ đểu muôn hiểu biết về hoạt</w:t>
      </w:r>
      <w:r>
        <w:br/>
        <w:t>động của doanh nghiệp để thực hiện tốt hơn công việc cúa họ.</w:t>
      </w:r>
    </w:p>
    <w:tbl>
      <w:tblPr>
        <w:tblOverlap w:val="never"/>
        <w:tblW w:w="0" w:type="auto"/>
        <w:jc w:val="center"/>
        <w:tblLayout w:type="fixed"/>
        <w:tblCellMar>
          <w:left w:w="10" w:type="dxa"/>
          <w:right w:w="10" w:type="dxa"/>
        </w:tblCellMar>
        <w:tblLook w:val="0000" w:firstRow="0" w:lastRow="0" w:firstColumn="0" w:lastColumn="0" w:noHBand="0" w:noVBand="0"/>
      </w:tblPr>
      <w:tblGrid>
        <w:gridCol w:w="3235"/>
        <w:gridCol w:w="3403"/>
      </w:tblGrid>
      <w:tr w:rsidR="00441822">
        <w:trPr>
          <w:trHeight w:hRule="exact" w:val="504"/>
          <w:jc w:val="center"/>
        </w:trPr>
        <w:tc>
          <w:tcPr>
            <w:tcW w:w="3235"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Giai đoạn dự đoán</w:t>
            </w:r>
          </w:p>
        </w:tc>
        <w:tc>
          <w:tcPr>
            <w:tcW w:w="3403"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Nghiệp vụ phân tích</w:t>
            </w:r>
          </w:p>
        </w:tc>
      </w:tr>
      <w:tr w:rsidR="00441822">
        <w:trPr>
          <w:trHeight w:hRule="exact" w:val="1723"/>
          <w:jc w:val="center"/>
        </w:trPr>
        <w:tc>
          <w:tcPr>
            <w:tcW w:w="3235" w:type="dxa"/>
            <w:tcBorders>
              <w:top w:val="single" w:sz="4" w:space="0" w:color="auto"/>
              <w:left w:val="single" w:sz="4" w:space="0" w:color="auto"/>
              <w:bottom w:val="single" w:sz="4" w:space="0" w:color="auto"/>
            </w:tcBorders>
            <w:shd w:val="clear" w:color="auto" w:fill="FFFFFF"/>
          </w:tcPr>
          <w:p w:rsidR="00441822" w:rsidRDefault="00A150AC">
            <w:pPr>
              <w:pStyle w:val="Other0"/>
              <w:spacing w:before="80" w:after="80" w:line="290" w:lineRule="auto"/>
              <w:ind w:firstLine="0"/>
              <w:rPr>
                <w:sz w:val="20"/>
                <w:szCs w:val="20"/>
              </w:rPr>
            </w:pPr>
            <w:r>
              <w:rPr>
                <w:rFonts w:ascii="Arial" w:eastAsia="Arial" w:hAnsi="Arial" w:cs="Arial"/>
                <w:sz w:val="20"/>
                <w:szCs w:val="20"/>
              </w:rPr>
              <w:t>Chuẩn bị và xử lý các nguồn thông tin:</w:t>
            </w:r>
          </w:p>
          <w:p w:rsidR="00441822" w:rsidRDefault="00A150AC">
            <w:pPr>
              <w:pStyle w:val="Other0"/>
              <w:spacing w:after="40" w:line="290" w:lineRule="auto"/>
              <w:ind w:firstLine="0"/>
              <w:rPr>
                <w:sz w:val="20"/>
                <w:szCs w:val="20"/>
              </w:rPr>
            </w:pPr>
            <w:r>
              <w:rPr>
                <w:rFonts w:ascii="Arial" w:eastAsia="Arial" w:hAnsi="Arial" w:cs="Arial"/>
                <w:sz w:val="20"/>
                <w:szCs w:val="20"/>
              </w:rPr>
              <w:t>+ Thông tin kẽ toán nội bộ</w:t>
            </w:r>
          </w:p>
          <w:p w:rsidR="00441822" w:rsidRDefault="00A150AC">
            <w:pPr>
              <w:pStyle w:val="Other0"/>
              <w:spacing w:line="290" w:lineRule="auto"/>
              <w:ind w:firstLine="0"/>
              <w:rPr>
                <w:sz w:val="20"/>
                <w:szCs w:val="20"/>
              </w:rPr>
            </w:pPr>
            <w:r>
              <w:rPr>
                <w:rFonts w:ascii="Arial" w:eastAsia="Arial" w:hAnsi="Arial" w:cs="Arial"/>
                <w:sz w:val="20"/>
                <w:szCs w:val="20"/>
              </w:rPr>
              <w:t>+ Thông tin khác từ bên ngoài</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spacing w:line="286" w:lineRule="auto"/>
              <w:ind w:firstLine="0"/>
              <w:rPr>
                <w:sz w:val="20"/>
                <w:szCs w:val="20"/>
              </w:rPr>
            </w:pPr>
            <w:r>
              <w:rPr>
                <w:rFonts w:ascii="Arial" w:eastAsia="Arial" w:hAnsi="Arial" w:cs="Arial"/>
                <w:sz w:val="20"/>
                <w:szCs w:val="20"/>
              </w:rPr>
              <w:t>Áp dụng các công cụ phân tích tái chinh</w:t>
            </w:r>
          </w:p>
          <w:p w:rsidR="00441822" w:rsidRDefault="00A150AC">
            <w:pPr>
              <w:pStyle w:val="Other0"/>
              <w:spacing w:line="286" w:lineRule="auto"/>
              <w:ind w:firstLine="0"/>
              <w:rPr>
                <w:sz w:val="20"/>
                <w:szCs w:val="20"/>
              </w:rPr>
            </w:pPr>
            <w:r>
              <w:rPr>
                <w:rFonts w:ascii="Arial" w:eastAsia="Arial" w:hAnsi="Arial" w:cs="Arial"/>
                <w:sz w:val="20"/>
                <w:szCs w:val="20"/>
              </w:rPr>
              <w:t>+ Xử lý thông tin kế toán</w:t>
            </w:r>
          </w:p>
          <w:p w:rsidR="00441822" w:rsidRDefault="00A150AC">
            <w:pPr>
              <w:pStyle w:val="Other0"/>
              <w:spacing w:line="286" w:lineRule="auto"/>
              <w:ind w:firstLine="0"/>
              <w:rPr>
                <w:sz w:val="20"/>
                <w:szCs w:val="20"/>
              </w:rPr>
            </w:pPr>
            <w:r>
              <w:rPr>
                <w:rFonts w:ascii="Arial" w:eastAsia="Arial" w:hAnsi="Arial" w:cs="Arial"/>
                <w:sz w:val="20"/>
                <w:szCs w:val="20"/>
              </w:rPr>
              <w:t>+ Tính toán các chỉ sô</w:t>
            </w:r>
          </w:p>
          <w:p w:rsidR="00441822" w:rsidRDefault="00A150AC">
            <w:pPr>
              <w:pStyle w:val="Other0"/>
              <w:spacing w:line="286" w:lineRule="auto"/>
              <w:ind w:firstLine="0"/>
              <w:rPr>
                <w:sz w:val="20"/>
                <w:szCs w:val="20"/>
              </w:rPr>
            </w:pPr>
            <w:r>
              <w:rPr>
                <w:rFonts w:ascii="Arial" w:eastAsia="Arial" w:hAnsi="Arial" w:cs="Arial"/>
                <w:sz w:val="20"/>
                <w:szCs w:val="20"/>
              </w:rPr>
              <w:t>+ Tập hợp các bảng biểu</w:t>
            </w:r>
          </w:p>
        </w:tc>
      </w:tr>
    </w:tbl>
    <w:p w:rsidR="00441822" w:rsidRDefault="00441822">
      <w:pPr>
        <w:spacing w:after="319" w:line="1" w:lineRule="exact"/>
      </w:pPr>
    </w:p>
    <w:p w:rsidR="00441822" w:rsidRDefault="0044182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3240"/>
        <w:gridCol w:w="3394"/>
      </w:tblGrid>
      <w:tr w:rsidR="00441822">
        <w:trPr>
          <w:trHeight w:hRule="exact" w:val="667"/>
          <w:jc w:val="center"/>
        </w:trPr>
        <w:tc>
          <w:tcPr>
            <w:tcW w:w="3240" w:type="dxa"/>
            <w:tcBorders>
              <w:top w:val="single" w:sz="4" w:space="0" w:color="auto"/>
              <w:left w:val="single" w:sz="4" w:space="0" w:color="auto"/>
            </w:tcBorders>
            <w:shd w:val="clear" w:color="auto" w:fill="FFFFFF"/>
            <w:vAlign w:val="center"/>
          </w:tcPr>
          <w:p w:rsidR="00441822" w:rsidRDefault="00A150AC">
            <w:pPr>
              <w:pStyle w:val="Other0"/>
              <w:spacing w:after="0"/>
              <w:ind w:firstLine="220"/>
              <w:rPr>
                <w:sz w:val="20"/>
                <w:szCs w:val="20"/>
              </w:rPr>
            </w:pPr>
            <w:r>
              <w:rPr>
                <w:rFonts w:ascii="Arial" w:eastAsia="Arial" w:hAnsi="Arial" w:cs="Arial"/>
                <w:b/>
                <w:bCs/>
                <w:color w:val="000000"/>
                <w:sz w:val="20"/>
                <w:szCs w:val="20"/>
              </w:rPr>
              <w:t>Xác định biểu hiện đặc trưng</w:t>
            </w:r>
          </w:p>
        </w:tc>
        <w:tc>
          <w:tcPr>
            <w:tcW w:w="3394"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86" w:lineRule="auto"/>
              <w:ind w:firstLine="0"/>
              <w:jc w:val="center"/>
              <w:rPr>
                <w:sz w:val="20"/>
                <w:szCs w:val="20"/>
              </w:rPr>
            </w:pPr>
            <w:r>
              <w:rPr>
                <w:rFonts w:ascii="Arial" w:eastAsia="Arial" w:hAnsi="Arial" w:cs="Arial"/>
                <w:b/>
                <w:bCs/>
                <w:color w:val="000000"/>
                <w:sz w:val="20"/>
                <w:szCs w:val="20"/>
              </w:rPr>
              <w:t>Giải thích vã đánh giá các chỉ số và bàng biểu, các kết quà</w:t>
            </w:r>
          </w:p>
        </w:tc>
      </w:tr>
      <w:tr w:rsidR="00441822">
        <w:trPr>
          <w:trHeight w:hRule="exact" w:val="1349"/>
          <w:jc w:val="center"/>
        </w:trPr>
        <w:tc>
          <w:tcPr>
            <w:tcW w:w="3240" w:type="dxa"/>
            <w:tcBorders>
              <w:top w:val="single" w:sz="4" w:space="0" w:color="auto"/>
              <w:left w:val="single" w:sz="4" w:space="0" w:color="auto"/>
              <w:bottom w:val="single" w:sz="4" w:space="0" w:color="auto"/>
            </w:tcBorders>
            <w:shd w:val="clear" w:color="auto" w:fill="FFFFFF"/>
          </w:tcPr>
          <w:p w:rsidR="00441822" w:rsidRDefault="00A150AC">
            <w:pPr>
              <w:pStyle w:val="Other0"/>
              <w:numPr>
                <w:ilvl w:val="0"/>
                <w:numId w:val="11"/>
              </w:numPr>
              <w:tabs>
                <w:tab w:val="left" w:pos="120"/>
              </w:tabs>
              <w:spacing w:before="80" w:after="40" w:line="290" w:lineRule="auto"/>
              <w:ind w:firstLine="0"/>
              <w:rPr>
                <w:sz w:val="20"/>
                <w:szCs w:val="20"/>
              </w:rPr>
            </w:pPr>
            <w:r>
              <w:rPr>
                <w:rFonts w:ascii="Arial" w:eastAsia="Arial" w:hAnsi="Arial" w:cs="Arial"/>
                <w:sz w:val="20"/>
                <w:szCs w:val="20"/>
              </w:rPr>
              <w:t xml:space="preserve">Triệu chứng hoặc hội chứng </w:t>
            </w:r>
            <w:r>
              <w:rPr>
                <w:rFonts w:ascii="Arial" w:eastAsia="Arial" w:hAnsi="Arial" w:cs="Arial"/>
                <w:color w:val="3D3D3D"/>
                <w:sz w:val="20"/>
                <w:szCs w:val="20"/>
              </w:rPr>
              <w:t xml:space="preserve">- </w:t>
            </w:r>
            <w:r>
              <w:rPr>
                <w:rFonts w:ascii="Arial" w:eastAsia="Arial" w:hAnsi="Arial" w:cs="Arial"/>
                <w:sz w:val="20"/>
                <w:szCs w:val="20"/>
              </w:rPr>
              <w:t>những khó khăn.</w:t>
            </w:r>
          </w:p>
          <w:p w:rsidR="00441822" w:rsidRDefault="00A150AC">
            <w:pPr>
              <w:pStyle w:val="Other0"/>
              <w:numPr>
                <w:ilvl w:val="0"/>
                <w:numId w:val="11"/>
              </w:numPr>
              <w:tabs>
                <w:tab w:val="left" w:pos="125"/>
              </w:tabs>
              <w:spacing w:after="0" w:line="290" w:lineRule="auto"/>
              <w:ind w:firstLine="0"/>
              <w:rPr>
                <w:sz w:val="20"/>
                <w:szCs w:val="20"/>
              </w:rPr>
            </w:pPr>
            <w:r>
              <w:rPr>
                <w:rFonts w:ascii="Arial" w:eastAsia="Arial" w:hAnsi="Arial" w:cs="Arial"/>
                <w:sz w:val="20"/>
                <w:szCs w:val="20"/>
              </w:rPr>
              <w:t>Điểm mạnh và điểm yếu</w:t>
            </w:r>
          </w:p>
        </w:tc>
        <w:tc>
          <w:tcPr>
            <w:tcW w:w="3394" w:type="dxa"/>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numPr>
                <w:ilvl w:val="0"/>
                <w:numId w:val="12"/>
              </w:numPr>
              <w:tabs>
                <w:tab w:val="left" w:pos="125"/>
              </w:tabs>
              <w:spacing w:after="80"/>
              <w:ind w:firstLine="0"/>
              <w:rPr>
                <w:sz w:val="20"/>
                <w:szCs w:val="20"/>
              </w:rPr>
            </w:pPr>
            <w:r>
              <w:rPr>
                <w:rFonts w:ascii="Arial" w:eastAsia="Arial" w:hAnsi="Arial" w:cs="Arial"/>
                <w:sz w:val="20"/>
                <w:szCs w:val="20"/>
              </w:rPr>
              <w:t>Cân bằng tài chính</w:t>
            </w:r>
          </w:p>
          <w:p w:rsidR="00441822" w:rsidRDefault="00A150AC">
            <w:pPr>
              <w:pStyle w:val="Other0"/>
              <w:numPr>
                <w:ilvl w:val="0"/>
                <w:numId w:val="12"/>
              </w:numPr>
              <w:tabs>
                <w:tab w:val="left" w:pos="130"/>
              </w:tabs>
              <w:spacing w:after="80"/>
              <w:ind w:firstLine="0"/>
              <w:rPr>
                <w:sz w:val="20"/>
                <w:szCs w:val="20"/>
              </w:rPr>
            </w:pPr>
            <w:r>
              <w:rPr>
                <w:rFonts w:ascii="Arial" w:eastAsia="Arial" w:hAnsi="Arial" w:cs="Arial"/>
                <w:sz w:val="20"/>
                <w:szCs w:val="20"/>
              </w:rPr>
              <w:t>Nắng lực hoạt động tài chinh</w:t>
            </w:r>
          </w:p>
          <w:p w:rsidR="00441822" w:rsidRDefault="00A150AC">
            <w:pPr>
              <w:pStyle w:val="Other0"/>
              <w:numPr>
                <w:ilvl w:val="0"/>
                <w:numId w:val="12"/>
              </w:numPr>
              <w:tabs>
                <w:tab w:val="left" w:pos="125"/>
              </w:tabs>
              <w:spacing w:after="80"/>
              <w:ind w:firstLine="0"/>
              <w:rPr>
                <w:sz w:val="20"/>
                <w:szCs w:val="20"/>
              </w:rPr>
            </w:pPr>
            <w:r>
              <w:rPr>
                <w:rFonts w:ascii="Arial" w:eastAsia="Arial" w:hAnsi="Arial" w:cs="Arial"/>
                <w:sz w:val="20"/>
                <w:szCs w:val="20"/>
              </w:rPr>
              <w:t>Cơ cấu vốn và chi phi vốn</w:t>
            </w:r>
          </w:p>
          <w:p w:rsidR="00441822" w:rsidRDefault="00A150AC">
            <w:pPr>
              <w:pStyle w:val="Other0"/>
              <w:numPr>
                <w:ilvl w:val="0"/>
                <w:numId w:val="12"/>
              </w:numPr>
              <w:tabs>
                <w:tab w:val="left" w:pos="125"/>
              </w:tabs>
              <w:spacing w:after="80"/>
              <w:ind w:firstLine="0"/>
              <w:rPr>
                <w:sz w:val="20"/>
                <w:szCs w:val="20"/>
              </w:rPr>
            </w:pPr>
            <w:r>
              <w:rPr>
                <w:rFonts w:ascii="Arial" w:eastAsia="Arial" w:hAnsi="Arial" w:cs="Arial"/>
                <w:sz w:val="20"/>
                <w:szCs w:val="20"/>
              </w:rPr>
              <w:t>Cơ cấu đầu tư vả doanh lợi</w:t>
            </w:r>
          </w:p>
        </w:tc>
      </w:tr>
    </w:tbl>
    <w:p w:rsidR="00441822" w:rsidRDefault="00441822">
      <w:pPr>
        <w:spacing w:after="319" w:line="1" w:lineRule="exact"/>
      </w:pPr>
    </w:p>
    <w:p w:rsidR="00441822" w:rsidRDefault="00441822">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797"/>
        <w:gridCol w:w="1646"/>
        <w:gridCol w:w="792"/>
        <w:gridCol w:w="850"/>
        <w:gridCol w:w="2554"/>
      </w:tblGrid>
      <w:tr w:rsidR="00441822">
        <w:trPr>
          <w:trHeight w:hRule="exact" w:val="1042"/>
          <w:jc w:val="center"/>
        </w:trPr>
        <w:tc>
          <w:tcPr>
            <w:tcW w:w="3235" w:type="dxa"/>
            <w:gridSpan w:val="3"/>
            <w:tcBorders>
              <w:top w:val="single" w:sz="4" w:space="0" w:color="auto"/>
              <w:left w:val="single" w:sz="4" w:space="0" w:color="auto"/>
            </w:tcBorders>
            <w:shd w:val="clear" w:color="auto" w:fill="FFFFFF"/>
            <w:vAlign w:val="bottom"/>
          </w:tcPr>
          <w:p w:rsidR="00441822" w:rsidRDefault="00A150AC">
            <w:pPr>
              <w:pStyle w:val="Other0"/>
              <w:spacing w:after="80"/>
              <w:ind w:firstLine="560"/>
              <w:rPr>
                <w:sz w:val="20"/>
                <w:szCs w:val="20"/>
              </w:rPr>
            </w:pPr>
            <w:r>
              <w:rPr>
                <w:rFonts w:ascii="Arial" w:eastAsia="Arial" w:hAnsi="Arial" w:cs="Arial"/>
                <w:b/>
                <w:bCs/>
                <w:sz w:val="20"/>
                <w:szCs w:val="20"/>
              </w:rPr>
              <w:t>Phân tích thuyết minh</w:t>
            </w:r>
          </w:p>
          <w:p w:rsidR="00441822" w:rsidRDefault="00A150AC">
            <w:pPr>
              <w:pStyle w:val="Other0"/>
              <w:numPr>
                <w:ilvl w:val="0"/>
                <w:numId w:val="13"/>
              </w:numPr>
              <w:tabs>
                <w:tab w:val="left" w:pos="134"/>
              </w:tabs>
              <w:spacing w:after="80"/>
              <w:ind w:firstLine="0"/>
              <w:rPr>
                <w:sz w:val="20"/>
                <w:szCs w:val="20"/>
              </w:rPr>
            </w:pPr>
            <w:r>
              <w:rPr>
                <w:rFonts w:ascii="Arial" w:eastAsia="Arial" w:hAnsi="Arial" w:cs="Arial"/>
                <w:sz w:val="20"/>
                <w:szCs w:val="20"/>
              </w:rPr>
              <w:t>Nguyên nhân khó khăn</w:t>
            </w:r>
          </w:p>
          <w:p w:rsidR="00441822" w:rsidRDefault="00A150AC">
            <w:pPr>
              <w:pStyle w:val="Other0"/>
              <w:numPr>
                <w:ilvl w:val="0"/>
                <w:numId w:val="13"/>
              </w:numPr>
              <w:tabs>
                <w:tab w:val="left" w:pos="130"/>
              </w:tabs>
              <w:spacing w:after="80"/>
              <w:ind w:firstLine="0"/>
              <w:rPr>
                <w:sz w:val="20"/>
                <w:szCs w:val="20"/>
              </w:rPr>
            </w:pPr>
            <w:r>
              <w:rPr>
                <w:rFonts w:ascii="Arial" w:eastAsia="Arial" w:hAnsi="Arial" w:cs="Arial"/>
                <w:sz w:val="20"/>
                <w:szCs w:val="20"/>
              </w:rPr>
              <w:t>Nguyên nhân thành công</w:t>
            </w:r>
          </w:p>
        </w:tc>
        <w:tc>
          <w:tcPr>
            <w:tcW w:w="3404" w:type="dxa"/>
            <w:gridSpan w:val="2"/>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Tổng họp quan sát</w:t>
            </w:r>
          </w:p>
        </w:tc>
      </w:tr>
      <w:tr w:rsidR="00441822">
        <w:trPr>
          <w:trHeight w:hRule="exact" w:val="346"/>
          <w:jc w:val="center"/>
        </w:trPr>
        <w:tc>
          <w:tcPr>
            <w:tcW w:w="797" w:type="dxa"/>
            <w:tcBorders>
              <w:top w:val="single" w:sz="4" w:space="0" w:color="auto"/>
            </w:tcBorders>
            <w:shd w:val="clear" w:color="auto" w:fill="FFFFFF"/>
          </w:tcPr>
          <w:p w:rsidR="00441822" w:rsidRDefault="00441822">
            <w:pPr>
              <w:rPr>
                <w:sz w:val="10"/>
                <w:szCs w:val="10"/>
              </w:rPr>
            </w:pPr>
          </w:p>
        </w:tc>
        <w:tc>
          <w:tcPr>
            <w:tcW w:w="1646" w:type="dxa"/>
            <w:tcBorders>
              <w:top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ị</w:t>
            </w:r>
          </w:p>
        </w:tc>
        <w:tc>
          <w:tcPr>
            <w:tcW w:w="792" w:type="dxa"/>
            <w:tcBorders>
              <w:top w:val="single" w:sz="4" w:space="0" w:color="auto"/>
            </w:tcBorders>
            <w:shd w:val="clear" w:color="auto" w:fill="FFFFFF"/>
          </w:tcPr>
          <w:p w:rsidR="00441822" w:rsidRDefault="00441822">
            <w:pPr>
              <w:rPr>
                <w:sz w:val="10"/>
                <w:szCs w:val="10"/>
              </w:rPr>
            </w:pPr>
          </w:p>
        </w:tc>
        <w:tc>
          <w:tcPr>
            <w:tcW w:w="850" w:type="dxa"/>
            <w:tcBorders>
              <w:top w:val="single" w:sz="4" w:space="0" w:color="auto"/>
            </w:tcBorders>
            <w:shd w:val="clear" w:color="auto" w:fill="FFFFFF"/>
          </w:tcPr>
          <w:p w:rsidR="00441822" w:rsidRDefault="00441822">
            <w:pPr>
              <w:rPr>
                <w:sz w:val="10"/>
                <w:szCs w:val="10"/>
              </w:rPr>
            </w:pPr>
          </w:p>
        </w:tc>
        <w:tc>
          <w:tcPr>
            <w:tcW w:w="2554" w:type="dxa"/>
            <w:tcBorders>
              <w:top w:val="single" w:sz="4" w:space="0" w:color="auto"/>
            </w:tcBorders>
            <w:shd w:val="clear" w:color="auto" w:fill="FFFFFF"/>
          </w:tcPr>
          <w:p w:rsidR="00441822" w:rsidRDefault="00A150AC">
            <w:pPr>
              <w:pStyle w:val="Other0"/>
              <w:spacing w:after="0"/>
              <w:ind w:firstLine="740"/>
              <w:rPr>
                <w:sz w:val="20"/>
                <w:szCs w:val="20"/>
              </w:rPr>
            </w:pPr>
            <w:r>
              <w:rPr>
                <w:rFonts w:ascii="Arial" w:eastAsia="Arial" w:hAnsi="Arial" w:cs="Arial"/>
                <w:color w:val="000000"/>
                <w:sz w:val="20"/>
                <w:szCs w:val="20"/>
              </w:rPr>
              <w:t>ị</w:t>
            </w:r>
          </w:p>
        </w:tc>
      </w:tr>
      <w:tr w:rsidR="00441822">
        <w:trPr>
          <w:trHeight w:hRule="exact" w:val="758"/>
          <w:jc w:val="center"/>
        </w:trPr>
        <w:tc>
          <w:tcPr>
            <w:tcW w:w="797" w:type="dxa"/>
            <w:shd w:val="clear" w:color="auto" w:fill="FFFFFF"/>
          </w:tcPr>
          <w:p w:rsidR="00441822" w:rsidRDefault="00441822">
            <w:pPr>
              <w:rPr>
                <w:sz w:val="10"/>
                <w:szCs w:val="10"/>
              </w:rPr>
            </w:pPr>
          </w:p>
        </w:tc>
        <w:tc>
          <w:tcPr>
            <w:tcW w:w="1646" w:type="dxa"/>
            <w:tcBorders>
              <w:top w:val="single" w:sz="4" w:space="0" w:color="auto"/>
              <w:left w:val="single" w:sz="4" w:space="0" w:color="auto"/>
            </w:tcBorders>
            <w:shd w:val="clear" w:color="auto" w:fill="FFFFFF"/>
            <w:vAlign w:val="center"/>
          </w:tcPr>
          <w:p w:rsidR="00441822" w:rsidRDefault="00A150AC">
            <w:pPr>
              <w:pStyle w:val="Other0"/>
              <w:spacing w:after="0" w:line="262" w:lineRule="auto"/>
              <w:ind w:firstLine="0"/>
              <w:jc w:val="center"/>
              <w:rPr>
                <w:sz w:val="20"/>
                <w:szCs w:val="20"/>
              </w:rPr>
            </w:pPr>
            <w:r>
              <w:rPr>
                <w:rFonts w:ascii="Arial" w:eastAsia="Arial" w:hAnsi="Arial" w:cs="Arial"/>
                <w:b/>
                <w:bCs/>
                <w:color w:val="000000"/>
                <w:sz w:val="20"/>
                <w:szCs w:val="20"/>
              </w:rPr>
              <w:t>Tiên lượng và chỉ dẫn</w:t>
            </w:r>
          </w:p>
        </w:tc>
        <w:tc>
          <w:tcPr>
            <w:tcW w:w="792" w:type="dxa"/>
            <w:tcBorders>
              <w:left w:val="single" w:sz="4" w:space="0" w:color="auto"/>
            </w:tcBorders>
            <w:shd w:val="clear" w:color="auto" w:fill="FFFFFF"/>
          </w:tcPr>
          <w:p w:rsidR="00441822" w:rsidRDefault="00441822">
            <w:pPr>
              <w:rPr>
                <w:sz w:val="10"/>
                <w:szCs w:val="10"/>
              </w:rPr>
            </w:pPr>
          </w:p>
        </w:tc>
        <w:tc>
          <w:tcPr>
            <w:tcW w:w="850" w:type="dxa"/>
            <w:shd w:val="clear" w:color="auto" w:fill="FFFFFF"/>
          </w:tcPr>
          <w:p w:rsidR="00441822" w:rsidRDefault="00441822">
            <w:pPr>
              <w:rPr>
                <w:sz w:val="10"/>
                <w:szCs w:val="10"/>
              </w:rPr>
            </w:pPr>
          </w:p>
        </w:tc>
        <w:tc>
          <w:tcPr>
            <w:tcW w:w="2554"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ind w:firstLine="620"/>
              <w:rPr>
                <w:sz w:val="20"/>
                <w:szCs w:val="20"/>
              </w:rPr>
            </w:pPr>
            <w:r>
              <w:rPr>
                <w:rFonts w:ascii="Arial" w:eastAsia="Arial" w:hAnsi="Arial" w:cs="Arial"/>
                <w:b/>
                <w:bCs/>
                <w:color w:val="000000"/>
                <w:sz w:val="20"/>
                <w:szCs w:val="20"/>
              </w:rPr>
              <w:t>Xác định:</w:t>
            </w:r>
          </w:p>
          <w:p w:rsidR="00441822" w:rsidRDefault="00A150AC">
            <w:pPr>
              <w:pStyle w:val="Other0"/>
              <w:spacing w:after="0"/>
              <w:ind w:firstLine="0"/>
              <w:rPr>
                <w:sz w:val="20"/>
                <w:szCs w:val="20"/>
              </w:rPr>
            </w:pPr>
            <w:r>
              <w:rPr>
                <w:rFonts w:ascii="Arial" w:eastAsia="Arial" w:hAnsi="Arial" w:cs="Arial"/>
                <w:color w:val="3D3D3D"/>
                <w:sz w:val="20"/>
                <w:szCs w:val="20"/>
              </w:rPr>
              <w:t xml:space="preserve">- </w:t>
            </w:r>
            <w:r>
              <w:rPr>
                <w:rFonts w:ascii="Arial" w:eastAsia="Arial" w:hAnsi="Arial" w:cs="Arial"/>
                <w:color w:val="000000"/>
                <w:sz w:val="20"/>
                <w:szCs w:val="20"/>
              </w:rPr>
              <w:t>Hướng phát triển</w:t>
            </w:r>
          </w:p>
        </w:tc>
      </w:tr>
      <w:tr w:rsidR="00441822">
        <w:trPr>
          <w:trHeight w:hRule="exact" w:val="672"/>
          <w:jc w:val="center"/>
        </w:trPr>
        <w:tc>
          <w:tcPr>
            <w:tcW w:w="797" w:type="dxa"/>
            <w:shd w:val="clear" w:color="auto" w:fill="FFFFFF"/>
          </w:tcPr>
          <w:p w:rsidR="00441822" w:rsidRDefault="00441822">
            <w:pPr>
              <w:rPr>
                <w:sz w:val="10"/>
                <w:szCs w:val="10"/>
              </w:rPr>
            </w:pPr>
          </w:p>
        </w:tc>
        <w:tc>
          <w:tcPr>
            <w:tcW w:w="1646" w:type="dxa"/>
            <w:tcBorders>
              <w:top w:val="single" w:sz="4" w:space="0" w:color="auto"/>
            </w:tcBorders>
            <w:shd w:val="clear" w:color="auto" w:fill="FFFFFF"/>
          </w:tcPr>
          <w:p w:rsidR="00441822" w:rsidRDefault="00441822">
            <w:pPr>
              <w:rPr>
                <w:sz w:val="10"/>
                <w:szCs w:val="10"/>
              </w:rPr>
            </w:pPr>
          </w:p>
        </w:tc>
        <w:tc>
          <w:tcPr>
            <w:tcW w:w="792" w:type="dxa"/>
            <w:shd w:val="clear" w:color="auto" w:fill="FFFFFF"/>
          </w:tcPr>
          <w:p w:rsidR="00441822" w:rsidRDefault="00441822">
            <w:pPr>
              <w:rPr>
                <w:sz w:val="10"/>
                <w:szCs w:val="10"/>
              </w:rPr>
            </w:pPr>
          </w:p>
        </w:tc>
        <w:tc>
          <w:tcPr>
            <w:tcW w:w="850" w:type="dxa"/>
            <w:shd w:val="clear" w:color="auto" w:fill="FFFFFF"/>
          </w:tcPr>
          <w:p w:rsidR="00441822" w:rsidRDefault="00441822">
            <w:pPr>
              <w:rPr>
                <w:sz w:val="10"/>
                <w:szCs w:val="10"/>
              </w:rPr>
            </w:pPr>
          </w:p>
        </w:tc>
        <w:tc>
          <w:tcPr>
            <w:tcW w:w="2554"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line="262" w:lineRule="auto"/>
              <w:ind w:left="180" w:hanging="180"/>
              <w:rPr>
                <w:sz w:val="20"/>
                <w:szCs w:val="20"/>
              </w:rPr>
            </w:pPr>
            <w:r>
              <w:rPr>
                <w:rFonts w:ascii="Arial" w:eastAsia="Arial" w:hAnsi="Arial" w:cs="Arial"/>
                <w:color w:val="3D3D3D"/>
                <w:sz w:val="20"/>
                <w:szCs w:val="20"/>
              </w:rPr>
              <w:t xml:space="preserve">- </w:t>
            </w:r>
            <w:r>
              <w:rPr>
                <w:rFonts w:ascii="Arial" w:eastAsia="Arial" w:hAnsi="Arial" w:cs="Arial"/>
                <w:sz w:val="20"/>
                <w:szCs w:val="20"/>
              </w:rPr>
              <w:t>Giải pháp tải chinh hoặc giải pháp khác</w:t>
            </w:r>
          </w:p>
        </w:tc>
      </w:tr>
    </w:tbl>
    <w:p w:rsidR="00441822" w:rsidRDefault="00441822">
      <w:pPr>
        <w:spacing w:after="459" w:line="1" w:lineRule="exact"/>
      </w:pPr>
    </w:p>
    <w:p w:rsidR="00441822" w:rsidRDefault="00441822">
      <w:pPr>
        <w:spacing w:line="1" w:lineRule="exact"/>
      </w:pPr>
    </w:p>
    <w:p w:rsidR="00441822" w:rsidRDefault="00A150AC">
      <w:pPr>
        <w:jc w:val="center"/>
        <w:rPr>
          <w:sz w:val="2"/>
          <w:szCs w:val="2"/>
        </w:rPr>
      </w:pPr>
      <w:r>
        <w:br w:type="page"/>
      </w:r>
    </w:p>
    <w:p w:rsidR="00441822" w:rsidRDefault="00A150AC">
      <w:pPr>
        <w:pStyle w:val="BodyText"/>
        <w:spacing w:after="160" w:line="257" w:lineRule="auto"/>
        <w:ind w:left="320" w:firstLine="460"/>
        <w:jc w:val="both"/>
      </w:pPr>
      <w:r>
        <w:lastRenderedPageBreak/>
        <w:t>Như vậy, môi quan tâm hàng đầu cùa các nhà phân tích tài chính là đánh giả khả năng xảy ra rúi ro phá sản tác động tới các doanh nghiệp mà biếu hiện cúa nó là khả năng thanh toán, khả năng cân đối vòn, khả năng hoạt động cũng như khả năng sinh lãi cúa doanh nghiệp. Trên cơ sỏ đó, các nhà phân tích tài chính tiếp tục nghiên cứu và đưa ra những dự đoán về kết quả hoạt động nói chung và mức doanh lợi nói riêng của doanh nghiệp trong tương lai. Nói cách khác, phân tích tài chính là cơ sớ đê dự đoán tài chính. Phân tích tài chính có thể được ứng dụng theo nhiều hưóng khác nhau: Với mục đích tác nghiệp (chuẩn bị các quyết định nội bộ), vói mục đích nghiên cứu, thông tin hoặc theo vị trí của nhà phân tích (trong doanh nghiệp hoặc ngoài doanh nghiệp). Tuy nhiên, trình tự phân tích và dự đoán tài chính đều phải tuân theo các nghiệp vụ phân tích thích ứng với từng giai đoạn dự đoán.</w:t>
      </w:r>
    </w:p>
    <w:p w:rsidR="00441822" w:rsidRDefault="00A150AC">
      <w:pPr>
        <w:pStyle w:val="BodyText"/>
        <w:numPr>
          <w:ilvl w:val="0"/>
          <w:numId w:val="14"/>
        </w:numPr>
        <w:tabs>
          <w:tab w:val="left" w:pos="1300"/>
        </w:tabs>
        <w:spacing w:after="160"/>
        <w:ind w:left="320" w:firstLine="460"/>
        <w:jc w:val="both"/>
        <w:rPr>
          <w:sz w:val="24"/>
          <w:szCs w:val="24"/>
        </w:rPr>
      </w:pPr>
      <w:bookmarkStart w:id="55" w:name="bookmark84"/>
      <w:bookmarkEnd w:id="55"/>
      <w:r>
        <w:rPr>
          <w:b/>
          <w:bCs/>
          <w:sz w:val="24"/>
          <w:szCs w:val="24"/>
        </w:rPr>
        <w:t>Thu thập thông tin sử dụng trong phân tích tài chính</w:t>
      </w:r>
    </w:p>
    <w:p w:rsidR="00441822" w:rsidRDefault="00A150AC">
      <w:pPr>
        <w:pStyle w:val="BodyText"/>
        <w:spacing w:line="254" w:lineRule="auto"/>
        <w:ind w:left="320" w:firstLine="460"/>
        <w:jc w:val="both"/>
      </w:pPr>
      <w:r>
        <w:t>Trong phân tích tài chính, nhà phân tích phải thu thập, sử dụng mọi nguồn thông tin: Từ những thông tin nội bộ doanh nghiệp đến những thông tin bên ngoài doanh nghiệp, từ thông tin sô' lượng đến thông tin giá trị. Những thông tin đó đều giúp cho nhà phân tích có thể đưa ra được những nhận xét, kết luận tinh tê và thích đáng.</w:t>
      </w:r>
    </w:p>
    <w:p w:rsidR="00441822" w:rsidRDefault="00A150AC">
      <w:pPr>
        <w:pStyle w:val="BodyText"/>
        <w:spacing w:after="40" w:line="257" w:lineRule="auto"/>
        <w:ind w:left="320" w:firstLine="460"/>
        <w:jc w:val="both"/>
      </w:pPr>
      <w:r>
        <w:t>Trong những thông tin bên ngoài, cần lưu ý thu thập những thông tin chung (thông tin liên quan đến trạng thái nền kinh tế, cơ hội kinh doanh, chính sách thũế, lãi suất) thông tin về ngành kinh doanh (thông tin liên quan đến vi trí</w:t>
      </w:r>
      <w:r>
        <w:br w:type="page"/>
      </w:r>
      <w:r>
        <w:lastRenderedPageBreak/>
        <w:t>của ngành trong nền kinh tế, cơ cấu ngành, các sản phẩm của ngành, tình trạng công nghệ, thị phần...) và các thông tin về pháp lý, kinh tê đôì với doanh nghiệp (các thông tin mà các doanh nghiệp phải báo cáo cho các cơ quan quản lý như: Tình hình quản lý, kiêm toán, kê hoạch sử dụng kết quá kinh doanh của doanh nghiệp...).</w:t>
      </w:r>
    </w:p>
    <w:p w:rsidR="00441822" w:rsidRDefault="00A150AC">
      <w:pPr>
        <w:pStyle w:val="BodyText"/>
        <w:spacing w:after="160" w:line="257" w:lineRule="auto"/>
        <w:ind w:left="220" w:firstLine="460"/>
        <w:jc w:val="both"/>
      </w:pPr>
      <w:r>
        <w:t>Tuy nhiên, đê đánh giá một cách cơ bản tình hình tài chính của doanh nghiệp, có thể sừ dụng thông tin kế toán trong nội bộ doanh nghiệp như là một nguồn thông tin quan trọng bậc nhất. Vối những đặc trưng hệ thông, đồng nhất và phong phú, kế toán hoạt động như một nhà cung cấp quan trọng những thông tin đáng giá cho phân tích tài chính, vả lại, các doanh nghiệp cũng có nghĩa vụ cung cấp những thông tin kế toán cho các đốì tác bên trong và bên ngoài doanh nghiệp. Thông tin kế toán được phản ánh khá đầy đủ trong các báo cáo kế toán. Phân tích tài chính được thực hiện trên cơ sở các báo cáo tài chính - được hình thành thông qua việc xử lý các báo cáo kế toán chủ yếu: Đó là Bảng cân đối kê toán, Báo cáo kết quả kinh doanh, Ngân quỹ (Báo cáo lưu chuyển tiền tệ).</w:t>
      </w:r>
    </w:p>
    <w:p w:rsidR="00441822" w:rsidRDefault="00A150AC">
      <w:pPr>
        <w:pStyle w:val="BodyText"/>
        <w:numPr>
          <w:ilvl w:val="0"/>
          <w:numId w:val="15"/>
        </w:numPr>
        <w:tabs>
          <w:tab w:val="left" w:pos="1386"/>
        </w:tabs>
        <w:spacing w:after="120" w:line="257" w:lineRule="auto"/>
        <w:ind w:firstLine="660"/>
        <w:jc w:val="both"/>
      </w:pPr>
      <w:bookmarkStart w:id="56" w:name="bookmark85"/>
      <w:bookmarkEnd w:id="56"/>
      <w:r>
        <w:rPr>
          <w:i/>
          <w:iCs/>
        </w:rPr>
        <w:t>Bảng cán đối kế toán</w:t>
      </w:r>
    </w:p>
    <w:p w:rsidR="00441822" w:rsidRDefault="00A150AC" w:rsidP="007E4781">
      <w:pPr>
        <w:pStyle w:val="BodyText"/>
        <w:spacing w:after="0" w:line="259" w:lineRule="auto"/>
        <w:ind w:left="221" w:firstLine="459"/>
        <w:jc w:val="both"/>
      </w:pPr>
      <w:r>
        <w:t>Bảng cân đối kê toán là một bảo cáo tài chính mô tả tình trạng tài chính của một doanh nghiệp tại một thời điểm nhất định nào đó. Đây là một báo cáo tài chính có ý nghĩa rất quan trọng đối với mọi đốì tượng có quan hệ sớ hữu, quan hệ kinh doanh và quan hệ quản lý với doanh nghiệp. Thông thường, Bảng cân đổì kế toán được trình bày dưới dạng báng cân đô’i sô dư các tài khoan kế toán: Một bên phản ảnh tài sản và</w:t>
      </w:r>
    </w:p>
    <w:p w:rsidR="00441822" w:rsidRDefault="00A150AC">
      <w:pPr>
        <w:pStyle w:val="BodyText"/>
        <w:spacing w:after="0" w:line="254" w:lineRule="auto"/>
        <w:jc w:val="both"/>
      </w:pPr>
      <w:r>
        <w:t>một bên phản ánh nguồn vốn của doanh nghiệp-</w:t>
      </w:r>
    </w:p>
    <w:p w:rsidR="00441822" w:rsidRDefault="00A150AC">
      <w:pPr>
        <w:pStyle w:val="BodyText"/>
        <w:spacing w:after="0" w:line="254" w:lineRule="auto"/>
        <w:ind w:left="400" w:firstLine="500"/>
        <w:jc w:val="both"/>
      </w:pPr>
      <w:r>
        <w:t>Bên tài sản của Bảng cân đôi kê toán phán ánh gia tụ của toàn bộ tài sản hiện có đến thời điểm lập báo cảo thuộc quyển quản lý và sử dụng của doanh nghiệp’- Đó là tài san co định, tài sản lưu động. Bên nguồn vốn phản ánh sô vốn đế hình thành các loại tài sản của doanh nghiệp đến thời diêm lập báo cáo: Đó là vốn của chủ (vốn tự có) và các khoản nợ.</w:t>
      </w:r>
    </w:p>
    <w:p w:rsidR="00441822" w:rsidRDefault="00A150AC">
      <w:pPr>
        <w:pStyle w:val="BodyText"/>
        <w:spacing w:after="80" w:line="271" w:lineRule="auto"/>
        <w:ind w:left="400" w:firstLine="500"/>
        <w:jc w:val="both"/>
      </w:pPr>
      <w:r>
        <w:t xml:space="preserve">Các khoản mục trên Bảng cân đôì kế toán được sắp xếp theo </w:t>
      </w:r>
      <w:r>
        <w:lastRenderedPageBreak/>
        <w:t>khả năng chuyển hoá thành tiền giảm dần từ trên xuống.</w:t>
      </w:r>
    </w:p>
    <w:p w:rsidR="00441822" w:rsidRDefault="00A150AC">
      <w:pPr>
        <w:pStyle w:val="BodyText"/>
        <w:spacing w:after="0" w:line="254" w:lineRule="auto"/>
        <w:ind w:firstLine="860"/>
        <w:jc w:val="both"/>
      </w:pPr>
      <w:r>
        <w:rPr>
          <w:i/>
          <w:iCs/>
        </w:rPr>
        <w:t>Bên tài sản</w:t>
      </w:r>
    </w:p>
    <w:p w:rsidR="00441822" w:rsidRDefault="00A150AC">
      <w:pPr>
        <w:pStyle w:val="BodyText"/>
        <w:spacing w:after="80" w:line="266" w:lineRule="auto"/>
        <w:ind w:left="400" w:firstLine="500"/>
        <w:jc w:val="both"/>
      </w:pPr>
      <w:r>
        <w:t xml:space="preserve">Tài sản lưu động (tiền và chứng khoán ngắn hạn dê bán, các khoản phải thu, dự trữ); tài sản tài chính; tài sản </w:t>
      </w:r>
      <w:r>
        <w:rPr>
          <w:i/>
          <w:iCs/>
        </w:rPr>
        <w:t>cố</w:t>
      </w:r>
      <w:r>
        <w:t xml:space="preserve"> định hữu hình và vô hình.</w:t>
      </w:r>
    </w:p>
    <w:p w:rsidR="00441822" w:rsidRDefault="00A150AC">
      <w:pPr>
        <w:pStyle w:val="BodyText"/>
        <w:spacing w:after="0" w:line="254" w:lineRule="auto"/>
        <w:ind w:firstLine="860"/>
        <w:jc w:val="both"/>
      </w:pPr>
      <w:r>
        <w:rPr>
          <w:i/>
          <w:iCs/>
        </w:rPr>
        <w:t>Bên nguồn vốn</w:t>
      </w:r>
    </w:p>
    <w:p w:rsidR="00441822" w:rsidRDefault="00A150AC">
      <w:pPr>
        <w:pStyle w:val="BodyText"/>
        <w:spacing w:after="0" w:line="252" w:lineRule="auto"/>
        <w:ind w:left="400" w:firstLine="500"/>
        <w:jc w:val="both"/>
      </w:pPr>
      <w:r>
        <w:rPr>
          <w:i/>
          <w:iCs/>
        </w:rPr>
        <w:t>Nợ ngắn hạn</w:t>
      </w:r>
      <w:r>
        <w:t xml:space="preserve"> (nợ phải trả nhà cung cấp, các khoản phải nộp, phải trả khác, nợ ngắn hạn ngân hàng thương mại và các tổ chức tín dụng khác); </w:t>
      </w:r>
      <w:r>
        <w:rPr>
          <w:i/>
          <w:iCs/>
        </w:rPr>
        <w:t>nợ dài hạn</w:t>
      </w:r>
      <w:r>
        <w:t xml:space="preserve"> (nợ vay dài hạn ngân hàng thương mại và các tô chức tín dụng khác, vay bằng cách phát hành trái phiếu); </w:t>
      </w:r>
      <w:r>
        <w:rPr>
          <w:i/>
          <w:iCs/>
        </w:rPr>
        <w:t>vốn chủ sở hữu</w:t>
      </w:r>
      <w:r>
        <w:t xml:space="preserve"> (thường bao gồm: Vốn góp ban đầu, lợi nhuận không chia, phát hành </w:t>
      </w:r>
      <w:r>
        <w:rPr>
          <w:i/>
          <w:iCs/>
        </w:rPr>
        <w:t>cổ</w:t>
      </w:r>
      <w:r>
        <w:t xml:space="preserve"> phiếu mới).</w:t>
      </w:r>
    </w:p>
    <w:p w:rsidR="00441822" w:rsidRDefault="00A150AC">
      <w:pPr>
        <w:pStyle w:val="BodyText"/>
        <w:spacing w:after="0" w:line="252" w:lineRule="auto"/>
        <w:ind w:left="400" w:firstLine="500"/>
        <w:jc w:val="both"/>
      </w:pPr>
      <w:r>
        <w:t>Về mặt kinh tế, bên tài sản phản ánh quy mô và kết cấu các loại tài sản; bén nguồn vốn phản ánh cơ cấu tài trợ, cơ cấu vổh cũng như khả năng độc lập vế tài chính của doanh nghiệp.</w:t>
      </w:r>
    </w:p>
    <w:p w:rsidR="0075752B" w:rsidRDefault="00A150AC">
      <w:pPr>
        <w:pStyle w:val="BodyText"/>
        <w:spacing w:after="100"/>
        <w:ind w:left="400" w:firstLine="500"/>
        <w:jc w:val="both"/>
      </w:pPr>
      <w:r>
        <w:t xml:space="preserve">Bên tài sản và bên nguồn vốn của Bảng cân đối kế toán đều có các cột chỉ tiêu: sỏ đầu kỷ, </w:t>
      </w:r>
      <w:r>
        <w:rPr>
          <w:i/>
          <w:iCs/>
        </w:rPr>
        <w:t>số</w:t>
      </w:r>
      <w:r>
        <w:t xml:space="preserve"> cuôì kỳ. Ngoài các khoản mục trong nội bảng còn có một sô khoản mục ngoài Bảng cân </w:t>
      </w:r>
    </w:p>
    <w:p w:rsidR="0075752B" w:rsidRDefault="0075752B">
      <w:pPr>
        <w:pStyle w:val="BodyText"/>
        <w:spacing w:after="100"/>
        <w:ind w:left="400" w:firstLine="500"/>
        <w:jc w:val="both"/>
      </w:pPr>
    </w:p>
    <w:p w:rsidR="0075752B" w:rsidRDefault="0075752B">
      <w:pPr>
        <w:pStyle w:val="BodyText"/>
        <w:spacing w:after="100"/>
        <w:ind w:left="400" w:firstLine="0"/>
        <w:jc w:val="both"/>
      </w:pPr>
    </w:p>
    <w:p w:rsidR="00441822" w:rsidRDefault="00A150AC">
      <w:pPr>
        <w:pStyle w:val="BodyText"/>
        <w:spacing w:after="100"/>
        <w:ind w:left="400" w:firstLine="0"/>
        <w:jc w:val="both"/>
      </w:pPr>
      <w:r>
        <w:t>đôi kê toán như: Một sô tài sản thuê ngoài, vật tư, hàng hoả nhận giữ hộ, nhận gia công, hàng hoá nhận bán hộ, ngoại tệ các loại v.v...</w:t>
      </w:r>
    </w:p>
    <w:p w:rsidR="00441822" w:rsidRDefault="00A150AC">
      <w:pPr>
        <w:pStyle w:val="BodyText"/>
        <w:spacing w:after="100" w:line="257" w:lineRule="auto"/>
        <w:ind w:firstLine="720"/>
        <w:jc w:val="both"/>
      </w:pPr>
      <w:r>
        <w:t>Nhìn vào Bảng cân đốì kê toán, nhà phân tích có thê nhận biết được loại hình doanh nghiệp, quy mô, mức độ tự chủ tài chính của doanh nghiệp. Bảng cân đổi kê toán là một tư liệu quan trọng bậc nhất giúp cho các nhà phân tích đánh giá được khả năng cân bằng tài chính, khả năng thanh toán và khả năng cần đối vốn cúa doanh nghiệp.</w:t>
      </w:r>
    </w:p>
    <w:p w:rsidR="00441822" w:rsidRDefault="00A150AC">
      <w:pPr>
        <w:pStyle w:val="BodyText"/>
        <w:numPr>
          <w:ilvl w:val="0"/>
          <w:numId w:val="15"/>
        </w:numPr>
        <w:tabs>
          <w:tab w:val="left" w:pos="1350"/>
        </w:tabs>
        <w:spacing w:after="100" w:line="264" w:lineRule="auto"/>
        <w:ind w:firstLine="620"/>
        <w:jc w:val="both"/>
      </w:pPr>
      <w:bookmarkStart w:id="57" w:name="bookmark86"/>
      <w:bookmarkEnd w:id="57"/>
      <w:r>
        <w:rPr>
          <w:i/>
          <w:iCs/>
        </w:rPr>
        <w:t>Báo cáo kết quả kinh doanh</w:t>
      </w:r>
    </w:p>
    <w:p w:rsidR="00A40220" w:rsidRDefault="00A150AC">
      <w:pPr>
        <w:pStyle w:val="BodyText"/>
        <w:spacing w:after="100" w:line="264" w:lineRule="auto"/>
        <w:ind w:firstLine="620"/>
        <w:jc w:val="both"/>
      </w:pPr>
      <w:r>
        <w:t xml:space="preserve">Một thông tin không kém phần quan trọng được sử dụng trong phân tích tài chính là thông tin phản ánh trong báo cáo Kết quả kinh doanh. Khác với Bảng cân đôì kế toán, báo cáo Kết quả kinh doanh </w:t>
      </w:r>
      <w:r>
        <w:lastRenderedPageBreak/>
        <w:t xml:space="preserve">cho biết sự dịch chuyển của tiền trong quá trình sản xuất - kinh doanh của doanh nghiệp và cho phép dự tính khả năng hoạt động của doanh nghiệp trong tương lai. Báo cáo Kết quả kinh doanh cũng giúp nhà phân tích so sánh doanh thu với số tiền thực nhập quỹ khi bán hàng hóa, dịch vụ; so sánh tống chi phí phát sinh với sô tiền thực xuất quỹ để vận hành doanh nghiệp. Trên cơ sở doanh thu và chi phí, có thể xác định được kết quả sản xuất - kinh doanh: Lãi hay lỗ trong năm. Như vậy, báo cáo Kết quả kinh doanh phản ánh kết quả hoạt động sản xuất </w:t>
      </w:r>
      <w:r>
        <w:rPr>
          <w:color w:val="000000"/>
        </w:rPr>
        <w:t xml:space="preserve">- </w:t>
      </w:r>
      <w:r>
        <w:t xml:space="preserve">kinh doanh, phản ánh tình hình tài chính của doanh nghiệp trong một thời kỳ nhất định. Nó cung cấp những thông tin tổng hợp về tình hình và kết quả sử dụng các tiềm năng về vốh, lao động, kỹ thuật và trình độ quản lý sản xuất </w:t>
      </w:r>
      <w:r>
        <w:rPr>
          <w:color w:val="000000"/>
        </w:rPr>
        <w:t xml:space="preserve">- </w:t>
      </w:r>
      <w:r>
        <w:t>kinh doanh của doanh nghiệp.</w:t>
      </w:r>
    </w:p>
    <w:p w:rsidR="00441822" w:rsidRDefault="00A150AC">
      <w:pPr>
        <w:pStyle w:val="BodyText"/>
        <w:spacing w:after="40" w:line="262" w:lineRule="auto"/>
        <w:ind w:left="380" w:firstLine="460"/>
        <w:jc w:val="both"/>
      </w:pPr>
      <w:r>
        <w:t>Những khoản mục chú yếu được phản ánh trên bảo cáo Kết quả kinh doanh: Doanh thu từ hoạt động sản xuất kinh doanh; doanh thu từ hoạt động tài chính; doanh thu từ hoạt động bất thường và chi phí tương ứng vối từng hoat động đó.</w:t>
      </w:r>
    </w:p>
    <w:p w:rsidR="00441822" w:rsidRDefault="00A150AC">
      <w:pPr>
        <w:pStyle w:val="BodyText"/>
        <w:spacing w:after="140" w:line="266" w:lineRule="auto"/>
        <w:ind w:left="380" w:firstLine="460"/>
        <w:jc w:val="both"/>
      </w:pPr>
      <w:r>
        <w:t>Những loại thuế như: VAT, Thuế tiêu thụ đặc biệt, về bản chất, không phải là doanh thu và không phải là chi phí của doanh nghiệp nên không được phản ánh trên bảo cáo Kết quả kinh doanh. Toàn bộ các khoản thuế đối với doanh nghiệp và các khoản phải nộp khác được phản ánh trong phần: Tình hình thực hiện nghĩa vụ với Nhà nưốc.</w:t>
      </w:r>
    </w:p>
    <w:p w:rsidR="00441822" w:rsidRDefault="00A150AC">
      <w:pPr>
        <w:pStyle w:val="BodyText"/>
        <w:numPr>
          <w:ilvl w:val="0"/>
          <w:numId w:val="15"/>
        </w:numPr>
        <w:tabs>
          <w:tab w:val="left" w:pos="1546"/>
        </w:tabs>
        <w:spacing w:after="140" w:line="264" w:lineRule="auto"/>
        <w:ind w:firstLine="820"/>
      </w:pPr>
      <w:bookmarkStart w:id="58" w:name="bookmark87"/>
      <w:bookmarkEnd w:id="58"/>
      <w:r>
        <w:rPr>
          <w:i/>
          <w:iCs/>
        </w:rPr>
        <w:t>Ngán quỹ (Báo cáo lưu chuyển tiên tệ)</w:t>
      </w:r>
    </w:p>
    <w:p w:rsidR="00441822" w:rsidRDefault="00A150AC">
      <w:pPr>
        <w:pStyle w:val="BodyText"/>
        <w:spacing w:after="40" w:line="264" w:lineRule="auto"/>
        <w:ind w:left="380" w:firstLine="460"/>
        <w:jc w:val="both"/>
      </w:pPr>
      <w:r>
        <w:t>Để đánh giá một doanh nghiệp có đảm bảo được chi trà hay không, cần tìm hiểu tình hình Ngân quỹ của doanh nghiệp. Ngân quỹ thường được xác định cho thời hạn ngắn (thường là từng tháng)</w:t>
      </w:r>
    </w:p>
    <w:p w:rsidR="00441822" w:rsidRDefault="00A150AC">
      <w:pPr>
        <w:pStyle w:val="BodyText"/>
        <w:spacing w:after="40" w:line="262" w:lineRule="auto"/>
        <w:ind w:left="380" w:firstLine="460"/>
        <w:jc w:val="both"/>
      </w:pPr>
      <w:r>
        <w:t>Xác định hoặc dự báo dòng tiền thực nhập quỹ (thu Ngân quỹ), bao gồm: Dòng tiền nhập quỹ từ hoạt động kinh doanh (từ bán hàng hoá hoặc dịch vụ); dòng tiền nhập quỹ từ hoạt động đầu tư, tài chính; dòng tiền nhập quỹ từ hoạt động bất thường.</w:t>
      </w:r>
    </w:p>
    <w:p w:rsidR="00441822" w:rsidRDefault="00A150AC">
      <w:pPr>
        <w:pStyle w:val="BodyText"/>
        <w:spacing w:after="40" w:line="264" w:lineRule="auto"/>
        <w:ind w:left="380" w:firstLine="460"/>
        <w:jc w:val="both"/>
      </w:pPr>
      <w:r>
        <w:lastRenderedPageBreak/>
        <w:t>Xác định hoặc dự báo dòng tiền thực xuất quỹ (chi Ngân quỹ), bao gồm: Dòng tiền xuất quỹ thực hiện sản xuất kinh doanh; dòng tiền xuất quỹ thực hiện hoạt động đầu tư, tài chính; dòng tiền xuất quỹ thực hiện hoạt động bất thường.</w:t>
      </w:r>
    </w:p>
    <w:p w:rsidR="00441822" w:rsidRDefault="00A150AC" w:rsidP="0075752B">
      <w:pPr>
        <w:pStyle w:val="BodyText"/>
        <w:spacing w:after="0" w:line="264" w:lineRule="auto"/>
        <w:ind w:left="380" w:firstLine="459"/>
        <w:jc w:val="both"/>
      </w:pPr>
      <w:r>
        <w:t>Trên cơ sớ dòng tiên nhập quỹ và dòng tiền xuât quỹ, nhà phân tích thực hiện cân đôi ngân quỹ với sô dư ngân quỹ đầu kỳ để xác định sô' dư ngân quỹ cuối kỳ. Từ đó, có thểthiêt lập mức ngân quỹ dự phòng tô'i thiểu cho doanh nghiệp nhăm mục tiêu đám bảo chi trả.Tóm lại, để phân tích tình hình tài chính của một doanh nghiệp, các nhà phân tích cần phải đọc và hiếu được các báo cáo tài chính, qua đó, họ nhận biết được và tập trung vào các chỉ tiêu tài chính liên quan trực tiếp tởi mục tiêu phân tích của họ. Tất nhiên, muốn được như vậy, các nhà phân tích cần tìm hiếu thêm nội dung chi tiết các khoản mục của các báo cáo tài chính trong một sô' môn học liên quan.</w:t>
      </w:r>
    </w:p>
    <w:p w:rsidR="00441822" w:rsidRDefault="00A150AC">
      <w:pPr>
        <w:pStyle w:val="BodyText"/>
        <w:numPr>
          <w:ilvl w:val="0"/>
          <w:numId w:val="14"/>
        </w:numPr>
        <w:tabs>
          <w:tab w:val="left" w:pos="1169"/>
        </w:tabs>
        <w:spacing w:after="100" w:line="290" w:lineRule="auto"/>
        <w:ind w:firstLine="640"/>
        <w:rPr>
          <w:sz w:val="24"/>
          <w:szCs w:val="24"/>
        </w:rPr>
      </w:pPr>
      <w:bookmarkStart w:id="59" w:name="bookmark88"/>
      <w:bookmarkEnd w:id="59"/>
      <w:r>
        <w:rPr>
          <w:b/>
          <w:bCs/>
          <w:sz w:val="24"/>
          <w:szCs w:val="24"/>
        </w:rPr>
        <w:t xml:space="preserve">Phương pháp và </w:t>
      </w:r>
      <w:r>
        <w:rPr>
          <w:b/>
          <w:bCs/>
          <w:color w:val="000000"/>
          <w:sz w:val="24"/>
          <w:szCs w:val="24"/>
        </w:rPr>
        <w:t xml:space="preserve">nội dung </w:t>
      </w:r>
      <w:r>
        <w:rPr>
          <w:b/>
          <w:bCs/>
          <w:sz w:val="24"/>
          <w:szCs w:val="24"/>
        </w:rPr>
        <w:t xml:space="preserve">phân tích tài </w:t>
      </w:r>
      <w:r>
        <w:rPr>
          <w:b/>
          <w:bCs/>
          <w:color w:val="000000"/>
          <w:sz w:val="24"/>
          <w:szCs w:val="24"/>
        </w:rPr>
        <w:t>chinh</w:t>
      </w:r>
    </w:p>
    <w:p w:rsidR="00441822" w:rsidRDefault="00A150AC">
      <w:pPr>
        <w:pStyle w:val="BodyText"/>
        <w:numPr>
          <w:ilvl w:val="0"/>
          <w:numId w:val="16"/>
        </w:numPr>
        <w:tabs>
          <w:tab w:val="left" w:pos="1370"/>
        </w:tabs>
        <w:spacing w:after="100" w:line="266" w:lineRule="auto"/>
        <w:ind w:firstLine="640"/>
      </w:pPr>
      <w:bookmarkStart w:id="60" w:name="bookmark89"/>
      <w:bookmarkEnd w:id="60"/>
      <w:r>
        <w:rPr>
          <w:i/>
          <w:iCs/>
        </w:rPr>
        <w:t>Phương pháp phàn tích tài chính</w:t>
      </w:r>
    </w:p>
    <w:p w:rsidR="00441822" w:rsidRDefault="00A150AC" w:rsidP="0075752B">
      <w:pPr>
        <w:pStyle w:val="BodyText"/>
        <w:spacing w:after="0"/>
        <w:ind w:left="181" w:firstLine="482"/>
        <w:jc w:val="both"/>
      </w:pPr>
      <w:r>
        <w:t xml:space="preserve">Phương pháp truyền thống được áp dụng phổ biến trong phân tích tài chính là phương pháp tỷ sô'. Phương pháp tỷ sô' là phương pháp trong đó các tỷ sô' được sử dụng để phân tích. Đó là các tỷ sô' đơn được thiết lập bởi chỉ tiêu này so với chỉ tiêu khác. Đây là phương pháp có tính hiện thực cao với các điêu kiện áp dụng ngày càng được bổ sung và hoàn thiện. Bởi lẽ, </w:t>
      </w:r>
      <w:r>
        <w:rPr>
          <w:i/>
          <w:iCs/>
        </w:rPr>
        <w:t>thứ nhất'.</w:t>
      </w:r>
      <w:r>
        <w:t xml:space="preserve"> Nguồn thông tin kê' toán và tài chính được cải tiến và được cung cấp đầy đủ hơn. Đó là cơ sơ để hình thành những tỷ lệ tham chiếu tin cậy cho việc đánh giá một tỷ sô' của một doanh nghiệp hay một nhóm doanh nghiệp; </w:t>
      </w:r>
      <w:r>
        <w:rPr>
          <w:i/>
          <w:iCs/>
        </w:rPr>
        <w:t xml:space="preserve">thứ hai'. </w:t>
      </w:r>
      <w:r>
        <w:t xml:space="preserve">Việc áp dụng công nghệ túi học cho phép tích lũy dữ liệu và thúc đẩy nhanh quá trình tính toán hàng loạt các tỷ sô'; </w:t>
      </w:r>
      <w:r>
        <w:rPr>
          <w:i/>
          <w:iCs/>
        </w:rPr>
        <w:t>thứ ba:</w:t>
      </w:r>
      <w:r>
        <w:t xml:space="preserve"> Phương pháp phân tích này giúp nhà phân tích khai thác có hiêu quả những sô liệu và phân tích một cách hệ thông hàng loạt tỷ sô' theo chuỗi thời gian liên tục hoặc theo từng giai đoạn.về nguyên tắc, với phương pháp tỷ sô, cần xá.c định được các ngưỡng, các tỷ sô tham chiếu. Để đánh giá tình trạng tài chính của một doanh nghiệp cần so </w:t>
      </w:r>
      <w:r>
        <w:lastRenderedPageBreak/>
        <w:t>sánh các tỷ sô cua doanh nghiệp với các tỷ sô tham chiếu. Như vậy, phương pháp so sánh luôn được sử dụng kết hợp với các phương pháp phân tích tài chính khác. Khi phân tích, nhà phân tích thường so sánh theo thời gian (so sảnh kỳ này với kỳ trước) để nhận biết xu hướng thay đổi tình hình tài chính của doanh nghiệp, theo không gian (so sánh với mức trung bình ngành) để đánh giá vị thê của doanh nghiệp trong ngành.</w:t>
      </w:r>
    </w:p>
    <w:p w:rsidR="00441822" w:rsidRDefault="00A150AC">
      <w:pPr>
        <w:pStyle w:val="BodyText"/>
        <w:spacing w:after="100" w:line="257" w:lineRule="auto"/>
        <w:ind w:left="400" w:firstLine="560"/>
        <w:jc w:val="both"/>
      </w:pPr>
      <w:r>
        <w:t xml:space="preserve">Bên cạnh đó, các nhà phân tích còn sử dụng phương pháp phân tích tài chính DƯPONT. Với phương pháp này, các nhà phần tích sẽ nhận biết được các nguyên nhân dẫn đến các hiện tượng tốt, xấu trong hoạt động của doanh nghiệp. Bản chất của phương pháp này là tách một tỷ số tổng hợp phản ánh sức sinh lợi của doanh nghiệp như thu nhập trên tài sản (ROA), thu nhập sau thuế trên </w:t>
      </w:r>
      <w:r>
        <w:rPr>
          <w:i/>
          <w:iCs/>
        </w:rPr>
        <w:t>vốn</w:t>
      </w:r>
      <w:r>
        <w:t xml:space="preserve"> chủ sở hữu (ROE) thành tích sô' của chuỗi các tỷ sô' có môì quan hệ nhân quả với nhau. Điều đó cho phép phân tích ảnh hưởng cùa các tỷ sô' đó đối với tỷ sô' tổng hợp.</w:t>
      </w:r>
    </w:p>
    <w:p w:rsidR="00441822" w:rsidRDefault="00A150AC">
      <w:pPr>
        <w:pStyle w:val="BodyText"/>
        <w:numPr>
          <w:ilvl w:val="0"/>
          <w:numId w:val="16"/>
        </w:numPr>
        <w:tabs>
          <w:tab w:val="left" w:pos="1501"/>
        </w:tabs>
        <w:spacing w:after="100" w:line="254" w:lineRule="auto"/>
        <w:ind w:firstLine="780"/>
      </w:pPr>
      <w:bookmarkStart w:id="61" w:name="bookmark90"/>
      <w:bookmarkEnd w:id="61"/>
      <w:r>
        <w:rPr>
          <w:i/>
          <w:iCs/>
        </w:rPr>
        <w:t>Nội dung phản tích tài chính</w:t>
      </w:r>
    </w:p>
    <w:p w:rsidR="00441822" w:rsidRDefault="00A150AC">
      <w:pPr>
        <w:pStyle w:val="BodyText"/>
        <w:numPr>
          <w:ilvl w:val="0"/>
          <w:numId w:val="17"/>
        </w:numPr>
        <w:tabs>
          <w:tab w:val="left" w:pos="1712"/>
        </w:tabs>
        <w:spacing w:after="100" w:line="254" w:lineRule="auto"/>
        <w:ind w:firstLine="780"/>
      </w:pPr>
      <w:bookmarkStart w:id="62" w:name="bookmark91"/>
      <w:bookmarkEnd w:id="62"/>
      <w:r>
        <w:rPr>
          <w:i/>
          <w:iCs/>
        </w:rPr>
        <w:t>Phân tích các tỷ số tài chính</w:t>
      </w:r>
    </w:p>
    <w:p w:rsidR="00441822" w:rsidRDefault="00A150AC">
      <w:pPr>
        <w:pStyle w:val="BodyText"/>
        <w:spacing w:after="100"/>
        <w:ind w:left="320" w:firstLine="500"/>
        <w:jc w:val="both"/>
      </w:pPr>
      <w:r>
        <w:t>Trong phân tích tài chính, các tỷ sô' tài chính chủ yếu thường được phân thành 4 nhóm chính:</w:t>
      </w:r>
    </w:p>
    <w:p w:rsidR="00441822" w:rsidRDefault="00A150AC">
      <w:pPr>
        <w:pStyle w:val="BodyText"/>
        <w:spacing w:after="100"/>
        <w:ind w:left="320" w:firstLine="500"/>
        <w:jc w:val="both"/>
      </w:pPr>
      <w:r>
        <w:rPr>
          <w:i/>
          <w:iCs/>
        </w:rPr>
        <w:t>* Tỷ số về khả năng thanh toán:</w:t>
      </w:r>
      <w:r>
        <w:t xml:space="preserve"> Đây là nhóm chỉ tiêu được sử dụng đê’ đánh giá khả năng đáp ứng các khoản nợ ngắn hạn của doanh nghiệp.</w:t>
      </w:r>
    </w:p>
    <w:p w:rsidR="00441822" w:rsidRDefault="00A150AC">
      <w:pPr>
        <w:pStyle w:val="BodyText"/>
        <w:spacing w:after="40" w:line="254" w:lineRule="auto"/>
        <w:ind w:firstLine="960"/>
        <w:jc w:val="both"/>
      </w:pPr>
      <w:r>
        <w:rPr>
          <w:i/>
          <w:iCs/>
        </w:rPr>
        <w:t>Ty so ve kha năng cân đối vốn hoặc cơ cấu. von:</w:t>
      </w:r>
      <w:r>
        <w:t xml:space="preserve"> Nhóm</w:t>
      </w:r>
      <w:r w:rsidR="0075752B">
        <w:rPr>
          <w:lang w:val="en-US"/>
        </w:rPr>
        <w:t xml:space="preserve"> </w:t>
      </w:r>
      <w:r>
        <w:t>chì tiêu này phản ánh mức độ ôn định và tự chú tài chính cũng như khả năng sử dụng nợ vay của doanh nghiệp.</w:t>
      </w:r>
    </w:p>
    <w:p w:rsidR="00441822" w:rsidRDefault="00A150AC">
      <w:pPr>
        <w:pStyle w:val="BodyText"/>
        <w:numPr>
          <w:ilvl w:val="0"/>
          <w:numId w:val="18"/>
        </w:numPr>
        <w:tabs>
          <w:tab w:val="left" w:pos="871"/>
        </w:tabs>
        <w:spacing w:after="100" w:line="254" w:lineRule="auto"/>
        <w:ind w:left="160" w:firstLine="500"/>
        <w:jc w:val="both"/>
      </w:pPr>
      <w:bookmarkStart w:id="63" w:name="bookmark92"/>
      <w:bookmarkEnd w:id="63"/>
      <w:r>
        <w:rPr>
          <w:i/>
          <w:iCs/>
        </w:rPr>
        <w:t>Tỳ sô về khá năng hoạt động:</w:t>
      </w:r>
      <w:r>
        <w:t xml:space="preserve"> Đây là nhóm chỉ tiêu đặc trưng cho việc sứ dụng tài nguyên, nguồn lực của doanh nghiệp.</w:t>
      </w:r>
    </w:p>
    <w:p w:rsidR="00441822" w:rsidRDefault="00A150AC">
      <w:pPr>
        <w:pStyle w:val="BodyText"/>
        <w:numPr>
          <w:ilvl w:val="0"/>
          <w:numId w:val="18"/>
        </w:numPr>
        <w:tabs>
          <w:tab w:val="left" w:pos="871"/>
        </w:tabs>
        <w:spacing w:after="40" w:line="259" w:lineRule="auto"/>
        <w:ind w:left="160" w:firstLine="500"/>
        <w:jc w:val="both"/>
      </w:pPr>
      <w:bookmarkStart w:id="64" w:name="bookmark93"/>
      <w:bookmarkEnd w:id="64"/>
      <w:r>
        <w:rPr>
          <w:i/>
          <w:iCs/>
        </w:rPr>
        <w:t>Tỷ số về khá năng sinh lãi:</w:t>
      </w:r>
      <w:r>
        <w:t xml:space="preserve"> Nhóm chỉ tiêu này phản ánh hiệu quả sản xuất - kinh doanh tổng hợp nhất của một doanh nghiệp.</w:t>
      </w:r>
    </w:p>
    <w:p w:rsidR="00441822" w:rsidRDefault="00A150AC">
      <w:pPr>
        <w:pStyle w:val="BodyText"/>
        <w:spacing w:after="40" w:line="264" w:lineRule="auto"/>
        <w:ind w:left="160" w:firstLine="500"/>
        <w:jc w:val="both"/>
      </w:pPr>
      <w:r>
        <w:t xml:space="preserve">Tuỳ theo mục tiêu phân tích tài chính mà nhà phân tích chú trọng nhiều hơn tới nhóm tỷ sô' này hay nhóm tỷ </w:t>
      </w:r>
      <w:r>
        <w:rPr>
          <w:i/>
          <w:iCs/>
        </w:rPr>
        <w:t>số</w:t>
      </w:r>
      <w:r>
        <w:t xml:space="preserve"> khác. Chẳng hạn, </w:t>
      </w:r>
      <w:r>
        <w:lastRenderedPageBreak/>
        <w:t xml:space="preserve">các chủ nợ ngắn hạn đặc biệt quan tâm tới tình hình khả năng thanh toán của người vay. Trong khi đó, các nhà đầu tư dài hạn quan tâm nhiều hơn đến khả năng hoạt động và hiệu quả sản xuất - kinh doanh. Họ cũng cần nghiên cứu tình hình về khả năng thanh toán đê đánh giá khả năng của doanh nghiệp đáp ứng nhu cầu thanh toán hiện tại và xem xét lợi nhuận đê dự tính khả năng trả nợ cuổì cùng của doanh nghiệp. Bên cạnh đó, họ cũng chú trọng tới tỷ </w:t>
      </w:r>
      <w:r>
        <w:rPr>
          <w:i/>
          <w:iCs/>
        </w:rPr>
        <w:t>số</w:t>
      </w:r>
      <w:r>
        <w:t xml:space="preserve"> về cơ cấu vốn vì sự thay đối tỷ sô' này sẽ ảnh hướng đáng kê tới lợi ích của họ.</w:t>
      </w:r>
    </w:p>
    <w:p w:rsidR="00441822" w:rsidRDefault="00A150AC" w:rsidP="0075752B">
      <w:pPr>
        <w:pStyle w:val="BodyText"/>
        <w:spacing w:after="380" w:line="264" w:lineRule="auto"/>
        <w:ind w:left="160" w:firstLine="500"/>
        <w:jc w:val="both"/>
      </w:pPr>
      <w:r>
        <w:t xml:space="preserve">Mỗi nhóm tỷ </w:t>
      </w:r>
      <w:r>
        <w:rPr>
          <w:i/>
          <w:iCs/>
        </w:rPr>
        <w:t>số</w:t>
      </w:r>
      <w:r>
        <w:t xml:space="preserve"> trên bao gồm nhiều tỷ sô và trong từng trường hợp các tỷ sô' được lựa chọn sẽ phụ thuộc vào bản chất, quy mô của hoạt động phân tích. Phần tiếp theo sẽ đề cập tới những tỳ sô' chú yếu nhất, phô biến nhất được dùng trong phân tích, đánh giá tình hình tài chính của một doanh nghiệp. Tuy nhiên, việc phân tích các tỷ sô' sẽ có ý nghĩa hơn nếu sử dụng sô liệu trong các báo cáo tài chính đê minh họa bản châ't, cách tính toán và ý nghĩa của các tỷ sô'. Vì lẽ đó,</w:t>
      </w:r>
      <w:r w:rsidR="0075752B">
        <w:rPr>
          <w:lang w:val="en-US"/>
        </w:rPr>
        <w:t xml:space="preserve"> </w:t>
      </w:r>
      <w:r>
        <w:t>một loạt các sô' liệu minh họa được cung cấp trong các bảng 2.1; 2.2. Đó là Bảng cân đốì kê toán và báo cáo Kết quá kinh doanh. Hình thức các bảo cảo tài chính được trình bày ỏ đây là chung nhất cho mọi trường hợp.</w:t>
      </w:r>
    </w:p>
    <w:p w:rsidR="0075752B" w:rsidRDefault="0075752B" w:rsidP="0075752B">
      <w:pPr>
        <w:pStyle w:val="BodyText"/>
        <w:spacing w:after="380" w:line="264" w:lineRule="auto"/>
        <w:ind w:left="160" w:firstLine="500"/>
        <w:jc w:val="both"/>
      </w:pPr>
    </w:p>
    <w:p w:rsidR="00441822" w:rsidRDefault="00A150AC">
      <w:pPr>
        <w:pStyle w:val="BodyText"/>
        <w:spacing w:after="260" w:line="259" w:lineRule="auto"/>
        <w:ind w:firstLine="140"/>
      </w:pPr>
      <w:r>
        <w:t>DOANH NGHIỆP X</w:t>
      </w:r>
    </w:p>
    <w:p w:rsidR="00441822" w:rsidRDefault="00A150AC">
      <w:pPr>
        <w:pStyle w:val="Bodytext20"/>
        <w:spacing w:after="80"/>
      </w:pPr>
      <w:r>
        <w:rPr>
          <w:b/>
          <w:bCs/>
          <w:i/>
          <w:iCs/>
          <w:color w:val="000000"/>
        </w:rPr>
        <w:t xml:space="preserve">Bảng </w:t>
      </w:r>
      <w:r>
        <w:rPr>
          <w:b/>
          <w:bCs/>
          <w:i/>
          <w:iCs/>
        </w:rPr>
        <w:t>2.1.</w:t>
      </w:r>
      <w:r>
        <w:rPr>
          <w:b/>
          <w:bCs/>
        </w:rPr>
        <w:t xml:space="preserve"> </w:t>
      </w:r>
      <w:r>
        <w:rPr>
          <w:b/>
          <w:bCs/>
          <w:color w:val="000000"/>
        </w:rPr>
        <w:t>BẢNG CÂN ĐÓI KÊ TOÁN</w:t>
      </w:r>
    </w:p>
    <w:p w:rsidR="00441822" w:rsidRDefault="00A150AC">
      <w:pPr>
        <w:pStyle w:val="Bodytext20"/>
        <w:spacing w:after="560"/>
      </w:pPr>
      <w:r>
        <w:rPr>
          <w:b/>
          <w:bCs/>
          <w:color w:val="000000"/>
        </w:rPr>
        <w:t xml:space="preserve">Ngày 31 tháng </w:t>
      </w:r>
      <w:r>
        <w:rPr>
          <w:b/>
          <w:bCs/>
        </w:rPr>
        <w:t xml:space="preserve">12 </w:t>
      </w:r>
      <w:r>
        <w:rPr>
          <w:b/>
          <w:bCs/>
          <w:color w:val="000000"/>
        </w:rPr>
        <w:t>năm N-1 và N</w:t>
      </w:r>
    </w:p>
    <w:p w:rsidR="00441822" w:rsidRDefault="00A150AC">
      <w:pPr>
        <w:pStyle w:val="Tablecaption0"/>
        <w:ind w:left="4680"/>
      </w:pPr>
      <w:r>
        <w:t>Đơn vị: 1000 đơn vị tiền</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05"/>
        <w:gridCol w:w="614"/>
        <w:gridCol w:w="624"/>
        <w:gridCol w:w="1829"/>
        <w:gridCol w:w="590"/>
        <w:gridCol w:w="576"/>
      </w:tblGrid>
      <w:tr w:rsidR="00441822">
        <w:trPr>
          <w:trHeight w:hRule="exact" w:val="437"/>
          <w:jc w:val="center"/>
        </w:trPr>
        <w:tc>
          <w:tcPr>
            <w:tcW w:w="2405" w:type="dxa"/>
            <w:tcBorders>
              <w:top w:val="single" w:sz="4" w:space="0" w:color="auto"/>
              <w:left w:val="single" w:sz="4" w:space="0" w:color="auto"/>
            </w:tcBorders>
            <w:shd w:val="clear" w:color="auto" w:fill="FFFFFF"/>
            <w:vAlign w:val="bottom"/>
          </w:tcPr>
          <w:p w:rsidR="00441822" w:rsidRDefault="00A150AC">
            <w:pPr>
              <w:pStyle w:val="Other0"/>
              <w:spacing w:after="0"/>
              <w:ind w:firstLine="960"/>
              <w:rPr>
                <w:sz w:val="20"/>
                <w:szCs w:val="20"/>
              </w:rPr>
            </w:pPr>
            <w:r>
              <w:rPr>
                <w:rFonts w:ascii="Arial" w:eastAsia="Arial" w:hAnsi="Arial" w:cs="Arial"/>
                <w:color w:val="000000"/>
                <w:sz w:val="20"/>
                <w:szCs w:val="20"/>
              </w:rPr>
              <w:t>Tài sàn</w:t>
            </w:r>
          </w:p>
        </w:tc>
        <w:tc>
          <w:tcPr>
            <w:tcW w:w="614" w:type="dxa"/>
            <w:tcBorders>
              <w:top w:val="single" w:sz="4" w:space="0" w:color="auto"/>
              <w:left w:val="single" w:sz="4" w:space="0" w:color="auto"/>
            </w:tcBorders>
            <w:shd w:val="clear" w:color="auto" w:fill="FFFFFF"/>
            <w:vAlign w:val="bottom"/>
          </w:tcPr>
          <w:p w:rsidR="00441822" w:rsidRDefault="00A150AC">
            <w:pPr>
              <w:pStyle w:val="Other0"/>
              <w:spacing w:after="0"/>
              <w:ind w:firstLine="180"/>
              <w:rPr>
                <w:sz w:val="20"/>
                <w:szCs w:val="20"/>
              </w:rPr>
            </w:pPr>
            <w:r>
              <w:rPr>
                <w:rFonts w:ascii="Arial" w:eastAsia="Arial" w:hAnsi="Arial" w:cs="Arial"/>
                <w:color w:val="000000"/>
                <w:sz w:val="20"/>
                <w:szCs w:val="20"/>
              </w:rPr>
              <w:t>N-1</w:t>
            </w:r>
          </w:p>
        </w:tc>
        <w:tc>
          <w:tcPr>
            <w:tcW w:w="624" w:type="dxa"/>
            <w:tcBorders>
              <w:top w:val="single" w:sz="4" w:space="0" w:color="auto"/>
              <w:left w:val="single" w:sz="4" w:space="0" w:color="auto"/>
            </w:tcBorders>
            <w:shd w:val="clear" w:color="auto" w:fill="FFFFFF"/>
            <w:vAlign w:val="bottom"/>
          </w:tcPr>
          <w:p w:rsidR="00441822" w:rsidRDefault="00A150AC">
            <w:pPr>
              <w:pStyle w:val="Other0"/>
              <w:spacing w:after="0"/>
              <w:ind w:firstLine="280"/>
              <w:rPr>
                <w:sz w:val="20"/>
                <w:szCs w:val="20"/>
              </w:rPr>
            </w:pPr>
            <w:r>
              <w:rPr>
                <w:rFonts w:ascii="Arial" w:eastAsia="Arial" w:hAnsi="Arial" w:cs="Arial"/>
                <w:color w:val="000000"/>
                <w:sz w:val="20"/>
                <w:szCs w:val="20"/>
              </w:rPr>
              <w:t>N</w:t>
            </w:r>
          </w:p>
        </w:tc>
        <w:tc>
          <w:tcPr>
            <w:tcW w:w="1829" w:type="dxa"/>
            <w:tcBorders>
              <w:top w:val="single" w:sz="4" w:space="0" w:color="auto"/>
              <w:lef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color w:val="000000"/>
                <w:sz w:val="20"/>
                <w:szCs w:val="20"/>
              </w:rPr>
              <w:t>Nguồn vốn</w:t>
            </w:r>
          </w:p>
        </w:tc>
        <w:tc>
          <w:tcPr>
            <w:tcW w:w="590"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N-1</w:t>
            </w:r>
          </w:p>
        </w:tc>
        <w:tc>
          <w:tcPr>
            <w:tcW w:w="57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right="200" w:firstLine="0"/>
              <w:jc w:val="right"/>
              <w:rPr>
                <w:sz w:val="20"/>
                <w:szCs w:val="20"/>
              </w:rPr>
            </w:pPr>
            <w:r>
              <w:rPr>
                <w:rFonts w:ascii="Arial" w:eastAsia="Arial" w:hAnsi="Arial" w:cs="Arial"/>
                <w:color w:val="000000"/>
                <w:sz w:val="20"/>
                <w:szCs w:val="20"/>
              </w:rPr>
              <w:t>N</w:t>
            </w:r>
          </w:p>
        </w:tc>
      </w:tr>
      <w:tr w:rsidR="00441822">
        <w:trPr>
          <w:trHeight w:hRule="exact" w:val="533"/>
          <w:jc w:val="center"/>
        </w:trPr>
        <w:tc>
          <w:tcPr>
            <w:tcW w:w="2405"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Tién và chứng khoán dễ bản</w:t>
            </w:r>
          </w:p>
        </w:tc>
        <w:tc>
          <w:tcPr>
            <w:tcW w:w="61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4,0</w:t>
            </w:r>
          </w:p>
        </w:tc>
        <w:tc>
          <w:tcPr>
            <w:tcW w:w="624" w:type="dxa"/>
            <w:tcBorders>
              <w:top w:val="single" w:sz="4" w:space="0" w:color="auto"/>
              <w:left w:val="single" w:sz="4" w:space="0" w:color="auto"/>
            </w:tcBorders>
            <w:shd w:val="clear" w:color="auto" w:fill="FFFFFF"/>
            <w:vAlign w:val="bottom"/>
          </w:tcPr>
          <w:p w:rsidR="00441822" w:rsidRDefault="00A150AC">
            <w:pPr>
              <w:pStyle w:val="Other0"/>
              <w:spacing w:after="0"/>
              <w:ind w:firstLine="280"/>
              <w:rPr>
                <w:sz w:val="17"/>
                <w:szCs w:val="17"/>
              </w:rPr>
            </w:pPr>
            <w:r>
              <w:rPr>
                <w:rFonts w:ascii="Arial" w:eastAsia="Arial" w:hAnsi="Arial" w:cs="Arial"/>
                <w:sz w:val="17"/>
                <w:szCs w:val="17"/>
              </w:rPr>
              <w:t>3,9</w:t>
            </w:r>
          </w:p>
        </w:tc>
        <w:tc>
          <w:tcPr>
            <w:tcW w:w="1829"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Vay ngân hãng</w:t>
            </w:r>
          </w:p>
        </w:tc>
        <w:tc>
          <w:tcPr>
            <w:tcW w:w="59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5,1</w:t>
            </w:r>
          </w:p>
        </w:tc>
        <w:tc>
          <w:tcPr>
            <w:tcW w:w="57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both"/>
              <w:rPr>
                <w:sz w:val="17"/>
                <w:szCs w:val="17"/>
              </w:rPr>
            </w:pPr>
            <w:r>
              <w:rPr>
                <w:rFonts w:ascii="Arial" w:eastAsia="Arial" w:hAnsi="Arial" w:cs="Arial"/>
                <w:sz w:val="17"/>
                <w:szCs w:val="17"/>
              </w:rPr>
              <w:t>18,2</w:t>
            </w:r>
          </w:p>
        </w:tc>
      </w:tr>
      <w:tr w:rsidR="00441822">
        <w:trPr>
          <w:trHeight w:hRule="exact" w:val="398"/>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Các khoản phải thu</w:t>
            </w:r>
          </w:p>
        </w:tc>
        <w:tc>
          <w:tcPr>
            <w:tcW w:w="614" w:type="dxa"/>
            <w:tcBorders>
              <w:left w:val="single" w:sz="4" w:space="0" w:color="auto"/>
            </w:tcBorders>
            <w:shd w:val="clear" w:color="auto" w:fill="FFFFFF"/>
            <w:vAlign w:val="bottom"/>
          </w:tcPr>
          <w:p w:rsidR="00441822" w:rsidRDefault="00A150AC">
            <w:pPr>
              <w:pStyle w:val="Other0"/>
              <w:spacing w:after="0"/>
              <w:ind w:firstLine="180"/>
              <w:rPr>
                <w:sz w:val="17"/>
                <w:szCs w:val="17"/>
              </w:rPr>
            </w:pPr>
            <w:r>
              <w:rPr>
                <w:rFonts w:ascii="Arial" w:eastAsia="Arial" w:hAnsi="Arial" w:cs="Arial"/>
                <w:sz w:val="17"/>
                <w:szCs w:val="17"/>
              </w:rPr>
              <w:t>18,5</w:t>
            </w:r>
          </w:p>
        </w:tc>
        <w:tc>
          <w:tcPr>
            <w:tcW w:w="624" w:type="dxa"/>
            <w:tcBorders>
              <w:left w:val="single" w:sz="4" w:space="0" w:color="auto"/>
            </w:tcBorders>
            <w:shd w:val="clear" w:color="auto" w:fill="FFFFFF"/>
            <w:vAlign w:val="bottom"/>
          </w:tcPr>
          <w:p w:rsidR="00441822" w:rsidRDefault="00A150AC">
            <w:pPr>
              <w:pStyle w:val="Other0"/>
              <w:spacing w:after="0"/>
              <w:ind w:firstLine="220"/>
              <w:rPr>
                <w:sz w:val="17"/>
                <w:szCs w:val="17"/>
              </w:rPr>
            </w:pPr>
            <w:r>
              <w:rPr>
                <w:rFonts w:ascii="Arial" w:eastAsia="Arial" w:hAnsi="Arial" w:cs="Arial"/>
                <w:sz w:val="17"/>
                <w:szCs w:val="17"/>
              </w:rPr>
              <w:t>29,5</w:t>
            </w:r>
          </w:p>
        </w:tc>
        <w:tc>
          <w:tcPr>
            <w:tcW w:w="1829"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Các khoản phải trà</w:t>
            </w:r>
          </w:p>
        </w:tc>
        <w:tc>
          <w:tcPr>
            <w:tcW w:w="590"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10,3</w:t>
            </w:r>
          </w:p>
        </w:tc>
        <w:tc>
          <w:tcPr>
            <w:tcW w:w="576"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both"/>
              <w:rPr>
                <w:sz w:val="17"/>
                <w:szCs w:val="17"/>
              </w:rPr>
            </w:pPr>
            <w:r>
              <w:rPr>
                <w:rFonts w:ascii="Arial" w:eastAsia="Arial" w:hAnsi="Arial" w:cs="Arial"/>
                <w:sz w:val="17"/>
                <w:szCs w:val="17"/>
              </w:rPr>
              <w:t>20,0</w:t>
            </w:r>
          </w:p>
        </w:tc>
      </w:tr>
      <w:tr w:rsidR="00441822">
        <w:trPr>
          <w:trHeight w:hRule="exact" w:val="408"/>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lastRenderedPageBreak/>
              <w:t>Dự trử</w:t>
            </w:r>
          </w:p>
        </w:tc>
        <w:tc>
          <w:tcPr>
            <w:tcW w:w="614" w:type="dxa"/>
            <w:tcBorders>
              <w:left w:val="single" w:sz="4" w:space="0" w:color="auto"/>
            </w:tcBorders>
            <w:shd w:val="clear" w:color="auto" w:fill="FFFFFF"/>
            <w:vAlign w:val="bottom"/>
          </w:tcPr>
          <w:p w:rsidR="00441822" w:rsidRDefault="00A150AC">
            <w:pPr>
              <w:pStyle w:val="Other0"/>
              <w:spacing w:after="0"/>
              <w:ind w:firstLine="180"/>
              <w:rPr>
                <w:sz w:val="17"/>
                <w:szCs w:val="17"/>
              </w:rPr>
            </w:pPr>
            <w:r>
              <w:rPr>
                <w:rFonts w:ascii="Arial" w:eastAsia="Arial" w:hAnsi="Arial" w:cs="Arial"/>
                <w:sz w:val="17"/>
                <w:szCs w:val="17"/>
              </w:rPr>
              <w:t>33,1</w:t>
            </w:r>
          </w:p>
        </w:tc>
        <w:tc>
          <w:tcPr>
            <w:tcW w:w="624"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46,7</w:t>
            </w:r>
          </w:p>
        </w:tc>
        <w:tc>
          <w:tcPr>
            <w:tcW w:w="1829"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Các khoản phải nộp</w:t>
            </w:r>
          </w:p>
        </w:tc>
        <w:tc>
          <w:tcPr>
            <w:tcW w:w="590" w:type="dxa"/>
            <w:tcBorders>
              <w:lef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5,1</w:t>
            </w:r>
          </w:p>
        </w:tc>
        <w:tc>
          <w:tcPr>
            <w:tcW w:w="576"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color w:val="000000"/>
                <w:sz w:val="17"/>
                <w:szCs w:val="17"/>
              </w:rPr>
              <w:t>7.3</w:t>
            </w:r>
          </w:p>
        </w:tc>
      </w:tr>
      <w:tr w:rsidR="00441822">
        <w:trPr>
          <w:trHeight w:hRule="exact" w:val="413"/>
          <w:jc w:val="center"/>
        </w:trPr>
        <w:tc>
          <w:tcPr>
            <w:tcW w:w="2405" w:type="dxa"/>
            <w:tcBorders>
              <w:left w:val="single" w:sz="4" w:space="0" w:color="auto"/>
            </w:tcBorders>
            <w:shd w:val="clear" w:color="auto" w:fill="FFFFFF"/>
          </w:tcPr>
          <w:p w:rsidR="00441822" w:rsidRDefault="00441822">
            <w:pPr>
              <w:rPr>
                <w:sz w:val="10"/>
                <w:szCs w:val="10"/>
              </w:rPr>
            </w:pPr>
          </w:p>
        </w:tc>
        <w:tc>
          <w:tcPr>
            <w:tcW w:w="614" w:type="dxa"/>
            <w:tcBorders>
              <w:left w:val="single" w:sz="4" w:space="0" w:color="auto"/>
            </w:tcBorders>
            <w:shd w:val="clear" w:color="auto" w:fill="FFFFFF"/>
          </w:tcPr>
          <w:p w:rsidR="00441822" w:rsidRDefault="00441822">
            <w:pPr>
              <w:rPr>
                <w:sz w:val="10"/>
                <w:szCs w:val="10"/>
              </w:rPr>
            </w:pPr>
          </w:p>
        </w:tc>
        <w:tc>
          <w:tcPr>
            <w:tcW w:w="624" w:type="dxa"/>
            <w:tcBorders>
              <w:left w:val="single" w:sz="4" w:space="0" w:color="auto"/>
            </w:tcBorders>
            <w:shd w:val="clear" w:color="auto" w:fill="FFFFFF"/>
          </w:tcPr>
          <w:p w:rsidR="00441822" w:rsidRDefault="00441822">
            <w:pPr>
              <w:rPr>
                <w:sz w:val="10"/>
                <w:szCs w:val="10"/>
              </w:rPr>
            </w:pPr>
          </w:p>
        </w:tc>
        <w:tc>
          <w:tcPr>
            <w:tcW w:w="1829" w:type="dxa"/>
            <w:tcBorders>
              <w:left w:val="single" w:sz="4" w:space="0" w:color="auto"/>
            </w:tcBorders>
            <w:shd w:val="clear" w:color="auto" w:fill="FFFFFF"/>
          </w:tcPr>
          <w:p w:rsidR="00441822" w:rsidRDefault="00A150AC">
            <w:pPr>
              <w:pStyle w:val="Other0"/>
              <w:spacing w:before="80" w:after="0"/>
              <w:ind w:firstLine="0"/>
              <w:rPr>
                <w:sz w:val="17"/>
                <w:szCs w:val="17"/>
              </w:rPr>
            </w:pPr>
            <w:r>
              <w:rPr>
                <w:rFonts w:ascii="Arial" w:eastAsia="Arial" w:hAnsi="Arial" w:cs="Arial"/>
                <w:sz w:val="17"/>
                <w:szCs w:val="17"/>
              </w:rPr>
              <w:t>Tổng nợ ngắn hạn</w:t>
            </w:r>
          </w:p>
        </w:tc>
        <w:tc>
          <w:tcPr>
            <w:tcW w:w="590" w:type="dxa"/>
            <w:tcBorders>
              <w:left w:val="single" w:sz="4" w:space="0" w:color="auto"/>
            </w:tcBorders>
            <w:shd w:val="clear" w:color="auto" w:fill="FFFFFF"/>
          </w:tcPr>
          <w:p w:rsidR="00441822" w:rsidRDefault="00A150AC">
            <w:pPr>
              <w:pStyle w:val="Other0"/>
              <w:spacing w:before="120" w:after="0"/>
              <w:ind w:firstLine="0"/>
              <w:rPr>
                <w:sz w:val="17"/>
                <w:szCs w:val="17"/>
              </w:rPr>
            </w:pPr>
            <w:r>
              <w:rPr>
                <w:rFonts w:ascii="Arial" w:eastAsia="Arial" w:hAnsi="Arial" w:cs="Arial"/>
                <w:sz w:val="17"/>
                <w:szCs w:val="17"/>
              </w:rPr>
              <w:t>20,5</w:t>
            </w:r>
          </w:p>
        </w:tc>
        <w:tc>
          <w:tcPr>
            <w:tcW w:w="576" w:type="dxa"/>
            <w:tcBorders>
              <w:left w:val="single" w:sz="4" w:space="0" w:color="auto"/>
              <w:right w:val="single" w:sz="4" w:space="0" w:color="auto"/>
            </w:tcBorders>
            <w:shd w:val="clear" w:color="auto" w:fill="FFFFFF"/>
          </w:tcPr>
          <w:p w:rsidR="00441822" w:rsidRDefault="00A150AC">
            <w:pPr>
              <w:pStyle w:val="Other0"/>
              <w:spacing w:before="100" w:after="0"/>
              <w:ind w:firstLine="0"/>
              <w:jc w:val="both"/>
              <w:rPr>
                <w:sz w:val="17"/>
                <w:szCs w:val="17"/>
              </w:rPr>
            </w:pPr>
            <w:r>
              <w:rPr>
                <w:rFonts w:ascii="Arial" w:eastAsia="Arial" w:hAnsi="Arial" w:cs="Arial"/>
                <w:sz w:val="17"/>
                <w:szCs w:val="17"/>
              </w:rPr>
              <w:t>45,5</w:t>
            </w:r>
          </w:p>
        </w:tc>
      </w:tr>
      <w:tr w:rsidR="00441822">
        <w:trPr>
          <w:trHeight w:hRule="exact" w:val="398"/>
          <w:jc w:val="center"/>
        </w:trPr>
        <w:tc>
          <w:tcPr>
            <w:tcW w:w="2405" w:type="dxa"/>
            <w:tcBorders>
              <w:left w:val="single" w:sz="4" w:space="0" w:color="auto"/>
            </w:tcBorders>
            <w:shd w:val="clear" w:color="auto" w:fill="FFFFFF"/>
          </w:tcPr>
          <w:p w:rsidR="00441822" w:rsidRDefault="00441822">
            <w:pPr>
              <w:rPr>
                <w:sz w:val="10"/>
                <w:szCs w:val="10"/>
              </w:rPr>
            </w:pPr>
          </w:p>
        </w:tc>
        <w:tc>
          <w:tcPr>
            <w:tcW w:w="614" w:type="dxa"/>
            <w:tcBorders>
              <w:left w:val="single" w:sz="4" w:space="0" w:color="auto"/>
            </w:tcBorders>
            <w:shd w:val="clear" w:color="auto" w:fill="FFFFFF"/>
          </w:tcPr>
          <w:p w:rsidR="00441822" w:rsidRDefault="00441822">
            <w:pPr>
              <w:rPr>
                <w:sz w:val="10"/>
                <w:szCs w:val="10"/>
              </w:rPr>
            </w:pPr>
          </w:p>
        </w:tc>
        <w:tc>
          <w:tcPr>
            <w:tcW w:w="624" w:type="dxa"/>
            <w:shd w:val="clear" w:color="auto" w:fill="FFFFFF"/>
          </w:tcPr>
          <w:p w:rsidR="00441822" w:rsidRDefault="00441822">
            <w:pPr>
              <w:rPr>
                <w:sz w:val="10"/>
                <w:szCs w:val="10"/>
              </w:rPr>
            </w:pPr>
          </w:p>
        </w:tc>
        <w:tc>
          <w:tcPr>
            <w:tcW w:w="1829"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Vay dài hạn</w:t>
            </w:r>
          </w:p>
        </w:tc>
        <w:tc>
          <w:tcPr>
            <w:tcW w:w="590"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000000"/>
                <w:sz w:val="17"/>
                <w:szCs w:val="17"/>
              </w:rPr>
              <w:t>12,2</w:t>
            </w:r>
          </w:p>
        </w:tc>
        <w:tc>
          <w:tcPr>
            <w:tcW w:w="576"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11.9</w:t>
            </w:r>
          </w:p>
        </w:tc>
      </w:tr>
      <w:tr w:rsidR="00441822">
        <w:trPr>
          <w:trHeight w:hRule="exact" w:val="422"/>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Tổng TS lưu dộng</w:t>
            </w:r>
          </w:p>
        </w:tc>
        <w:tc>
          <w:tcPr>
            <w:tcW w:w="614"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55,6</w:t>
            </w:r>
          </w:p>
        </w:tc>
        <w:tc>
          <w:tcPr>
            <w:tcW w:w="624"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80,1</w:t>
            </w:r>
          </w:p>
        </w:tc>
        <w:tc>
          <w:tcPr>
            <w:tcW w:w="1829"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Cổ phiếu thường</w:t>
            </w:r>
          </w:p>
        </w:tc>
        <w:tc>
          <w:tcPr>
            <w:tcW w:w="590"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sz w:val="17"/>
                <w:szCs w:val="17"/>
              </w:rPr>
              <w:t>23,3</w:t>
            </w:r>
          </w:p>
        </w:tc>
        <w:tc>
          <w:tcPr>
            <w:tcW w:w="576" w:type="dxa"/>
            <w:tcBorders>
              <w:left w:val="single" w:sz="4" w:space="0" w:color="auto"/>
              <w:righ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000000"/>
                <w:sz w:val="17"/>
                <w:szCs w:val="17"/>
              </w:rPr>
              <w:t>23,3</w:t>
            </w:r>
          </w:p>
        </w:tc>
      </w:tr>
      <w:tr w:rsidR="00441822">
        <w:trPr>
          <w:trHeight w:hRule="exact" w:val="398"/>
          <w:jc w:val="center"/>
        </w:trPr>
        <w:tc>
          <w:tcPr>
            <w:tcW w:w="2405" w:type="dxa"/>
            <w:tcBorders>
              <w:left w:val="single" w:sz="4" w:space="0" w:color="auto"/>
            </w:tcBorders>
            <w:shd w:val="clear" w:color="auto" w:fill="FFFFFF"/>
          </w:tcPr>
          <w:p w:rsidR="00441822" w:rsidRDefault="00A150AC">
            <w:pPr>
              <w:pStyle w:val="Other0"/>
              <w:spacing w:before="80" w:after="0"/>
              <w:ind w:firstLine="0"/>
              <w:rPr>
                <w:sz w:val="17"/>
                <w:szCs w:val="17"/>
              </w:rPr>
            </w:pPr>
            <w:r>
              <w:rPr>
                <w:rFonts w:ascii="Arial" w:eastAsia="Arial" w:hAnsi="Arial" w:cs="Arial"/>
                <w:sz w:val="17"/>
                <w:szCs w:val="17"/>
              </w:rPr>
              <w:t xml:space="preserve">Tái sản </w:t>
            </w:r>
            <w:r>
              <w:rPr>
                <w:rFonts w:ascii="Arial" w:eastAsia="Arial" w:hAnsi="Arial" w:cs="Arial"/>
                <w:i/>
                <w:iCs/>
                <w:sz w:val="18"/>
                <w:szCs w:val="18"/>
              </w:rPr>
              <w:t>cố</w:t>
            </w:r>
            <w:r>
              <w:rPr>
                <w:rFonts w:ascii="Arial" w:eastAsia="Arial" w:hAnsi="Arial" w:cs="Arial"/>
                <w:sz w:val="17"/>
                <w:szCs w:val="17"/>
              </w:rPr>
              <w:t xml:space="preserve"> định (NG)</w:t>
            </w:r>
          </w:p>
        </w:tc>
        <w:tc>
          <w:tcPr>
            <w:tcW w:w="614" w:type="dxa"/>
            <w:tcBorders>
              <w:left w:val="single" w:sz="4" w:space="0" w:color="auto"/>
            </w:tcBorders>
            <w:shd w:val="clear" w:color="auto" w:fill="FFFFFF"/>
          </w:tcPr>
          <w:p w:rsidR="00441822" w:rsidRDefault="00A150AC">
            <w:pPr>
              <w:pStyle w:val="Other0"/>
              <w:spacing w:before="80" w:after="0"/>
              <w:ind w:firstLine="0"/>
              <w:rPr>
                <w:sz w:val="17"/>
                <w:szCs w:val="17"/>
              </w:rPr>
            </w:pPr>
            <w:r>
              <w:rPr>
                <w:rFonts w:ascii="Arial" w:eastAsia="Arial" w:hAnsi="Arial" w:cs="Arial"/>
                <w:color w:val="3D3D3D"/>
                <w:sz w:val="17"/>
                <w:szCs w:val="17"/>
              </w:rPr>
              <w:t>20,1</w:t>
            </w:r>
          </w:p>
        </w:tc>
        <w:tc>
          <w:tcPr>
            <w:tcW w:w="624" w:type="dxa"/>
            <w:tcBorders>
              <w:left w:val="single" w:sz="4" w:space="0" w:color="auto"/>
            </w:tcBorders>
            <w:shd w:val="clear" w:color="auto" w:fill="FFFFFF"/>
          </w:tcPr>
          <w:p w:rsidR="00441822" w:rsidRDefault="00A150AC">
            <w:pPr>
              <w:pStyle w:val="Other0"/>
              <w:spacing w:before="80" w:after="0"/>
              <w:ind w:firstLine="0"/>
              <w:rPr>
                <w:sz w:val="17"/>
                <w:szCs w:val="17"/>
              </w:rPr>
            </w:pPr>
            <w:r>
              <w:rPr>
                <w:rFonts w:ascii="Arial" w:eastAsia="Arial" w:hAnsi="Arial" w:cs="Arial"/>
                <w:color w:val="3D3D3D"/>
                <w:sz w:val="17"/>
                <w:szCs w:val="17"/>
              </w:rPr>
              <w:t>22,9</w:t>
            </w:r>
          </w:p>
        </w:tc>
        <w:tc>
          <w:tcPr>
            <w:tcW w:w="1829" w:type="dxa"/>
            <w:tcBorders>
              <w:left w:val="single" w:sz="4" w:space="0" w:color="auto"/>
            </w:tcBorders>
            <w:shd w:val="clear" w:color="auto" w:fill="FFFFFF"/>
          </w:tcPr>
          <w:p w:rsidR="00441822" w:rsidRDefault="00A150AC">
            <w:pPr>
              <w:pStyle w:val="Other0"/>
              <w:spacing w:before="100" w:after="0"/>
              <w:ind w:firstLine="0"/>
              <w:rPr>
                <w:sz w:val="17"/>
                <w:szCs w:val="17"/>
              </w:rPr>
            </w:pPr>
            <w:r>
              <w:rPr>
                <w:rFonts w:ascii="Arial" w:eastAsia="Arial" w:hAnsi="Arial" w:cs="Arial"/>
                <w:sz w:val="17"/>
                <w:szCs w:val="17"/>
              </w:rPr>
              <w:t>Lơi nhuận không chia</w:t>
            </w:r>
          </w:p>
        </w:tc>
        <w:tc>
          <w:tcPr>
            <w:tcW w:w="590" w:type="dxa"/>
            <w:tcBorders>
              <w:left w:val="single" w:sz="4" w:space="0" w:color="auto"/>
            </w:tcBorders>
            <w:shd w:val="clear" w:color="auto" w:fill="FFFFFF"/>
          </w:tcPr>
          <w:p w:rsidR="00441822" w:rsidRDefault="00A150AC">
            <w:pPr>
              <w:pStyle w:val="Other0"/>
              <w:spacing w:before="100" w:after="0"/>
              <w:ind w:firstLine="0"/>
              <w:rPr>
                <w:sz w:val="17"/>
                <w:szCs w:val="17"/>
              </w:rPr>
            </w:pPr>
            <w:r>
              <w:rPr>
                <w:rFonts w:ascii="Arial" w:eastAsia="Arial" w:hAnsi="Arial" w:cs="Arial"/>
                <w:sz w:val="17"/>
                <w:szCs w:val="17"/>
              </w:rPr>
              <w:t>15,0</w:t>
            </w:r>
          </w:p>
        </w:tc>
        <w:tc>
          <w:tcPr>
            <w:tcW w:w="576" w:type="dxa"/>
            <w:tcBorders>
              <w:left w:val="single" w:sz="4" w:space="0" w:color="auto"/>
              <w:right w:val="single" w:sz="4" w:space="0" w:color="auto"/>
            </w:tcBorders>
            <w:shd w:val="clear" w:color="auto" w:fill="FFFFFF"/>
          </w:tcPr>
          <w:p w:rsidR="00441822" w:rsidRDefault="00A150AC">
            <w:pPr>
              <w:pStyle w:val="Other0"/>
              <w:spacing w:before="100" w:after="0"/>
              <w:ind w:firstLine="0"/>
              <w:rPr>
                <w:sz w:val="17"/>
                <w:szCs w:val="17"/>
              </w:rPr>
            </w:pPr>
            <w:r>
              <w:rPr>
                <w:rFonts w:ascii="Arial" w:eastAsia="Arial" w:hAnsi="Arial" w:cs="Arial"/>
                <w:color w:val="000000"/>
                <w:sz w:val="17"/>
                <w:szCs w:val="17"/>
              </w:rPr>
              <w:t>15,6</w:t>
            </w:r>
          </w:p>
        </w:tc>
      </w:tr>
      <w:tr w:rsidR="00441822">
        <w:trPr>
          <w:trHeight w:hRule="exact" w:val="394"/>
          <w:jc w:val="center"/>
        </w:trPr>
        <w:tc>
          <w:tcPr>
            <w:tcW w:w="2405" w:type="dxa"/>
            <w:tcBorders>
              <w:left w:val="single" w:sz="4" w:space="0" w:color="auto"/>
            </w:tcBorders>
            <w:shd w:val="clear" w:color="auto" w:fill="FFFFFF"/>
          </w:tcPr>
          <w:p w:rsidR="00441822" w:rsidRDefault="00A150AC">
            <w:pPr>
              <w:pStyle w:val="Other0"/>
              <w:spacing w:before="100" w:after="0"/>
              <w:ind w:firstLine="0"/>
              <w:rPr>
                <w:sz w:val="17"/>
                <w:szCs w:val="17"/>
              </w:rPr>
            </w:pPr>
            <w:r>
              <w:rPr>
                <w:rFonts w:ascii="Arial" w:eastAsia="Arial" w:hAnsi="Arial" w:cs="Arial"/>
                <w:sz w:val="17"/>
                <w:szCs w:val="17"/>
              </w:rPr>
              <w:t>Khấu hao TSCĐ</w:t>
            </w:r>
          </w:p>
        </w:tc>
        <w:tc>
          <w:tcPr>
            <w:tcW w:w="614" w:type="dxa"/>
            <w:tcBorders>
              <w:left w:val="single" w:sz="4" w:space="0" w:color="auto"/>
            </w:tcBorders>
            <w:shd w:val="clear" w:color="auto" w:fill="FFFFFF"/>
          </w:tcPr>
          <w:p w:rsidR="00441822" w:rsidRDefault="00A150AC">
            <w:pPr>
              <w:pStyle w:val="Other0"/>
              <w:spacing w:before="100" w:after="0"/>
              <w:ind w:firstLine="180"/>
              <w:rPr>
                <w:sz w:val="17"/>
                <w:szCs w:val="17"/>
              </w:rPr>
            </w:pPr>
            <w:r>
              <w:rPr>
                <w:rFonts w:ascii="Arial" w:eastAsia="Arial" w:hAnsi="Arial" w:cs="Arial"/>
                <w:sz w:val="17"/>
                <w:szCs w:val="17"/>
              </w:rPr>
              <w:t>4,7</w:t>
            </w:r>
          </w:p>
        </w:tc>
        <w:tc>
          <w:tcPr>
            <w:tcW w:w="624" w:type="dxa"/>
            <w:tcBorders>
              <w:left w:val="single" w:sz="4" w:space="0" w:color="auto"/>
            </w:tcBorders>
            <w:shd w:val="clear" w:color="auto" w:fill="FFFFFF"/>
          </w:tcPr>
          <w:p w:rsidR="00441822" w:rsidRDefault="00A150AC">
            <w:pPr>
              <w:pStyle w:val="Other0"/>
              <w:spacing w:before="100" w:after="0"/>
              <w:ind w:firstLine="220"/>
              <w:rPr>
                <w:sz w:val="17"/>
                <w:szCs w:val="17"/>
              </w:rPr>
            </w:pPr>
            <w:r>
              <w:rPr>
                <w:rFonts w:ascii="Arial" w:eastAsia="Arial" w:hAnsi="Arial" w:cs="Arial"/>
                <w:sz w:val="17"/>
                <w:szCs w:val="17"/>
              </w:rPr>
              <w:t>6,7</w:t>
            </w:r>
          </w:p>
        </w:tc>
        <w:tc>
          <w:tcPr>
            <w:tcW w:w="1829" w:type="dxa"/>
            <w:tcBorders>
              <w:left w:val="single" w:sz="4" w:space="0" w:color="auto"/>
            </w:tcBorders>
            <w:shd w:val="clear" w:color="auto" w:fill="FFFFFF"/>
          </w:tcPr>
          <w:p w:rsidR="00441822" w:rsidRDefault="00441822">
            <w:pPr>
              <w:rPr>
                <w:sz w:val="10"/>
                <w:szCs w:val="10"/>
              </w:rPr>
            </w:pPr>
          </w:p>
        </w:tc>
        <w:tc>
          <w:tcPr>
            <w:tcW w:w="590" w:type="dxa"/>
            <w:tcBorders>
              <w:left w:val="single" w:sz="4" w:space="0" w:color="auto"/>
            </w:tcBorders>
            <w:shd w:val="clear" w:color="auto" w:fill="FFFFFF"/>
          </w:tcPr>
          <w:p w:rsidR="00441822" w:rsidRDefault="00441822">
            <w:pPr>
              <w:rPr>
                <w:sz w:val="10"/>
                <w:szCs w:val="10"/>
              </w:rPr>
            </w:pPr>
          </w:p>
        </w:tc>
        <w:tc>
          <w:tcPr>
            <w:tcW w:w="57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773"/>
          <w:jc w:val="center"/>
        </w:trPr>
        <w:tc>
          <w:tcPr>
            <w:tcW w:w="2405" w:type="dxa"/>
            <w:tcBorders>
              <w:left w:val="single" w:sz="4" w:space="0" w:color="auto"/>
            </w:tcBorders>
            <w:shd w:val="clear" w:color="auto" w:fill="FFFFFF"/>
            <w:vAlign w:val="center"/>
          </w:tcPr>
          <w:p w:rsidR="00441822" w:rsidRDefault="00A150AC">
            <w:pPr>
              <w:pStyle w:val="Other0"/>
              <w:spacing w:after="0" w:line="389" w:lineRule="auto"/>
              <w:ind w:firstLine="0"/>
              <w:rPr>
                <w:sz w:val="17"/>
                <w:szCs w:val="17"/>
              </w:rPr>
            </w:pPr>
            <w:r>
              <w:rPr>
                <w:rFonts w:ascii="Arial" w:eastAsia="Arial" w:hAnsi="Arial" w:cs="Arial"/>
                <w:sz w:val="17"/>
                <w:szCs w:val="17"/>
              </w:rPr>
              <w:t>Tài sản cố định (theo giá cón lại)</w:t>
            </w:r>
          </w:p>
        </w:tc>
        <w:tc>
          <w:tcPr>
            <w:tcW w:w="614"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3D3D3D"/>
                <w:sz w:val="17"/>
                <w:szCs w:val="17"/>
              </w:rPr>
              <w:t>15,4</w:t>
            </w:r>
          </w:p>
        </w:tc>
        <w:tc>
          <w:tcPr>
            <w:tcW w:w="624" w:type="dxa"/>
            <w:tcBorders>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3D3D3D"/>
                <w:sz w:val="17"/>
                <w:szCs w:val="17"/>
              </w:rPr>
              <w:t>16,2</w:t>
            </w:r>
          </w:p>
        </w:tc>
        <w:tc>
          <w:tcPr>
            <w:tcW w:w="1829" w:type="dxa"/>
            <w:tcBorders>
              <w:left w:val="single" w:sz="4" w:space="0" w:color="auto"/>
            </w:tcBorders>
            <w:shd w:val="clear" w:color="auto" w:fill="FFFFFF"/>
          </w:tcPr>
          <w:p w:rsidR="00441822" w:rsidRDefault="00441822">
            <w:pPr>
              <w:rPr>
                <w:sz w:val="10"/>
                <w:szCs w:val="10"/>
              </w:rPr>
            </w:pPr>
          </w:p>
        </w:tc>
        <w:tc>
          <w:tcPr>
            <w:tcW w:w="590" w:type="dxa"/>
            <w:tcBorders>
              <w:left w:val="single" w:sz="4" w:space="0" w:color="auto"/>
            </w:tcBorders>
            <w:shd w:val="clear" w:color="auto" w:fill="FFFFFF"/>
          </w:tcPr>
          <w:p w:rsidR="00441822" w:rsidRDefault="00441822">
            <w:pPr>
              <w:rPr>
                <w:sz w:val="10"/>
                <w:szCs w:val="10"/>
              </w:rPr>
            </w:pPr>
          </w:p>
        </w:tc>
        <w:tc>
          <w:tcPr>
            <w:tcW w:w="57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523"/>
          <w:jc w:val="center"/>
        </w:trPr>
        <w:tc>
          <w:tcPr>
            <w:tcW w:w="2405"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Tổng tài sản</w:t>
            </w:r>
          </w:p>
        </w:tc>
        <w:tc>
          <w:tcPr>
            <w:tcW w:w="614"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71,0</w:t>
            </w:r>
          </w:p>
        </w:tc>
        <w:tc>
          <w:tcPr>
            <w:tcW w:w="624"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rPr>
                <w:sz w:val="17"/>
                <w:szCs w:val="17"/>
              </w:rPr>
            </w:pPr>
            <w:r>
              <w:rPr>
                <w:rFonts w:ascii="Arial" w:eastAsia="Arial" w:hAnsi="Arial" w:cs="Arial"/>
                <w:color w:val="000000"/>
                <w:sz w:val="17"/>
                <w:szCs w:val="17"/>
              </w:rPr>
              <w:t>96,3</w:t>
            </w:r>
          </w:p>
        </w:tc>
        <w:tc>
          <w:tcPr>
            <w:tcW w:w="1829"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180"/>
              <w:rPr>
                <w:sz w:val="20"/>
                <w:szCs w:val="20"/>
              </w:rPr>
            </w:pPr>
            <w:r>
              <w:rPr>
                <w:rFonts w:ascii="Arial" w:eastAsia="Arial" w:hAnsi="Arial" w:cs="Arial"/>
                <w:color w:val="000000"/>
                <w:sz w:val="20"/>
                <w:szCs w:val="20"/>
              </w:rPr>
              <w:t>Tỏng nguồn vốn</w:t>
            </w:r>
          </w:p>
        </w:tc>
        <w:tc>
          <w:tcPr>
            <w:tcW w:w="590"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71,0</w:t>
            </w:r>
          </w:p>
        </w:tc>
        <w:tc>
          <w:tcPr>
            <w:tcW w:w="576" w:type="dxa"/>
            <w:tcBorders>
              <w:top w:val="single" w:sz="4" w:space="0" w:color="auto"/>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96,3</w:t>
            </w:r>
          </w:p>
        </w:tc>
      </w:tr>
    </w:tbl>
    <w:p w:rsidR="00441822" w:rsidRDefault="00A150AC">
      <w:pPr>
        <w:pStyle w:val="Other0"/>
        <w:spacing w:after="300"/>
        <w:ind w:firstLine="340"/>
      </w:pPr>
      <w:r>
        <w:rPr>
          <w:rFonts w:ascii="Cambria" w:eastAsia="Cambria" w:hAnsi="Cambria" w:cs="Cambria"/>
          <w:smallCaps/>
          <w:sz w:val="30"/>
          <w:szCs w:val="30"/>
        </w:rPr>
        <w:t>doanh nghiệp</w:t>
      </w:r>
      <w:r>
        <w:t xml:space="preserve"> X</w:t>
      </w:r>
    </w:p>
    <w:p w:rsidR="00441822" w:rsidRDefault="00A150AC">
      <w:pPr>
        <w:pStyle w:val="Bodytext20"/>
        <w:spacing w:after="140" w:line="341" w:lineRule="auto"/>
      </w:pPr>
      <w:r>
        <w:rPr>
          <w:b/>
          <w:bCs/>
          <w:i/>
          <w:iCs/>
          <w:color w:val="000000"/>
        </w:rPr>
        <w:t>Bàng 2.2.</w:t>
      </w:r>
      <w:r>
        <w:rPr>
          <w:b/>
          <w:bCs/>
          <w:color w:val="000000"/>
        </w:rPr>
        <w:t xml:space="preserve"> BÁO CÁO KẾT QUẢ KINH DOANH</w:t>
      </w:r>
      <w:r>
        <w:rPr>
          <w:b/>
          <w:bCs/>
          <w:color w:val="000000"/>
        </w:rPr>
        <w:br/>
        <w:t>dèn ngày 31/12 năm N-1, N</w:t>
      </w:r>
    </w:p>
    <w:p w:rsidR="00441822" w:rsidRDefault="00A150AC">
      <w:pPr>
        <w:pStyle w:val="Tablecaption0"/>
        <w:ind w:left="4632"/>
      </w:pPr>
      <w:r>
        <w:t>Đon vị: 1000 đơn vị tiến</w:t>
      </w:r>
    </w:p>
    <w:tbl>
      <w:tblPr>
        <w:tblOverlap w:val="never"/>
        <w:tblW w:w="0" w:type="auto"/>
        <w:jc w:val="center"/>
        <w:tblLayout w:type="fixed"/>
        <w:tblCellMar>
          <w:left w:w="10" w:type="dxa"/>
          <w:right w:w="10" w:type="dxa"/>
        </w:tblCellMar>
        <w:tblLook w:val="0000" w:firstRow="0" w:lastRow="0" w:firstColumn="0" w:lastColumn="0" w:noHBand="0" w:noVBand="0"/>
      </w:tblPr>
      <w:tblGrid>
        <w:gridCol w:w="4282"/>
        <w:gridCol w:w="1190"/>
        <w:gridCol w:w="1195"/>
      </w:tblGrid>
      <w:tr w:rsidR="00441822">
        <w:trPr>
          <w:trHeight w:hRule="exact" w:val="408"/>
          <w:jc w:val="center"/>
        </w:trPr>
        <w:tc>
          <w:tcPr>
            <w:tcW w:w="4282"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Chỉ tiêu</w:t>
            </w:r>
          </w:p>
        </w:tc>
        <w:tc>
          <w:tcPr>
            <w:tcW w:w="1190" w:type="dxa"/>
            <w:tcBorders>
              <w:top w:val="single" w:sz="4" w:space="0" w:color="auto"/>
              <w:lef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b/>
                <w:bCs/>
                <w:color w:val="000000"/>
                <w:sz w:val="20"/>
                <w:szCs w:val="20"/>
              </w:rPr>
              <w:t>N-1</w:t>
            </w:r>
          </w:p>
        </w:tc>
        <w:tc>
          <w:tcPr>
            <w:tcW w:w="119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480"/>
              <w:rPr>
                <w:sz w:val="20"/>
                <w:szCs w:val="20"/>
              </w:rPr>
            </w:pPr>
            <w:r>
              <w:rPr>
                <w:rFonts w:ascii="Arial" w:eastAsia="Arial" w:hAnsi="Arial" w:cs="Arial"/>
                <w:b/>
                <w:bCs/>
                <w:color w:val="000000"/>
                <w:sz w:val="20"/>
                <w:szCs w:val="20"/>
              </w:rPr>
              <w:t>N</w:t>
            </w:r>
          </w:p>
        </w:tc>
      </w:tr>
      <w:tr w:rsidR="00441822">
        <w:trPr>
          <w:trHeight w:hRule="exact" w:val="480"/>
          <w:jc w:val="center"/>
        </w:trPr>
        <w:tc>
          <w:tcPr>
            <w:tcW w:w="4282" w:type="dxa"/>
            <w:tcBorders>
              <w:top w:val="single" w:sz="4" w:space="0" w:color="auto"/>
              <w:left w:val="single" w:sz="4" w:space="0" w:color="auto"/>
            </w:tcBorders>
            <w:shd w:val="clear" w:color="auto" w:fill="FFFFFF"/>
            <w:vAlign w:val="bottom"/>
          </w:tcPr>
          <w:p w:rsidR="00441822" w:rsidRDefault="00A150AC">
            <w:pPr>
              <w:pStyle w:val="Other0"/>
              <w:spacing w:after="0"/>
              <w:ind w:firstLine="320"/>
              <w:rPr>
                <w:sz w:val="20"/>
                <w:szCs w:val="20"/>
              </w:rPr>
            </w:pPr>
            <w:r>
              <w:rPr>
                <w:rFonts w:ascii="Arial" w:eastAsia="Arial" w:hAnsi="Arial" w:cs="Arial"/>
                <w:sz w:val="20"/>
                <w:szCs w:val="20"/>
              </w:rPr>
              <w:t>1. Doanh thu</w:t>
            </w:r>
          </w:p>
        </w:tc>
        <w:tc>
          <w:tcPr>
            <w:tcW w:w="1190" w:type="dxa"/>
            <w:tcBorders>
              <w:top w:val="single" w:sz="4" w:space="0" w:color="auto"/>
              <w:left w:val="single" w:sz="4" w:space="0" w:color="auto"/>
            </w:tcBorders>
            <w:shd w:val="clear" w:color="auto" w:fill="FFFFFF"/>
            <w:vAlign w:val="bottom"/>
          </w:tcPr>
          <w:p w:rsidR="00441822" w:rsidRDefault="00A150AC">
            <w:pPr>
              <w:pStyle w:val="Other0"/>
              <w:spacing w:after="0"/>
              <w:ind w:firstLine="280"/>
              <w:rPr>
                <w:sz w:val="20"/>
                <w:szCs w:val="20"/>
              </w:rPr>
            </w:pPr>
            <w:r>
              <w:rPr>
                <w:rFonts w:ascii="Arial" w:eastAsia="Arial" w:hAnsi="Arial" w:cs="Arial"/>
                <w:color w:val="000000"/>
                <w:sz w:val="20"/>
                <w:szCs w:val="20"/>
              </w:rPr>
              <w:t>184,7</w:t>
            </w:r>
          </w:p>
        </w:tc>
        <w:tc>
          <w:tcPr>
            <w:tcW w:w="119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260"/>
              <w:rPr>
                <w:sz w:val="20"/>
                <w:szCs w:val="20"/>
              </w:rPr>
            </w:pPr>
            <w:r>
              <w:rPr>
                <w:rFonts w:ascii="Arial" w:eastAsia="Arial" w:hAnsi="Arial" w:cs="Arial"/>
                <w:color w:val="000000"/>
                <w:sz w:val="20"/>
                <w:szCs w:val="20"/>
              </w:rPr>
              <w:t>195,7</w:t>
            </w:r>
          </w:p>
        </w:tc>
      </w:tr>
      <w:tr w:rsidR="00441822">
        <w:trPr>
          <w:trHeight w:hRule="exact" w:val="365"/>
          <w:jc w:val="center"/>
        </w:trPr>
        <w:tc>
          <w:tcPr>
            <w:tcW w:w="4282" w:type="dxa"/>
            <w:tcBorders>
              <w:left w:val="single" w:sz="4" w:space="0" w:color="auto"/>
            </w:tcBorders>
            <w:shd w:val="clear" w:color="auto" w:fill="FFFFFF"/>
            <w:vAlign w:val="bottom"/>
          </w:tcPr>
          <w:p w:rsidR="00441822" w:rsidRDefault="00A150AC">
            <w:pPr>
              <w:pStyle w:val="Other0"/>
              <w:spacing w:after="0"/>
              <w:ind w:firstLine="320"/>
              <w:rPr>
                <w:sz w:val="20"/>
                <w:szCs w:val="20"/>
              </w:rPr>
            </w:pPr>
            <w:r>
              <w:rPr>
                <w:rFonts w:ascii="Arial" w:eastAsia="Arial" w:hAnsi="Arial" w:cs="Arial"/>
                <w:sz w:val="20"/>
                <w:szCs w:val="20"/>
              </w:rPr>
              <w:t>2. Giá vốn hàng bán</w:t>
            </w:r>
          </w:p>
        </w:tc>
        <w:tc>
          <w:tcPr>
            <w:tcW w:w="1190" w:type="dxa"/>
            <w:tcBorders>
              <w:left w:val="single" w:sz="4" w:space="0" w:color="auto"/>
            </w:tcBorders>
            <w:shd w:val="clear" w:color="auto" w:fill="FFFFFF"/>
            <w:vAlign w:val="bottom"/>
          </w:tcPr>
          <w:p w:rsidR="00441822" w:rsidRDefault="00A150AC">
            <w:pPr>
              <w:pStyle w:val="Other0"/>
              <w:spacing w:after="0"/>
              <w:ind w:firstLine="280"/>
              <w:rPr>
                <w:sz w:val="20"/>
                <w:szCs w:val="20"/>
              </w:rPr>
            </w:pPr>
            <w:r>
              <w:rPr>
                <w:rFonts w:ascii="Arial" w:eastAsia="Arial" w:hAnsi="Arial" w:cs="Arial"/>
                <w:color w:val="000000"/>
                <w:sz w:val="20"/>
                <w:szCs w:val="20"/>
              </w:rPr>
              <w:t>151,8</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260"/>
              <w:rPr>
                <w:sz w:val="20"/>
                <w:szCs w:val="20"/>
              </w:rPr>
            </w:pPr>
            <w:r>
              <w:rPr>
                <w:rFonts w:ascii="Arial" w:eastAsia="Arial" w:hAnsi="Arial" w:cs="Arial"/>
                <w:color w:val="000000"/>
                <w:sz w:val="20"/>
                <w:szCs w:val="20"/>
              </w:rPr>
              <w:t>166,8</w:t>
            </w:r>
          </w:p>
        </w:tc>
      </w:tr>
      <w:tr w:rsidR="00441822">
        <w:trPr>
          <w:trHeight w:hRule="exact" w:val="374"/>
          <w:jc w:val="center"/>
        </w:trPr>
        <w:tc>
          <w:tcPr>
            <w:tcW w:w="4282" w:type="dxa"/>
            <w:tcBorders>
              <w:left w:val="single" w:sz="4" w:space="0" w:color="auto"/>
            </w:tcBorders>
            <w:shd w:val="clear" w:color="auto" w:fill="FFFFFF"/>
            <w:vAlign w:val="bottom"/>
          </w:tcPr>
          <w:p w:rsidR="00441822" w:rsidRDefault="00A150AC">
            <w:pPr>
              <w:pStyle w:val="Other0"/>
              <w:spacing w:after="0"/>
              <w:ind w:firstLine="320"/>
              <w:rPr>
                <w:sz w:val="20"/>
                <w:szCs w:val="20"/>
              </w:rPr>
            </w:pPr>
            <w:r>
              <w:rPr>
                <w:rFonts w:ascii="Arial" w:eastAsia="Arial" w:hAnsi="Arial" w:cs="Arial"/>
                <w:sz w:val="20"/>
                <w:szCs w:val="20"/>
              </w:rPr>
              <w:t>3. Lãi gộp</w:t>
            </w:r>
          </w:p>
        </w:tc>
        <w:tc>
          <w:tcPr>
            <w:tcW w:w="1190" w:type="dxa"/>
            <w:tcBorders>
              <w:lef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sz w:val="20"/>
                <w:szCs w:val="20"/>
              </w:rPr>
              <w:t>32,9</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color w:val="000000"/>
                <w:sz w:val="20"/>
                <w:szCs w:val="20"/>
              </w:rPr>
              <w:t>28,9</w:t>
            </w:r>
          </w:p>
        </w:tc>
      </w:tr>
      <w:tr w:rsidR="00441822">
        <w:trPr>
          <w:trHeight w:hRule="exact" w:val="360"/>
          <w:jc w:val="center"/>
        </w:trPr>
        <w:tc>
          <w:tcPr>
            <w:tcW w:w="4282" w:type="dxa"/>
            <w:tcBorders>
              <w:left w:val="single" w:sz="4" w:space="0" w:color="auto"/>
            </w:tcBorders>
            <w:shd w:val="clear" w:color="auto" w:fill="FFFFFF"/>
            <w:vAlign w:val="bottom"/>
          </w:tcPr>
          <w:p w:rsidR="00441822" w:rsidRDefault="00A150AC">
            <w:pPr>
              <w:pStyle w:val="Other0"/>
              <w:spacing w:after="0"/>
              <w:ind w:firstLine="480"/>
              <w:rPr>
                <w:sz w:val="20"/>
                <w:szCs w:val="20"/>
              </w:rPr>
            </w:pPr>
            <w:r>
              <w:rPr>
                <w:rFonts w:ascii="Arial" w:eastAsia="Arial" w:hAnsi="Arial" w:cs="Arial"/>
                <w:sz w:val="20"/>
                <w:szCs w:val="20"/>
              </w:rPr>
              <w:t>* Chi phí điều hành</w:t>
            </w:r>
          </w:p>
        </w:tc>
        <w:tc>
          <w:tcPr>
            <w:tcW w:w="1190" w:type="dxa"/>
            <w:tcBorders>
              <w:left w:val="single" w:sz="4" w:space="0" w:color="auto"/>
            </w:tcBorders>
            <w:shd w:val="clear" w:color="auto" w:fill="FFFFFF"/>
          </w:tcPr>
          <w:p w:rsidR="00441822" w:rsidRDefault="00441822">
            <w:pPr>
              <w:rPr>
                <w:sz w:val="10"/>
                <w:szCs w:val="10"/>
              </w:rPr>
            </w:pPr>
          </w:p>
        </w:tc>
        <w:tc>
          <w:tcPr>
            <w:tcW w:w="1195"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60"/>
          <w:jc w:val="center"/>
        </w:trPr>
        <w:tc>
          <w:tcPr>
            <w:tcW w:w="4282" w:type="dxa"/>
            <w:tcBorders>
              <w:left w:val="single" w:sz="4" w:space="0" w:color="auto"/>
            </w:tcBorders>
            <w:shd w:val="clear" w:color="auto" w:fill="FFFFFF"/>
            <w:vAlign w:val="bottom"/>
          </w:tcPr>
          <w:p w:rsidR="00441822" w:rsidRDefault="00A150AC">
            <w:pPr>
              <w:pStyle w:val="Other0"/>
              <w:spacing w:after="0"/>
              <w:ind w:firstLine="780"/>
              <w:rPr>
                <w:sz w:val="20"/>
                <w:szCs w:val="20"/>
              </w:rPr>
            </w:pPr>
            <w:r>
              <w:rPr>
                <w:rFonts w:ascii="Arial" w:eastAsia="Arial" w:hAnsi="Arial" w:cs="Arial"/>
                <w:color w:val="3D3D3D"/>
                <w:sz w:val="20"/>
                <w:szCs w:val="20"/>
              </w:rPr>
              <w:t xml:space="preserve">- </w:t>
            </w:r>
            <w:r>
              <w:rPr>
                <w:rFonts w:ascii="Arial" w:eastAsia="Arial" w:hAnsi="Arial" w:cs="Arial"/>
                <w:sz w:val="20"/>
                <w:szCs w:val="20"/>
              </w:rPr>
              <w:t>Chi phi tiêu thu</w:t>
            </w:r>
          </w:p>
        </w:tc>
        <w:tc>
          <w:tcPr>
            <w:tcW w:w="1190" w:type="dxa"/>
            <w:tcBorders>
              <w:lef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color w:val="000000"/>
                <w:sz w:val="20"/>
                <w:szCs w:val="20"/>
              </w:rPr>
              <w:t>15,3</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color w:val="000000"/>
                <w:sz w:val="20"/>
                <w:szCs w:val="20"/>
              </w:rPr>
              <w:t>16,9</w:t>
            </w:r>
          </w:p>
        </w:tc>
      </w:tr>
      <w:tr w:rsidR="00441822">
        <w:trPr>
          <w:trHeight w:hRule="exact" w:val="370"/>
          <w:jc w:val="center"/>
        </w:trPr>
        <w:tc>
          <w:tcPr>
            <w:tcW w:w="4282" w:type="dxa"/>
            <w:tcBorders>
              <w:left w:val="single" w:sz="4" w:space="0" w:color="auto"/>
            </w:tcBorders>
            <w:shd w:val="clear" w:color="auto" w:fill="FFFFFF"/>
            <w:vAlign w:val="bottom"/>
          </w:tcPr>
          <w:p w:rsidR="00441822" w:rsidRDefault="00A150AC">
            <w:pPr>
              <w:pStyle w:val="Other0"/>
              <w:spacing w:after="0"/>
              <w:ind w:firstLine="780"/>
              <w:rPr>
                <w:sz w:val="20"/>
                <w:szCs w:val="20"/>
              </w:rPr>
            </w:pPr>
            <w:r>
              <w:rPr>
                <w:rFonts w:ascii="Arial" w:eastAsia="Arial" w:hAnsi="Arial" w:cs="Arial"/>
                <w:color w:val="3D3D3D"/>
                <w:sz w:val="20"/>
                <w:szCs w:val="20"/>
              </w:rPr>
              <w:t xml:space="preserve">- </w:t>
            </w:r>
            <w:r>
              <w:rPr>
                <w:rFonts w:ascii="Arial" w:eastAsia="Arial" w:hAnsi="Arial" w:cs="Arial"/>
                <w:sz w:val="20"/>
                <w:szCs w:val="20"/>
              </w:rPr>
              <w:t>Chi phi thuê</w:t>
            </w:r>
          </w:p>
        </w:tc>
        <w:tc>
          <w:tcPr>
            <w:tcW w:w="1190" w:type="dxa"/>
            <w:tcBorders>
              <w:left w:val="single" w:sz="4" w:space="0" w:color="auto"/>
            </w:tcBorders>
            <w:shd w:val="clear" w:color="auto" w:fill="FFFFFF"/>
            <w:vAlign w:val="bottom"/>
          </w:tcPr>
          <w:p w:rsidR="00441822" w:rsidRDefault="00A150AC">
            <w:pPr>
              <w:pStyle w:val="Other0"/>
              <w:spacing w:after="0"/>
              <w:ind w:firstLine="480"/>
              <w:rPr>
                <w:sz w:val="20"/>
                <w:szCs w:val="20"/>
              </w:rPr>
            </w:pPr>
            <w:r>
              <w:rPr>
                <w:rFonts w:ascii="Arial" w:eastAsia="Arial" w:hAnsi="Arial" w:cs="Arial"/>
                <w:sz w:val="20"/>
                <w:szCs w:val="20"/>
              </w:rPr>
              <w:t>3,6</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480"/>
              <w:jc w:val="both"/>
              <w:rPr>
                <w:sz w:val="20"/>
                <w:szCs w:val="20"/>
              </w:rPr>
            </w:pPr>
            <w:r>
              <w:rPr>
                <w:rFonts w:ascii="Arial" w:eastAsia="Arial" w:hAnsi="Arial" w:cs="Arial"/>
                <w:color w:val="000000"/>
                <w:sz w:val="20"/>
                <w:szCs w:val="20"/>
              </w:rPr>
              <w:t>5,7</w:t>
            </w:r>
          </w:p>
        </w:tc>
      </w:tr>
      <w:tr w:rsidR="00441822">
        <w:trPr>
          <w:trHeight w:hRule="exact" w:val="360"/>
          <w:jc w:val="center"/>
        </w:trPr>
        <w:tc>
          <w:tcPr>
            <w:tcW w:w="4282" w:type="dxa"/>
            <w:tcBorders>
              <w:left w:val="single" w:sz="4" w:space="0" w:color="auto"/>
            </w:tcBorders>
            <w:shd w:val="clear" w:color="auto" w:fill="FFFFFF"/>
          </w:tcPr>
          <w:p w:rsidR="00441822" w:rsidRDefault="00A150AC">
            <w:pPr>
              <w:pStyle w:val="Other0"/>
              <w:spacing w:after="0"/>
              <w:ind w:firstLine="480"/>
              <w:rPr>
                <w:sz w:val="20"/>
                <w:szCs w:val="20"/>
              </w:rPr>
            </w:pPr>
            <w:r>
              <w:rPr>
                <w:rFonts w:ascii="Arial" w:eastAsia="Arial" w:hAnsi="Arial" w:cs="Arial"/>
                <w:sz w:val="20"/>
                <w:szCs w:val="20"/>
              </w:rPr>
              <w:t>* Khấu hao tài sàn cố định</w:t>
            </w:r>
          </w:p>
        </w:tc>
        <w:tc>
          <w:tcPr>
            <w:tcW w:w="1190" w:type="dxa"/>
            <w:tcBorders>
              <w:left w:val="single" w:sz="4" w:space="0" w:color="auto"/>
            </w:tcBorders>
            <w:shd w:val="clear" w:color="auto" w:fill="FFFFFF"/>
          </w:tcPr>
          <w:p w:rsidR="00441822" w:rsidRDefault="00A150AC">
            <w:pPr>
              <w:pStyle w:val="Other0"/>
              <w:spacing w:after="0"/>
              <w:ind w:firstLine="480"/>
              <w:rPr>
                <w:sz w:val="20"/>
                <w:szCs w:val="20"/>
              </w:rPr>
            </w:pPr>
            <w:r>
              <w:rPr>
                <w:rFonts w:ascii="Arial" w:eastAsia="Arial" w:hAnsi="Arial" w:cs="Arial"/>
                <w:color w:val="000000"/>
                <w:sz w:val="20"/>
                <w:szCs w:val="20"/>
              </w:rPr>
              <w:t>1.7</w:t>
            </w:r>
          </w:p>
        </w:tc>
        <w:tc>
          <w:tcPr>
            <w:tcW w:w="1195" w:type="dxa"/>
            <w:tcBorders>
              <w:left w:val="single" w:sz="4" w:space="0" w:color="auto"/>
              <w:right w:val="single" w:sz="4" w:space="0" w:color="auto"/>
            </w:tcBorders>
            <w:shd w:val="clear" w:color="auto" w:fill="FFFFFF"/>
          </w:tcPr>
          <w:p w:rsidR="00441822" w:rsidRDefault="00A150AC">
            <w:pPr>
              <w:pStyle w:val="Other0"/>
              <w:spacing w:after="0"/>
              <w:ind w:firstLine="480"/>
              <w:jc w:val="both"/>
              <w:rPr>
                <w:sz w:val="20"/>
                <w:szCs w:val="20"/>
              </w:rPr>
            </w:pPr>
            <w:r>
              <w:rPr>
                <w:rFonts w:ascii="Arial" w:eastAsia="Arial" w:hAnsi="Arial" w:cs="Arial"/>
                <w:color w:val="000000"/>
                <w:sz w:val="20"/>
                <w:szCs w:val="20"/>
              </w:rPr>
              <w:t>2,0</w:t>
            </w:r>
          </w:p>
        </w:tc>
      </w:tr>
      <w:tr w:rsidR="00441822">
        <w:trPr>
          <w:trHeight w:hRule="exact" w:val="355"/>
          <w:jc w:val="center"/>
        </w:trPr>
        <w:tc>
          <w:tcPr>
            <w:tcW w:w="4282" w:type="dxa"/>
            <w:tcBorders>
              <w:left w:val="single" w:sz="4" w:space="0" w:color="auto"/>
            </w:tcBorders>
            <w:shd w:val="clear" w:color="auto" w:fill="FFFFFF"/>
            <w:vAlign w:val="bottom"/>
          </w:tcPr>
          <w:p w:rsidR="00441822" w:rsidRDefault="00A150AC">
            <w:pPr>
              <w:pStyle w:val="Other0"/>
              <w:spacing w:after="0"/>
              <w:ind w:firstLine="320"/>
              <w:rPr>
                <w:sz w:val="20"/>
                <w:szCs w:val="20"/>
              </w:rPr>
            </w:pPr>
            <w:r>
              <w:rPr>
                <w:rFonts w:ascii="Arial" w:eastAsia="Arial" w:hAnsi="Arial" w:cs="Arial"/>
                <w:sz w:val="20"/>
                <w:szCs w:val="20"/>
              </w:rPr>
              <w:t>4. Lợi nhuận trước thuế và lãi</w:t>
            </w:r>
          </w:p>
        </w:tc>
        <w:tc>
          <w:tcPr>
            <w:tcW w:w="1190" w:type="dxa"/>
            <w:tcBorders>
              <w:lef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color w:val="000000"/>
                <w:sz w:val="20"/>
                <w:szCs w:val="20"/>
              </w:rPr>
              <w:t>12,3</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480"/>
              <w:jc w:val="both"/>
              <w:rPr>
                <w:sz w:val="20"/>
                <w:szCs w:val="20"/>
              </w:rPr>
            </w:pPr>
            <w:r>
              <w:rPr>
                <w:rFonts w:ascii="Arial" w:eastAsia="Arial" w:hAnsi="Arial" w:cs="Arial"/>
                <w:sz w:val="20"/>
                <w:szCs w:val="20"/>
              </w:rPr>
              <w:t>4,3</w:t>
            </w:r>
          </w:p>
        </w:tc>
      </w:tr>
      <w:tr w:rsidR="00441822">
        <w:trPr>
          <w:trHeight w:hRule="exact" w:val="379"/>
          <w:jc w:val="center"/>
        </w:trPr>
        <w:tc>
          <w:tcPr>
            <w:tcW w:w="4282" w:type="dxa"/>
            <w:tcBorders>
              <w:left w:val="single" w:sz="4" w:space="0" w:color="auto"/>
            </w:tcBorders>
            <w:shd w:val="clear" w:color="auto" w:fill="FFFFFF"/>
            <w:vAlign w:val="bottom"/>
          </w:tcPr>
          <w:p w:rsidR="00441822" w:rsidRDefault="00A150AC">
            <w:pPr>
              <w:pStyle w:val="Other0"/>
              <w:spacing w:after="0"/>
              <w:ind w:firstLine="320"/>
              <w:rPr>
                <w:sz w:val="20"/>
                <w:szCs w:val="20"/>
              </w:rPr>
            </w:pPr>
            <w:r>
              <w:rPr>
                <w:rFonts w:ascii="Arial" w:eastAsia="Arial" w:hAnsi="Arial" w:cs="Arial"/>
                <w:sz w:val="20"/>
                <w:szCs w:val="20"/>
              </w:rPr>
              <w:t>5. Lãi vay</w:t>
            </w:r>
          </w:p>
        </w:tc>
        <w:tc>
          <w:tcPr>
            <w:tcW w:w="1190" w:type="dxa"/>
            <w:tcBorders>
              <w:lef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sz w:val="20"/>
                <w:szCs w:val="20"/>
              </w:rPr>
              <w:t>1.75</w:t>
            </w:r>
          </w:p>
        </w:tc>
        <w:tc>
          <w:tcPr>
            <w:tcW w:w="1195" w:type="dxa"/>
            <w:tcBorders>
              <w:left w:val="single" w:sz="4" w:space="0" w:color="auto"/>
              <w:right w:val="single" w:sz="4" w:space="0" w:color="auto"/>
            </w:tcBorders>
            <w:shd w:val="clear" w:color="auto" w:fill="FFFFFF"/>
            <w:vAlign w:val="bottom"/>
          </w:tcPr>
          <w:p w:rsidR="00441822" w:rsidRDefault="00A150AC">
            <w:pPr>
              <w:pStyle w:val="Other0"/>
              <w:spacing w:after="0"/>
              <w:ind w:firstLine="360"/>
              <w:rPr>
                <w:sz w:val="20"/>
                <w:szCs w:val="20"/>
              </w:rPr>
            </w:pPr>
            <w:r>
              <w:rPr>
                <w:rFonts w:ascii="Arial" w:eastAsia="Arial" w:hAnsi="Arial" w:cs="Arial"/>
                <w:color w:val="000000"/>
                <w:sz w:val="20"/>
                <w:szCs w:val="20"/>
              </w:rPr>
              <w:t>2,97</w:t>
            </w:r>
          </w:p>
        </w:tc>
      </w:tr>
      <w:tr w:rsidR="00441822">
        <w:trPr>
          <w:trHeight w:hRule="exact" w:val="360"/>
          <w:jc w:val="center"/>
        </w:trPr>
        <w:tc>
          <w:tcPr>
            <w:tcW w:w="4282" w:type="dxa"/>
            <w:tcBorders>
              <w:left w:val="single" w:sz="4" w:space="0" w:color="auto"/>
            </w:tcBorders>
            <w:shd w:val="clear" w:color="auto" w:fill="FFFFFF"/>
          </w:tcPr>
          <w:p w:rsidR="00441822" w:rsidRDefault="00A150AC">
            <w:pPr>
              <w:pStyle w:val="Other0"/>
              <w:spacing w:after="0"/>
              <w:ind w:firstLine="320"/>
              <w:rPr>
                <w:sz w:val="20"/>
                <w:szCs w:val="20"/>
              </w:rPr>
            </w:pPr>
            <w:r>
              <w:rPr>
                <w:rFonts w:ascii="Arial" w:eastAsia="Arial" w:hAnsi="Arial" w:cs="Arial"/>
                <w:sz w:val="20"/>
                <w:szCs w:val="20"/>
              </w:rPr>
              <w:t>6. Lơi nhuận trước thuế (TNTT)</w:t>
            </w:r>
          </w:p>
        </w:tc>
        <w:tc>
          <w:tcPr>
            <w:tcW w:w="1190" w:type="dxa"/>
            <w:tcBorders>
              <w:left w:val="single" w:sz="4" w:space="0" w:color="auto"/>
            </w:tcBorders>
            <w:shd w:val="clear" w:color="auto" w:fill="FFFFFF"/>
          </w:tcPr>
          <w:p w:rsidR="00441822" w:rsidRDefault="00A150AC">
            <w:pPr>
              <w:pStyle w:val="Other0"/>
              <w:spacing w:after="0"/>
              <w:ind w:firstLine="280"/>
              <w:rPr>
                <w:sz w:val="20"/>
                <w:szCs w:val="20"/>
              </w:rPr>
            </w:pPr>
            <w:r>
              <w:rPr>
                <w:rFonts w:ascii="Arial" w:eastAsia="Arial" w:hAnsi="Arial" w:cs="Arial"/>
                <w:sz w:val="20"/>
                <w:szCs w:val="20"/>
              </w:rPr>
              <w:t>10,55</w:t>
            </w:r>
          </w:p>
        </w:tc>
        <w:tc>
          <w:tcPr>
            <w:tcW w:w="1195" w:type="dxa"/>
            <w:tcBorders>
              <w:left w:val="single" w:sz="4" w:space="0" w:color="auto"/>
              <w:right w:val="single" w:sz="4" w:space="0" w:color="auto"/>
            </w:tcBorders>
            <w:shd w:val="clear" w:color="auto" w:fill="FFFFFF"/>
          </w:tcPr>
          <w:p w:rsidR="00441822" w:rsidRDefault="00A150AC">
            <w:pPr>
              <w:pStyle w:val="Other0"/>
              <w:spacing w:after="0"/>
              <w:ind w:firstLine="360"/>
              <w:rPr>
                <w:sz w:val="20"/>
                <w:szCs w:val="20"/>
              </w:rPr>
            </w:pPr>
            <w:r>
              <w:rPr>
                <w:rFonts w:ascii="Arial" w:eastAsia="Arial" w:hAnsi="Arial" w:cs="Arial"/>
                <w:color w:val="000000"/>
                <w:sz w:val="20"/>
                <w:szCs w:val="20"/>
              </w:rPr>
              <w:t>1,33</w:t>
            </w:r>
          </w:p>
        </w:tc>
      </w:tr>
      <w:tr w:rsidR="00441822">
        <w:trPr>
          <w:trHeight w:hRule="exact" w:val="365"/>
          <w:jc w:val="center"/>
        </w:trPr>
        <w:tc>
          <w:tcPr>
            <w:tcW w:w="4282" w:type="dxa"/>
            <w:tcBorders>
              <w:left w:val="single" w:sz="4" w:space="0" w:color="auto"/>
            </w:tcBorders>
            <w:shd w:val="clear" w:color="auto" w:fill="FFFFFF"/>
          </w:tcPr>
          <w:p w:rsidR="00441822" w:rsidRDefault="00A150AC">
            <w:pPr>
              <w:pStyle w:val="Other0"/>
              <w:spacing w:after="0"/>
              <w:ind w:firstLine="320"/>
              <w:rPr>
                <w:sz w:val="20"/>
                <w:szCs w:val="20"/>
              </w:rPr>
            </w:pPr>
            <w:r>
              <w:rPr>
                <w:rFonts w:ascii="Arial" w:eastAsia="Arial" w:hAnsi="Arial" w:cs="Arial"/>
                <w:sz w:val="20"/>
                <w:szCs w:val="20"/>
              </w:rPr>
              <w:t>7. Thuế thu nhâp doanh nghiệp</w:t>
            </w:r>
          </w:p>
        </w:tc>
        <w:tc>
          <w:tcPr>
            <w:tcW w:w="1190" w:type="dxa"/>
            <w:tcBorders>
              <w:left w:val="single" w:sz="4" w:space="0" w:color="auto"/>
            </w:tcBorders>
            <w:shd w:val="clear" w:color="auto" w:fill="FFFFFF"/>
          </w:tcPr>
          <w:p w:rsidR="00441822" w:rsidRDefault="00A150AC">
            <w:pPr>
              <w:pStyle w:val="Other0"/>
              <w:spacing w:after="0"/>
              <w:ind w:firstLine="480"/>
              <w:rPr>
                <w:sz w:val="20"/>
                <w:szCs w:val="20"/>
              </w:rPr>
            </w:pPr>
            <w:r>
              <w:rPr>
                <w:rFonts w:ascii="Arial" w:eastAsia="Arial" w:hAnsi="Arial" w:cs="Arial"/>
                <w:color w:val="000000"/>
                <w:sz w:val="20"/>
                <w:szCs w:val="20"/>
              </w:rPr>
              <w:t>4,2</w:t>
            </w:r>
          </w:p>
        </w:tc>
        <w:tc>
          <w:tcPr>
            <w:tcW w:w="1195" w:type="dxa"/>
            <w:tcBorders>
              <w:left w:val="single" w:sz="4" w:space="0" w:color="auto"/>
              <w:right w:val="single" w:sz="4" w:space="0" w:color="auto"/>
            </w:tcBorders>
            <w:shd w:val="clear" w:color="auto" w:fill="FFFFFF"/>
          </w:tcPr>
          <w:p w:rsidR="00441822" w:rsidRDefault="00A150AC">
            <w:pPr>
              <w:pStyle w:val="Other0"/>
              <w:spacing w:after="0"/>
              <w:ind w:firstLine="360"/>
              <w:rPr>
                <w:sz w:val="20"/>
                <w:szCs w:val="20"/>
              </w:rPr>
            </w:pPr>
            <w:r>
              <w:rPr>
                <w:rFonts w:ascii="Arial" w:eastAsia="Arial" w:hAnsi="Arial" w:cs="Arial"/>
                <w:color w:val="000000"/>
                <w:sz w:val="20"/>
                <w:szCs w:val="20"/>
              </w:rPr>
              <w:t>0,53</w:t>
            </w:r>
          </w:p>
        </w:tc>
      </w:tr>
      <w:tr w:rsidR="00441822">
        <w:trPr>
          <w:trHeight w:hRule="exact" w:val="370"/>
          <w:jc w:val="center"/>
        </w:trPr>
        <w:tc>
          <w:tcPr>
            <w:tcW w:w="4282" w:type="dxa"/>
            <w:tcBorders>
              <w:left w:val="single" w:sz="4" w:space="0" w:color="auto"/>
            </w:tcBorders>
            <w:shd w:val="clear" w:color="auto" w:fill="FFFFFF"/>
          </w:tcPr>
          <w:p w:rsidR="00441822" w:rsidRDefault="00A150AC">
            <w:pPr>
              <w:pStyle w:val="Other0"/>
              <w:spacing w:after="0"/>
              <w:ind w:firstLine="320"/>
              <w:rPr>
                <w:sz w:val="20"/>
                <w:szCs w:val="20"/>
              </w:rPr>
            </w:pPr>
            <w:r>
              <w:rPr>
                <w:rFonts w:ascii="Arial" w:eastAsia="Arial" w:hAnsi="Arial" w:cs="Arial"/>
                <w:sz w:val="20"/>
                <w:szCs w:val="20"/>
              </w:rPr>
              <w:t>8. Lợi nhuận sau thuế (TNST)</w:t>
            </w:r>
          </w:p>
        </w:tc>
        <w:tc>
          <w:tcPr>
            <w:tcW w:w="1190" w:type="dxa"/>
            <w:tcBorders>
              <w:left w:val="single" w:sz="4" w:space="0" w:color="auto"/>
            </w:tcBorders>
            <w:shd w:val="clear" w:color="auto" w:fill="FFFFFF"/>
          </w:tcPr>
          <w:p w:rsidR="00441822" w:rsidRDefault="00A150AC">
            <w:pPr>
              <w:pStyle w:val="Other0"/>
              <w:spacing w:after="0"/>
              <w:ind w:firstLine="360"/>
              <w:rPr>
                <w:sz w:val="20"/>
                <w:szCs w:val="20"/>
              </w:rPr>
            </w:pPr>
            <w:r>
              <w:rPr>
                <w:rFonts w:ascii="Arial" w:eastAsia="Arial" w:hAnsi="Arial" w:cs="Arial"/>
                <w:sz w:val="20"/>
                <w:szCs w:val="20"/>
              </w:rPr>
              <w:t>6,35</w:t>
            </w:r>
          </w:p>
        </w:tc>
        <w:tc>
          <w:tcPr>
            <w:tcW w:w="1195" w:type="dxa"/>
            <w:tcBorders>
              <w:left w:val="single" w:sz="4" w:space="0" w:color="auto"/>
              <w:right w:val="single" w:sz="4" w:space="0" w:color="auto"/>
            </w:tcBorders>
            <w:shd w:val="clear" w:color="auto" w:fill="FFFFFF"/>
          </w:tcPr>
          <w:p w:rsidR="00441822" w:rsidRDefault="00A150AC">
            <w:pPr>
              <w:pStyle w:val="Other0"/>
              <w:spacing w:after="0"/>
              <w:ind w:firstLine="480"/>
              <w:jc w:val="both"/>
              <w:rPr>
                <w:sz w:val="20"/>
                <w:szCs w:val="20"/>
              </w:rPr>
            </w:pPr>
            <w:r>
              <w:rPr>
                <w:rFonts w:ascii="Arial" w:eastAsia="Arial" w:hAnsi="Arial" w:cs="Arial"/>
                <w:color w:val="000000"/>
                <w:sz w:val="20"/>
                <w:szCs w:val="20"/>
              </w:rPr>
              <w:t>0,8</w:t>
            </w:r>
          </w:p>
        </w:tc>
      </w:tr>
      <w:tr w:rsidR="00441822">
        <w:trPr>
          <w:trHeight w:hRule="exact" w:val="374"/>
          <w:jc w:val="center"/>
        </w:trPr>
        <w:tc>
          <w:tcPr>
            <w:tcW w:w="4282" w:type="dxa"/>
            <w:tcBorders>
              <w:left w:val="single" w:sz="4" w:space="0" w:color="auto"/>
            </w:tcBorders>
            <w:shd w:val="clear" w:color="auto" w:fill="FFFFFF"/>
          </w:tcPr>
          <w:p w:rsidR="00441822" w:rsidRDefault="00A150AC">
            <w:pPr>
              <w:pStyle w:val="Other0"/>
              <w:spacing w:after="0"/>
              <w:ind w:firstLine="320"/>
              <w:rPr>
                <w:sz w:val="20"/>
                <w:szCs w:val="20"/>
              </w:rPr>
            </w:pPr>
            <w:r>
              <w:rPr>
                <w:rFonts w:ascii="Arial" w:eastAsia="Arial" w:hAnsi="Arial" w:cs="Arial"/>
                <w:sz w:val="20"/>
                <w:szCs w:val="20"/>
              </w:rPr>
              <w:t>9. Trả lãi cổ phần</w:t>
            </w:r>
          </w:p>
        </w:tc>
        <w:tc>
          <w:tcPr>
            <w:tcW w:w="1190" w:type="dxa"/>
            <w:tcBorders>
              <w:left w:val="single" w:sz="4" w:space="0" w:color="auto"/>
            </w:tcBorders>
            <w:shd w:val="clear" w:color="auto" w:fill="FFFFFF"/>
          </w:tcPr>
          <w:p w:rsidR="00441822" w:rsidRDefault="00A150AC">
            <w:pPr>
              <w:pStyle w:val="Other0"/>
              <w:spacing w:after="0"/>
              <w:ind w:firstLine="480"/>
              <w:rPr>
                <w:sz w:val="20"/>
                <w:szCs w:val="20"/>
              </w:rPr>
            </w:pPr>
            <w:r>
              <w:rPr>
                <w:rFonts w:ascii="Arial" w:eastAsia="Arial" w:hAnsi="Arial" w:cs="Arial"/>
                <w:color w:val="000000"/>
                <w:sz w:val="20"/>
                <w:szCs w:val="20"/>
              </w:rPr>
              <w:t>1.6</w:t>
            </w:r>
          </w:p>
        </w:tc>
        <w:tc>
          <w:tcPr>
            <w:tcW w:w="1195" w:type="dxa"/>
            <w:tcBorders>
              <w:left w:val="single" w:sz="4" w:space="0" w:color="auto"/>
              <w:right w:val="single" w:sz="4" w:space="0" w:color="auto"/>
            </w:tcBorders>
            <w:shd w:val="clear" w:color="auto" w:fill="FFFFFF"/>
          </w:tcPr>
          <w:p w:rsidR="00441822" w:rsidRDefault="00A150AC">
            <w:pPr>
              <w:pStyle w:val="Other0"/>
              <w:spacing w:after="0"/>
              <w:ind w:firstLine="480"/>
              <w:jc w:val="both"/>
              <w:rPr>
                <w:sz w:val="20"/>
                <w:szCs w:val="20"/>
              </w:rPr>
            </w:pPr>
            <w:r>
              <w:rPr>
                <w:rFonts w:ascii="Arial" w:eastAsia="Arial" w:hAnsi="Arial" w:cs="Arial"/>
                <w:color w:val="000000"/>
                <w:sz w:val="20"/>
                <w:szCs w:val="20"/>
              </w:rPr>
              <w:t>0.2</w:t>
            </w:r>
          </w:p>
        </w:tc>
      </w:tr>
      <w:tr w:rsidR="00441822">
        <w:trPr>
          <w:trHeight w:hRule="exact" w:val="494"/>
          <w:jc w:val="center"/>
        </w:trPr>
        <w:tc>
          <w:tcPr>
            <w:tcW w:w="4282" w:type="dxa"/>
            <w:tcBorders>
              <w:left w:val="single" w:sz="4" w:space="0" w:color="auto"/>
              <w:bottom w:val="single" w:sz="4" w:space="0" w:color="auto"/>
            </w:tcBorders>
            <w:shd w:val="clear" w:color="auto" w:fill="FFFFFF"/>
          </w:tcPr>
          <w:p w:rsidR="00441822" w:rsidRDefault="00A150AC">
            <w:pPr>
              <w:pStyle w:val="Other0"/>
              <w:spacing w:after="0"/>
              <w:ind w:firstLine="320"/>
              <w:rPr>
                <w:sz w:val="20"/>
                <w:szCs w:val="20"/>
              </w:rPr>
            </w:pPr>
            <w:r>
              <w:rPr>
                <w:rFonts w:ascii="Arial" w:eastAsia="Arial" w:hAnsi="Arial" w:cs="Arial"/>
                <w:sz w:val="20"/>
                <w:szCs w:val="20"/>
              </w:rPr>
              <w:lastRenderedPageBreak/>
              <w:t>10. Lợi nhuân không chia</w:t>
            </w:r>
          </w:p>
        </w:tc>
        <w:tc>
          <w:tcPr>
            <w:tcW w:w="1190" w:type="dxa"/>
            <w:tcBorders>
              <w:left w:val="single" w:sz="4" w:space="0" w:color="auto"/>
              <w:bottom w:val="single" w:sz="4" w:space="0" w:color="auto"/>
            </w:tcBorders>
            <w:shd w:val="clear" w:color="auto" w:fill="FFFFFF"/>
          </w:tcPr>
          <w:p w:rsidR="00441822" w:rsidRDefault="00A150AC">
            <w:pPr>
              <w:pStyle w:val="Other0"/>
              <w:spacing w:after="0"/>
              <w:ind w:firstLine="360"/>
              <w:rPr>
                <w:sz w:val="20"/>
                <w:szCs w:val="20"/>
              </w:rPr>
            </w:pPr>
            <w:r>
              <w:rPr>
                <w:rFonts w:ascii="Arial" w:eastAsia="Arial" w:hAnsi="Arial" w:cs="Arial"/>
                <w:sz w:val="20"/>
                <w:szCs w:val="20"/>
              </w:rPr>
              <w:t>4.75</w:t>
            </w:r>
          </w:p>
        </w:tc>
        <w:tc>
          <w:tcPr>
            <w:tcW w:w="1195"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ind w:firstLine="480"/>
              <w:jc w:val="both"/>
              <w:rPr>
                <w:sz w:val="20"/>
                <w:szCs w:val="20"/>
              </w:rPr>
            </w:pPr>
            <w:r>
              <w:rPr>
                <w:rFonts w:ascii="Arial" w:eastAsia="Arial" w:hAnsi="Arial" w:cs="Arial"/>
                <w:color w:val="000000"/>
                <w:sz w:val="20"/>
                <w:szCs w:val="20"/>
              </w:rPr>
              <w:t>0.6</w:t>
            </w:r>
          </w:p>
        </w:tc>
      </w:tr>
    </w:tbl>
    <w:p w:rsidR="00441822" w:rsidRDefault="00441822">
      <w:pPr>
        <w:spacing w:after="199" w:line="1" w:lineRule="exact"/>
      </w:pPr>
    </w:p>
    <w:p w:rsidR="00441822" w:rsidRDefault="00A150AC">
      <w:pPr>
        <w:pStyle w:val="BodyText"/>
        <w:numPr>
          <w:ilvl w:val="0"/>
          <w:numId w:val="19"/>
        </w:numPr>
        <w:tabs>
          <w:tab w:val="left" w:pos="2018"/>
        </w:tabs>
        <w:spacing w:after="300"/>
        <w:ind w:firstLine="800"/>
      </w:pPr>
      <w:bookmarkStart w:id="65" w:name="bookmark94"/>
      <w:bookmarkEnd w:id="65"/>
      <w:r>
        <w:rPr>
          <w:i/>
          <w:iCs/>
        </w:rPr>
        <w:t>Các tỷ sô'về khả năng thanh toán</w:t>
      </w:r>
    </w:p>
    <w:p w:rsidR="00441822" w:rsidRDefault="00A150AC">
      <w:pPr>
        <w:pStyle w:val="Bodytext20"/>
        <w:tabs>
          <w:tab w:val="left" w:pos="2717"/>
        </w:tabs>
        <w:spacing w:after="240" w:line="386" w:lineRule="auto"/>
        <w:sectPr w:rsidR="00441822" w:rsidSect="0075752B">
          <w:footerReference w:type="even" r:id="rId10"/>
          <w:footerReference w:type="default" r:id="rId11"/>
          <w:footerReference w:type="first" r:id="rId12"/>
          <w:pgSz w:w="8902" w:h="12394"/>
          <w:pgMar w:top="257" w:right="876" w:bottom="1252" w:left="801" w:header="0" w:footer="3" w:gutter="0"/>
          <w:pgNumType w:start="35"/>
          <w:cols w:space="720"/>
          <w:noEndnote/>
          <w:titlePg/>
          <w:docGrid w:linePitch="360"/>
        </w:sectPr>
      </w:pPr>
      <w:r>
        <w:t xml:space="preserve">Khả năng thanh toán </w:t>
      </w:r>
      <w:r>
        <w:rPr>
          <w:vertAlign w:val="subscript"/>
        </w:rPr>
        <w:t>=</w:t>
      </w:r>
      <w:r>
        <w:t xml:space="preserve"> </w:t>
      </w:r>
      <w:r>
        <w:rPr>
          <w:u w:val="single"/>
        </w:rPr>
        <w:t>Tài sàn lưu động</w:t>
      </w:r>
      <w:r>
        <w:rPr>
          <w:u w:val="single"/>
        </w:rPr>
        <w:br/>
      </w:r>
      <w:r>
        <w:t>hiện hành</w:t>
      </w:r>
      <w:r>
        <w:tab/>
        <w:t>Nợ ngăn hạn</w:t>
      </w:r>
    </w:p>
    <w:p w:rsidR="00441822" w:rsidRDefault="00A150AC">
      <w:pPr>
        <w:pStyle w:val="BodyText"/>
        <w:spacing w:after="80"/>
        <w:ind w:left="380" w:firstLine="480"/>
        <w:jc w:val="both"/>
      </w:pPr>
      <w:r>
        <w:lastRenderedPageBreak/>
        <w:t xml:space="preserve">Tài sản lưu động thông thường bao gồm tiền, các chứng khoản ngắn hạn dễ chuyển nhượng (tương đương tiền), các khoản phải thu và dự trữ (tồn kho); còn nơ ngắn hạn thường bao gồm các khoản vay ngắn hạn ngân hàng thương mại và các tổ chức tín dụng khác, các khoản phải trả nhà cung cấp, các khoản phải trả, phải nộp khác v.v... cả tài sản lưu động và nợ ngắn hạn đều có thời hạn nhất định </w:t>
      </w:r>
      <w:r>
        <w:rPr>
          <w:color w:val="000000"/>
        </w:rPr>
        <w:t xml:space="preserve">- </w:t>
      </w:r>
      <w:r>
        <w:t>tới một năm. Tỳ số khả năng thanh toán hiện hành là thước đo khả năng thanh toán ngắn hạn của doanh nghiệp, nó cho biết mức độ các khoản nợ của các chủ nợ ngắn hạn được trang trải băng các tài sản có thể chuyển thành tiền trong một giai đoạn tương đương vối thời hạn của các khoản nợ đó.</w:t>
      </w:r>
    </w:p>
    <w:p w:rsidR="00441822" w:rsidRDefault="00A150AC">
      <w:pPr>
        <w:pStyle w:val="BodyText"/>
        <w:spacing w:after="80"/>
        <w:ind w:firstLine="820"/>
      </w:pPr>
      <w:r>
        <w:rPr>
          <w:i/>
          <w:iCs/>
        </w:rPr>
        <w:t>Từ số liệu trên Bảng cân đối kế toán ta có:</w:t>
      </w:r>
    </w:p>
    <w:p w:rsidR="00441822" w:rsidRDefault="00A150AC">
      <w:pPr>
        <w:pStyle w:val="BodyText"/>
        <w:spacing w:after="160"/>
        <w:ind w:firstLine="820"/>
      </w:pPr>
      <w:r>
        <w:t>Tỷ sô thanh toán hiện hành:</w:t>
      </w:r>
    </w:p>
    <w:p w:rsidR="00441822" w:rsidRDefault="00A150AC">
      <w:pPr>
        <w:pStyle w:val="BodyText"/>
        <w:spacing w:after="0"/>
        <w:ind w:firstLine="0"/>
        <w:jc w:val="center"/>
      </w:pPr>
      <w:r>
        <w:t>Năm N - 1 = ỶTT = 2,71</w:t>
      </w:r>
    </w:p>
    <w:p w:rsidR="00441822" w:rsidRDefault="00A150AC">
      <w:pPr>
        <w:pStyle w:val="BodyText"/>
        <w:spacing w:after="80" w:line="180" w:lineRule="auto"/>
        <w:ind w:firstLine="0"/>
        <w:jc w:val="center"/>
      </w:pPr>
      <w:r>
        <w:t>20,5</w:t>
      </w:r>
    </w:p>
    <w:p w:rsidR="00441822" w:rsidRDefault="00A150AC">
      <w:pPr>
        <w:pStyle w:val="Other0"/>
        <w:spacing w:after="0"/>
        <w:ind w:firstLine="0"/>
        <w:jc w:val="center"/>
        <w:rPr>
          <w:sz w:val="17"/>
          <w:szCs w:val="17"/>
        </w:rPr>
      </w:pPr>
      <w:r>
        <w:rPr>
          <w:rFonts w:ascii="Arial" w:eastAsia="Arial" w:hAnsi="Arial" w:cs="Arial"/>
          <w:sz w:val="17"/>
          <w:szCs w:val="17"/>
        </w:rPr>
        <w:t>on 1</w:t>
      </w:r>
    </w:p>
    <w:p w:rsidR="00441822" w:rsidRDefault="00A150AC">
      <w:pPr>
        <w:pStyle w:val="BodyText"/>
        <w:spacing w:after="0" w:line="180" w:lineRule="auto"/>
        <w:ind w:left="2100" w:firstLine="0"/>
      </w:pPr>
      <w:r>
        <w:t xml:space="preserve">Năm N </w:t>
      </w:r>
      <w:r>
        <w:rPr>
          <w:color w:val="3D3D3D"/>
        </w:rPr>
        <w:t xml:space="preserve">= </w:t>
      </w:r>
      <w:r>
        <w:t>^55 = 1,76</w:t>
      </w:r>
    </w:p>
    <w:p w:rsidR="00441822" w:rsidRDefault="00A150AC">
      <w:pPr>
        <w:pStyle w:val="BodyText"/>
        <w:spacing w:after="80" w:line="180" w:lineRule="auto"/>
        <w:ind w:firstLine="0"/>
        <w:jc w:val="center"/>
      </w:pPr>
      <w:r>
        <w:t>45,5</w:t>
      </w:r>
    </w:p>
    <w:p w:rsidR="00441822" w:rsidRDefault="00A150AC">
      <w:pPr>
        <w:pStyle w:val="BodyText"/>
        <w:spacing w:after="0"/>
        <w:ind w:firstLine="820"/>
      </w:pPr>
      <w:r>
        <w:t>Tỷ sô trung bình của ngành là 2,5.</w:t>
      </w:r>
    </w:p>
    <w:p w:rsidR="00441822" w:rsidRDefault="00A150AC">
      <w:pPr>
        <w:pStyle w:val="BodyText"/>
        <w:spacing w:after="400"/>
        <w:ind w:left="380" w:firstLine="480"/>
        <w:jc w:val="both"/>
      </w:pPr>
      <w:r>
        <w:t xml:space="preserve">Tỷ số thanh toán hiện hành năm nay thấp hơn so với năm trước và thấp hơn so với mức trung bình của ngành. Điều này cho thấy: Mức dự trữ năm nay cao hơn so vối năm trưổc có thể là do sản xuất tăng hoặc do hàng không bán được. Trong khi đó, mức nợ ngắn hạn của doanh nghiệp cũng tăng nhưng với tốc độ lỏn hơn so với tốc độ tăng dự trữ. Nếu với mức trung bình của ngành thì doanh nghiệp chỉ cần 40% giá trị tài sản lưu động đế trang trải đủ các khoản nợ đến hạn. Song, doanh nghiệp đã phải dùng tới 56,8% giá trị tài sản lưu động mới đú đê thanh toán các khoản nợ. Tỷ </w:t>
      </w:r>
      <w:r>
        <w:rPr>
          <w:i/>
          <w:iCs/>
        </w:rPr>
        <w:t>số</w:t>
      </w:r>
      <w:r>
        <w:t xml:space="preserve"> </w:t>
      </w:r>
      <w:r>
        <w:rPr>
          <w:u w:val="single"/>
        </w:rPr>
        <w:t>kh</w:t>
      </w:r>
      <w:r>
        <w:t>ả</w:t>
      </w:r>
    </w:p>
    <w:p w:rsidR="00441822" w:rsidRDefault="00A150AC">
      <w:pPr>
        <w:jc w:val="center"/>
        <w:rPr>
          <w:sz w:val="2"/>
          <w:szCs w:val="2"/>
        </w:rPr>
      </w:pPr>
      <w:r>
        <w:br w:type="page"/>
      </w:r>
    </w:p>
    <w:p w:rsidR="00441822" w:rsidRDefault="00A150AC">
      <w:pPr>
        <w:pStyle w:val="BodyText"/>
        <w:spacing w:after="0"/>
        <w:ind w:left="220" w:firstLine="60"/>
        <w:jc w:val="both"/>
      </w:pPr>
      <w:r>
        <w:rPr>
          <w:noProof/>
          <w:lang w:val="en-US" w:eastAsia="en-US" w:bidi="ar-SA"/>
        </w:rPr>
        <w:lastRenderedPageBreak/>
        <mc:AlternateContent>
          <mc:Choice Requires="wps">
            <w:drawing>
              <wp:anchor distT="0" distB="0" distL="114300" distR="114300" simplePos="0" relativeHeight="125829383" behindDoc="0" locked="0" layoutInCell="1" allowOverlap="1">
                <wp:simplePos x="0" y="0"/>
                <wp:positionH relativeFrom="page">
                  <wp:posOffset>1002665</wp:posOffset>
                </wp:positionH>
                <wp:positionV relativeFrom="paragraph">
                  <wp:posOffset>596900</wp:posOffset>
                </wp:positionV>
                <wp:extent cx="3940810" cy="231775"/>
                <wp:effectExtent l="0" t="0" r="0" b="0"/>
                <wp:wrapTopAndBottom/>
                <wp:docPr id="59" name="Shape 59"/>
                <wp:cNvGraphicFramePr/>
                <a:graphic xmlns:a="http://schemas.openxmlformats.org/drawingml/2006/main">
                  <a:graphicData uri="http://schemas.microsoft.com/office/word/2010/wordprocessingShape">
                    <wps:wsp>
                      <wps:cNvSpPr txBox="1"/>
                      <wps:spPr>
                        <a:xfrm>
                          <a:off x="0" y="0"/>
                          <a:ext cx="3940810" cy="231775"/>
                        </a:xfrm>
                        <a:prstGeom prst="rect">
                          <a:avLst/>
                        </a:prstGeom>
                        <a:noFill/>
                      </wps:spPr>
                      <wps:txbx>
                        <w:txbxContent>
                          <w:p w:rsidR="00A150AC" w:rsidRDefault="00A150AC">
                            <w:pPr>
                              <w:pStyle w:val="BodyText"/>
                              <w:spacing w:after="0"/>
                              <w:ind w:firstLine="0"/>
                            </w:pPr>
                            <w:r>
                              <w:t>Đê đánh giá khả năng thanh toán các khoản nợ ngắn</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9" o:spid="_x0000_s1026" type="#_x0000_t202" style="position:absolute;left:0;text-align:left;margin-left:78.95pt;margin-top:47pt;width:310.3pt;height:18.25pt;z-index:125829383;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" filled="f" stroked="f">
                <v:textbox inset="0,0,0,0">
                  <w:txbxContent>
                    <w:p w:rsidR="00A150AC" w:rsidRDefault="00A150AC">
                      <w:pPr>
                        <w:pStyle w:val="BodyText"/>
                        <w:spacing w:after="0"/>
                        <w:ind w:firstLine="0"/>
                      </w:pPr>
                      <w:r>
                        <w:t>Đê đánh giá khả năng thanh toán các khoản nợ ngắn</w:t>
                      </w:r>
                    </w:p>
                  </w:txbxContent>
                </v:textbox>
                <w10:wrap type="topAndBottom" anchorx="page"/>
              </v:shape>
            </w:pict>
          </mc:Fallback>
        </mc:AlternateContent>
      </w:r>
      <w:r>
        <w:t>năng thanh toán hiện hành cúa doanh nghiệp thấp hơn nhiêu so với mức trung bình cúa ngành. Đây là một vân để mà doanh nghiệp cần lưu ý trong thời gian tối.</w:t>
      </w:r>
    </w:p>
    <w:p w:rsidR="00441822" w:rsidRDefault="00A150AC">
      <w:pPr>
        <w:pStyle w:val="BodyText"/>
        <w:ind w:left="220" w:firstLine="60"/>
        <w:jc w:val="both"/>
      </w:pPr>
      <w:r>
        <w:t xml:space="preserve">hạn khi đên hạn, các nhà phân tích còn quan tâm đến chỉ tiêu vôn lưu động ròng (net working capital) hay vốn lưu động thường xuyên của doanh nghiệp. Chì tiêu này cũng là một yếu tô quan trọng và cần thiết cho việc đánh giá điều kiện cân bằng tài chính của một doanh nghiệp. Nó được xác định là phần chênh lệch giữa tống tài sản lưu động và tổng nợ ngắn hạn, hoặc là phần chênh lệch giữa vôn thường xuyên ôn định với tài sản cô định ròng. Khả năng đáp ứng nghĩa vụ thanh toán, mở rộng quy mô sản xuất kinh doanh và khả năng nắm bắt thời cơ thuận lợi của nhiều doanh nghiệp phụ thuộc phần lốn vào von lưu động ròng. Do vậy, sự phát triển của không ít doanh nghiệp còn được thể hiện ở sự tăng trưởng vốn lưu động ròng. Trong khi đó, chỉ tiêu này của doanh nghiệp X năm N (34,6) bị giảm sút so với năm </w:t>
      </w:r>
      <w:r>
        <w:rPr>
          <w:color w:val="000000"/>
        </w:rPr>
        <w:t xml:space="preserve">N - 1 </w:t>
      </w:r>
      <w:r>
        <w:t>(35,1).</w:t>
      </w:r>
    </w:p>
    <w:p w:rsidR="00441822" w:rsidRDefault="00A150AC">
      <w:pPr>
        <w:pStyle w:val="BodyText"/>
        <w:spacing w:after="40"/>
        <w:ind w:left="220" w:firstLine="520"/>
        <w:jc w:val="both"/>
      </w:pPr>
      <w:r>
        <w:rPr>
          <w:i/>
          <w:iCs/>
        </w:rPr>
        <w:t>Tỷ sô khả năng thanh toán nhanh:</w:t>
      </w:r>
      <w:r>
        <w:t xml:space="preserve"> Là tỷ </w:t>
      </w:r>
      <w:r>
        <w:rPr>
          <w:i/>
          <w:iCs/>
        </w:rPr>
        <w:t>số</w:t>
      </w:r>
      <w:r>
        <w:t xml:space="preserve"> giữa các tài sản quay vòng nhanh với nợ ngăn hạn. Tài sản quay vòng nhanh là những tài sản có thê nhanh chóng chuyển đổi thành tiền, bao gồm: Tiền, chứng khoán ngắn hạn, các khoản phải thu. Tài sản dự trữ (tồn kho) là các tài sản khó chuyển thành tiền hơn trong tống tài sản lưu động và dễ bị lỗ nhất nếu được bán. Do vậy, tỷ sô' khả năng thanh toán nhanh cho biết khả năng hoàn trả các khoản nợ ngắn hạn không phụ thuộc vào việc bán tài sản dự trữ (tồn kho) và được xác định bằng cách lấy tài sản lưu động trừ phần dự trữ (tổn kho) chia cho nỢ ngắn hạn.</w:t>
      </w:r>
      <w:r>
        <w:br w:type="page"/>
      </w:r>
    </w:p>
    <w:p w:rsidR="00441822" w:rsidRDefault="00A150AC">
      <w:pPr>
        <w:pStyle w:val="Bodytext20"/>
        <w:spacing w:after="120"/>
      </w:pPr>
      <w:r>
        <w:lastRenderedPageBreak/>
        <w:t xml:space="preserve">Khả năng </w:t>
      </w:r>
      <w:r>
        <w:rPr>
          <w:color w:val="3D3D3D"/>
        </w:rPr>
        <w:t xml:space="preserve">= </w:t>
      </w:r>
      <w:r>
        <w:t>Tài sàn lưu động - Dự trữ</w:t>
      </w:r>
    </w:p>
    <w:p w:rsidR="00441822" w:rsidRDefault="00A150AC">
      <w:pPr>
        <w:pStyle w:val="Bodytext20"/>
        <w:tabs>
          <w:tab w:val="left" w:pos="2856"/>
        </w:tabs>
        <w:spacing w:after="500"/>
      </w:pPr>
      <w:r>
        <w:t>thanh toán nhanh</w:t>
      </w:r>
      <w:r>
        <w:tab/>
      </w:r>
      <w:r>
        <w:rPr>
          <w:vertAlign w:val="subscript"/>
        </w:rPr>
        <w:t>Nđ ngỉn hạn</w:t>
      </w:r>
    </w:p>
    <w:p w:rsidR="00441822" w:rsidRDefault="00A150AC">
      <w:pPr>
        <w:pStyle w:val="BodyText"/>
        <w:spacing w:after="0" w:line="276" w:lineRule="auto"/>
        <w:ind w:left="440" w:firstLine="480"/>
        <w:jc w:val="both"/>
      </w:pPr>
      <w:r>
        <w:t>Áp dụng vào doanh nghiệp X ta tính được tỷ sô khả năng thanh toán nhanh:</w:t>
      </w:r>
    </w:p>
    <w:p w:rsidR="00441822" w:rsidRDefault="00A150AC">
      <w:pPr>
        <w:pStyle w:val="BodyText"/>
        <w:spacing w:after="0"/>
        <w:ind w:firstLine="0"/>
        <w:jc w:val="center"/>
      </w:pPr>
      <w:r>
        <w:t xml:space="preserve">Năm N - 1 </w:t>
      </w:r>
      <w:r>
        <w:rPr>
          <w:color w:val="000000"/>
        </w:rPr>
        <w:t xml:space="preserve">= </w:t>
      </w:r>
      <w:r>
        <w:rPr>
          <w:vertAlign w:val="superscript"/>
        </w:rPr>
        <w:t>55&gt;8</w:t>
      </w:r>
      <w:r>
        <w:t>~</w:t>
      </w:r>
      <w:r>
        <w:rPr>
          <w:vertAlign w:val="superscript"/>
        </w:rPr>
        <w:t>33&gt;1</w:t>
      </w:r>
      <w:r>
        <w:t xml:space="preserve">- </w:t>
      </w:r>
      <w:r>
        <w:rPr>
          <w:color w:val="000000"/>
        </w:rPr>
        <w:t xml:space="preserve">= </w:t>
      </w:r>
      <w:r>
        <w:t>1,09</w:t>
      </w:r>
    </w:p>
    <w:p w:rsidR="00441822" w:rsidRDefault="00A150AC">
      <w:pPr>
        <w:pStyle w:val="BodyText"/>
        <w:spacing w:after="180" w:line="180" w:lineRule="auto"/>
        <w:ind w:firstLine="0"/>
        <w:jc w:val="center"/>
      </w:pPr>
      <w:r>
        <w:t>20,5</w:t>
      </w:r>
    </w:p>
    <w:p w:rsidR="00441822" w:rsidRDefault="00A150AC">
      <w:pPr>
        <w:pStyle w:val="BodyText"/>
        <w:tabs>
          <w:tab w:val="left" w:pos="2290"/>
        </w:tabs>
        <w:spacing w:after="0"/>
        <w:ind w:firstLine="0"/>
        <w:jc w:val="center"/>
      </w:pPr>
      <w:r>
        <w:t xml:space="preserve">Năm N </w:t>
      </w:r>
      <w:r>
        <w:rPr>
          <w:color w:val="000000"/>
        </w:rPr>
        <w:t xml:space="preserve">= </w:t>
      </w:r>
      <w:r>
        <w:rPr>
          <w:vertAlign w:val="superscript"/>
        </w:rPr>
        <w:t>80,1</w:t>
      </w:r>
      <w:r>
        <w:tab/>
      </w:r>
      <w:r>
        <w:rPr>
          <w:color w:val="000000"/>
        </w:rPr>
        <w:t xml:space="preserve">= </w:t>
      </w:r>
      <w:r>
        <w:t>0,73</w:t>
      </w:r>
    </w:p>
    <w:p w:rsidR="00441822" w:rsidRDefault="00A150AC">
      <w:pPr>
        <w:pStyle w:val="BodyText"/>
        <w:spacing w:after="120" w:line="180" w:lineRule="auto"/>
        <w:ind w:firstLine="0"/>
        <w:jc w:val="center"/>
      </w:pPr>
      <w:r>
        <w:t>45,5</w:t>
      </w:r>
    </w:p>
    <w:p w:rsidR="00441822" w:rsidRDefault="00A150AC">
      <w:pPr>
        <w:pStyle w:val="BodyText"/>
        <w:spacing w:after="0" w:line="257" w:lineRule="auto"/>
        <w:ind w:firstLine="880"/>
        <w:jc w:val="both"/>
      </w:pPr>
      <w:r>
        <w:t>Tỷ sô' trung bình của ngành là 1.</w:t>
      </w:r>
    </w:p>
    <w:p w:rsidR="00441822" w:rsidRDefault="00A150AC">
      <w:pPr>
        <w:pStyle w:val="BodyText"/>
        <w:spacing w:after="0" w:line="254" w:lineRule="auto"/>
        <w:ind w:left="440" w:firstLine="480"/>
        <w:jc w:val="both"/>
      </w:pPr>
      <w:r>
        <w:t>Tỷ sô khả năng thanh toán nhanh thâ'p hơn năm trưóc và cũng thấp hơn so với mức trung bình của ngành. Nguyên nhân là do mức dự trữ của doanh nghiệp tăng lên đáng kể nhưng với tốc độ thấp hơn tốc độ tàng các khoản nợ ngăn hạn. Trong khi đó, tiền hầu như không thay đổi, các khoản phải thu gia tăng phần nào. Những thay đổi về chính sách tín dụng và cơ cấu tài trợ đã làm khả năng thanh toán của doanh nghiệp trở nên yếu kém. Doanh nghiệp không thể thanh toán nhanh các khoản nợ ngắn hạn đến hạn nếu không sử dụng đến một phần dự trữ.</w:t>
      </w:r>
    </w:p>
    <w:p w:rsidR="00441822" w:rsidRDefault="00A150AC">
      <w:pPr>
        <w:pStyle w:val="BodyText"/>
        <w:spacing w:after="0" w:line="257" w:lineRule="auto"/>
        <w:ind w:left="440" w:firstLine="480"/>
        <w:jc w:val="both"/>
      </w:pPr>
      <w:r>
        <w:rPr>
          <w:i/>
          <w:iCs/>
          <w:color w:val="3D3D3D"/>
        </w:rPr>
        <w:t xml:space="preserve">- </w:t>
      </w:r>
      <w:r>
        <w:rPr>
          <w:i/>
          <w:iCs/>
        </w:rPr>
        <w:t>Tỷ sô dự trữ (tồn kho) trên vốn lưu động ròng:</w:t>
      </w:r>
      <w:r>
        <w:t xml:space="preserve"> Tỷ số này cho biết dự trữ chiếm bao nhiêu phần trăm vôn lưu động ròng. Nó được tính bằng cách chia dự trữ (tồn kho) cho vốn lưu động ròng.</w:t>
      </w:r>
    </w:p>
    <w:p w:rsidR="00441822" w:rsidRDefault="00A150AC">
      <w:pPr>
        <w:pStyle w:val="BodyText"/>
        <w:spacing w:after="80" w:line="257" w:lineRule="auto"/>
        <w:ind w:left="440" w:firstLine="480"/>
        <w:jc w:val="both"/>
      </w:pPr>
      <w:r>
        <w:t>Đối vói doanh nghiệp X, tỷ số này nảm N - 1 là 94,3%, năm N là 135% trang khi tỷ sô' tham chiêu là 87%. Như vậy, so vối mức trung bình ngành, tỷ sô dự trữ trên vốn lưu động ròng của doanh nghiệp là quả cao, dặc biệt nãm N, dự trữ cao</w:t>
      </w:r>
      <w:r>
        <w:br w:type="page"/>
      </w:r>
      <w:r>
        <w:lastRenderedPageBreak/>
        <w:t>tới mức toàn bộ vôn lưu động ròng không đủ đê tài trợ cho nó. Đieu này hên quan tới cơ cấu vốh, cơ cấu tài trơ cũng như cơ cấu tài sản lưu động cúa doanh nghiệp.</w:t>
      </w:r>
    </w:p>
    <w:p w:rsidR="00441822" w:rsidRDefault="00A150AC">
      <w:pPr>
        <w:pStyle w:val="BodyText"/>
        <w:numPr>
          <w:ilvl w:val="0"/>
          <w:numId w:val="19"/>
        </w:numPr>
        <w:tabs>
          <w:tab w:val="left" w:pos="1983"/>
        </w:tabs>
        <w:spacing w:after="80" w:line="252" w:lineRule="auto"/>
        <w:ind w:firstLine="840"/>
        <w:jc w:val="both"/>
      </w:pPr>
      <w:bookmarkStart w:id="66" w:name="bookmark95"/>
      <w:bookmarkEnd w:id="66"/>
      <w:r>
        <w:rPr>
          <w:i/>
          <w:iCs/>
        </w:rPr>
        <w:t>Các tỷ sô' về khả năng cân đôì vốn</w:t>
      </w:r>
    </w:p>
    <w:p w:rsidR="00441822" w:rsidRDefault="00A150AC">
      <w:pPr>
        <w:pStyle w:val="BodyText"/>
        <w:spacing w:after="0"/>
        <w:ind w:left="360" w:firstLine="500"/>
        <w:jc w:val="both"/>
      </w:pPr>
      <w:r>
        <w:t>Tỷ sô này được dùng đê đo lường phần vốh góp của các chủ sở hữu doanh nghiệp so với phần tài trợ của các chủ nợ đôi vối doanh nghiệp và có ý nghĩa quan trọng trong phân tích tài chính. Bởi lẽ, các chù nợ nhìn vào sô vốn của chủ sở hữu công ty để thể hiện mức độ tin tưởng vào sự bảo đảm an toàn cho các món nợ. Nếu chủ sở hữu doanh nghiệp chỉ đóng góp một tỷ lệ nhỏ trong tông sô vốh thì rủi ro xảy ra trong sản xuất - kinh doanh chủ yếu do các chủ nợ gánh chịu. Mặt khác, bằng cách tăng vốh thông qua vay nợ, các chủ doanh nghiệp vẫn nắm quyền kiểm soát và điều hành doanh nghiệp. Ngoài ra, nếu doanh nghiệp thu được lợi nhuận từ tiền vay thì lợi nhuận dành cho các chủ doanh nghiệp sẽ gia tăng đáng kể.</w:t>
      </w:r>
    </w:p>
    <w:p w:rsidR="00441822" w:rsidRDefault="00A150AC">
      <w:pPr>
        <w:pStyle w:val="BodyText"/>
        <w:spacing w:after="80" w:line="252" w:lineRule="auto"/>
        <w:ind w:left="360" w:firstLine="500"/>
        <w:jc w:val="both"/>
      </w:pPr>
      <w:r>
        <w:rPr>
          <w:i/>
          <w:iCs/>
        </w:rPr>
        <w:t>- Tỷ số nợ trên tổng tài sản (hệ sô' nợ): Tỷ</w:t>
      </w:r>
      <w:r>
        <w:t xml:space="preserve"> số này được sử dụng để xác định nghĩa vụ của chủ doanh nghiệp đối vối các chủ nợ trong việc góp </w:t>
      </w:r>
      <w:r>
        <w:rPr>
          <w:i/>
          <w:iCs/>
        </w:rPr>
        <w:t>vốn.</w:t>
      </w:r>
      <w:r>
        <w:t xml:space="preserve"> Thông thường các chù nợ thích tỷ số’ nợ trên tổng tài sản vừa phải vì tỷ số’ này càng thấp thì khoản nợ càng được đảm bảo trong trường hợp doanh nghiệp bị phá sản. Trong khi đó, các chủ sở hữu doanh nghiệp ưa thích tỷ số' này cao vì họ muôn lợi nhuận gia tăng nhanh và muôn toàn quyền kiếm soát doanh nghiệp. Song, nếu tỷ số nợ quá cao, doanh nghiệp dễ bị rơi vào tình trạng mất khả năng thanh toán.</w:t>
      </w:r>
    </w:p>
    <w:p w:rsidR="00441822" w:rsidRDefault="00A150AC">
      <w:pPr>
        <w:pStyle w:val="BodyText"/>
        <w:spacing w:after="380" w:line="262" w:lineRule="auto"/>
        <w:ind w:left="360" w:firstLine="500"/>
        <w:jc w:val="both"/>
      </w:pPr>
      <w:r>
        <w:t xml:space="preserve">Đô'i với doanh nghiệp X, tỷ số nợ năm N - </w:t>
      </w:r>
      <w:r>
        <w:rPr>
          <w:color w:val="000000"/>
        </w:rPr>
        <w:t xml:space="preserve">1 </w:t>
      </w:r>
      <w:r>
        <w:t>là 46,1%; năm N là 59,61%; tỷ sô' trung bình của ngành là 50%. Ta</w:t>
      </w:r>
    </w:p>
    <w:p w:rsidR="00441822" w:rsidRDefault="00A150AC">
      <w:pPr>
        <w:jc w:val="right"/>
        <w:rPr>
          <w:sz w:val="2"/>
          <w:szCs w:val="2"/>
        </w:rPr>
      </w:pPr>
      <w:r>
        <w:br w:type="page"/>
      </w:r>
    </w:p>
    <w:p w:rsidR="00441822" w:rsidRDefault="00A150AC">
      <w:pPr>
        <w:pStyle w:val="BodyText"/>
        <w:spacing w:after="120" w:line="259" w:lineRule="auto"/>
        <w:ind w:left="360" w:firstLine="40"/>
        <w:jc w:val="both"/>
      </w:pPr>
      <w:r>
        <w:lastRenderedPageBreak/>
        <w:t xml:space="preserve">thấy tỷ sô nd năm nay cao hơn năm trước và cao hơn nhiêu so vối tỷ số trung bình của ngành. Nguyên nhân chú yêu là do tăng các khoản nợ ngắn hạn (nỢ dài hạn và vốn cúa chu sỏ hữu hầu như không thay đổi). Tỷ số nợ năm nay thể hiện sự bất lợi đôì với các chủ nợ nhưng lại có lợi cho chủ sỏ hữu nếu đồng vô’n đưực sử dụng có khả năng sinh lợi cao. Đế có nhận xét đúng đắn về chỉ tiêu này cần phải kết hợp với các tỷ số khác. Tuy nhiên, có thể nói rằng, với tỷ </w:t>
      </w:r>
      <w:r>
        <w:rPr>
          <w:i/>
          <w:iCs/>
        </w:rPr>
        <w:t>số</w:t>
      </w:r>
      <w:r>
        <w:t xml:space="preserve"> nơ 59,61%, doanh nghiệp khó có thể huy động tiền vay để tiến hành sản xuất • kinh doanh trong thời gian tới.</w:t>
      </w:r>
    </w:p>
    <w:p w:rsidR="00441822" w:rsidRDefault="00A150AC">
      <w:pPr>
        <w:pStyle w:val="BodyText"/>
        <w:spacing w:after="120" w:line="264" w:lineRule="auto"/>
        <w:ind w:left="360" w:firstLine="500"/>
        <w:jc w:val="both"/>
      </w:pPr>
      <w:r>
        <w:rPr>
          <w:i/>
          <w:iCs/>
        </w:rPr>
        <w:t xml:space="preserve">- Khả năng thanh toán lãi vay hoặc sô lần có thê trả lãi: </w:t>
      </w:r>
      <w:r>
        <w:t xml:space="preserve">Thể hiện ở tỷ </w:t>
      </w:r>
      <w:r>
        <w:rPr>
          <w:i/>
          <w:iCs/>
        </w:rPr>
        <w:t>số</w:t>
      </w:r>
      <w:r>
        <w:t xml:space="preserve"> giữa lợi nhuận trước thuế và lãi trên lãi vay. Nó cho biết mức độ lợi nhuận đảm bảo khả năng trả lãi hàng năm như thế nào. Việc không trả được các khoản nỢ này sê thể hiện khả năng doanh nghiệp có nguy cơ bị phá sản.</w:t>
      </w:r>
    </w:p>
    <w:p w:rsidR="00441822" w:rsidRDefault="00A150AC">
      <w:pPr>
        <w:pStyle w:val="BodyText"/>
        <w:spacing w:after="120" w:line="269" w:lineRule="auto"/>
        <w:ind w:left="360" w:firstLine="500"/>
        <w:jc w:val="both"/>
      </w:pPr>
      <w:r>
        <w:t>Đối với doanh nghiệp X, ta xác định được khả năng thanh toán lãi vay như sau:</w:t>
      </w:r>
    </w:p>
    <w:p w:rsidR="00441822" w:rsidRDefault="00A150AC">
      <w:pPr>
        <w:pStyle w:val="BodyText"/>
        <w:tabs>
          <w:tab w:val="left" w:pos="1987"/>
        </w:tabs>
        <w:spacing w:after="0"/>
        <w:ind w:firstLine="0"/>
        <w:jc w:val="center"/>
      </w:pPr>
      <w:r>
        <w:t>Năm N - 1 =</w:t>
      </w:r>
      <w:r>
        <w:tab/>
        <w:t>= 7,02</w:t>
      </w:r>
    </w:p>
    <w:p w:rsidR="00441822" w:rsidRDefault="00A150AC">
      <w:pPr>
        <w:pStyle w:val="BodyText"/>
        <w:spacing w:after="220" w:line="180" w:lineRule="auto"/>
        <w:ind w:firstLine="0"/>
        <w:jc w:val="center"/>
      </w:pPr>
      <w:r>
        <w:t>1,75</w:t>
      </w:r>
    </w:p>
    <w:p w:rsidR="00441822" w:rsidRDefault="00A150AC">
      <w:pPr>
        <w:pStyle w:val="BodyText"/>
        <w:tabs>
          <w:tab w:val="left" w:pos="3750"/>
        </w:tabs>
        <w:spacing w:after="0"/>
        <w:ind w:left="2080" w:firstLine="0"/>
      </w:pPr>
      <w:r>
        <w:t>Năm N =</w:t>
      </w:r>
      <w:r>
        <w:tab/>
        <w:t>= 1,45</w:t>
      </w:r>
    </w:p>
    <w:p w:rsidR="00441822" w:rsidRDefault="00A150AC">
      <w:pPr>
        <w:pStyle w:val="BodyText"/>
        <w:spacing w:after="120" w:line="180" w:lineRule="auto"/>
        <w:ind w:firstLine="0"/>
        <w:jc w:val="center"/>
      </w:pPr>
      <w:r>
        <w:t>2,97</w:t>
      </w:r>
    </w:p>
    <w:p w:rsidR="00441822" w:rsidRDefault="00A150AC">
      <w:pPr>
        <w:pStyle w:val="BodyText"/>
        <w:spacing w:after="120" w:line="264" w:lineRule="auto"/>
        <w:ind w:firstLine="840"/>
      </w:pPr>
      <w:r>
        <w:t xml:space="preserve">Tỷ </w:t>
      </w:r>
      <w:r>
        <w:rPr>
          <w:i/>
          <w:iCs/>
        </w:rPr>
        <w:t>số</w:t>
      </w:r>
      <w:r>
        <w:t xml:space="preserve"> trung bình của ngành là 7,7.</w:t>
      </w:r>
    </w:p>
    <w:p w:rsidR="00441822" w:rsidRDefault="00A150AC">
      <w:pPr>
        <w:pStyle w:val="BodyText"/>
        <w:spacing w:after="560" w:line="264" w:lineRule="auto"/>
        <w:ind w:left="360" w:firstLine="500"/>
        <w:jc w:val="both"/>
      </w:pPr>
      <w:r>
        <w:t xml:space="preserve">Tỷ sô về khả năng thanh toán lãi vay năm N của doanh nghiệp quá thấp so với năm N </w:t>
      </w:r>
      <w:r>
        <w:rPr>
          <w:color w:val="000000"/>
        </w:rPr>
        <w:t xml:space="preserve">- </w:t>
      </w:r>
      <w:r>
        <w:t xml:space="preserve">1 và so với tỷ </w:t>
      </w:r>
      <w:r>
        <w:rPr>
          <w:i/>
          <w:iCs/>
        </w:rPr>
        <w:t>số</w:t>
      </w:r>
      <w:r>
        <w:t xml:space="preserve"> trung bình cúa ngành. Khả năng trả lãi vdy của doanh nghiệp là quả kém. Điều này cùng thê hiện khả năng sinh lợi của tài sản thấp.</w:t>
      </w:r>
    </w:p>
    <w:p w:rsidR="00441822" w:rsidRDefault="00A150AC">
      <w:pPr>
        <w:jc w:val="center"/>
        <w:rPr>
          <w:sz w:val="2"/>
          <w:szCs w:val="2"/>
        </w:rPr>
      </w:pPr>
      <w:r>
        <w:br w:type="page"/>
      </w:r>
    </w:p>
    <w:p w:rsidR="00441822" w:rsidRDefault="00A150AC">
      <w:pPr>
        <w:pStyle w:val="BodyText"/>
        <w:spacing w:after="140"/>
        <w:ind w:left="360" w:firstLine="520"/>
        <w:jc w:val="both"/>
      </w:pPr>
      <w:r>
        <w:lastRenderedPageBreak/>
        <w:t>Như vậy, doanh nghiệp X sẽ khó có thế vay tiếp được nữa vì tỷ sô nợ đâ quá cao mà khả nàng trả lãi vay lại quá thấp so với mức trung bình của ngành.</w:t>
      </w:r>
    </w:p>
    <w:p w:rsidR="00441822" w:rsidRDefault="00A150AC">
      <w:pPr>
        <w:pStyle w:val="BodyText"/>
        <w:numPr>
          <w:ilvl w:val="0"/>
          <w:numId w:val="19"/>
        </w:numPr>
        <w:tabs>
          <w:tab w:val="left" w:pos="1993"/>
        </w:tabs>
        <w:spacing w:after="80"/>
        <w:ind w:firstLine="840"/>
        <w:jc w:val="both"/>
      </w:pPr>
      <w:bookmarkStart w:id="67" w:name="bookmark96"/>
      <w:bookmarkEnd w:id="67"/>
      <w:r>
        <w:rPr>
          <w:i/>
          <w:iCs/>
        </w:rPr>
        <w:t>Các tỷ sô về khả năng hoạt dộng</w:t>
      </w:r>
    </w:p>
    <w:p w:rsidR="00441822" w:rsidRDefault="00A150AC">
      <w:pPr>
        <w:pStyle w:val="BodyText"/>
        <w:spacing w:after="140"/>
        <w:ind w:left="360" w:firstLine="520"/>
        <w:jc w:val="both"/>
      </w:pPr>
      <w:r>
        <w:t>Các tỷ sô hoạt động được sử dụng đê đánh giá hiệu quả sử dụng tài sán của doanh nghiệp. Vốn của doanh nghiệp được dùng để đầu tư cho các loại tài sản khác nhau như tài sản cô định, tài sản lưu động. Do đó, các nhà phân tích không chỉ quan tâm tới việc đo lường hiệu quả sử dụng tổng tài sản mà còn chú trọng tới hiệu quả sử dụng của từng bộ phận cấu thành tông tài sản cùa doanh nghiệp. Chỉ tiêu doanh thu được sử dụng chủ yếu trong tính toán các tỷ sô' này để xem xét khả năng hoạt động của doanh nghiệp.</w:t>
      </w:r>
    </w:p>
    <w:p w:rsidR="00441822" w:rsidRDefault="00A150AC">
      <w:pPr>
        <w:pStyle w:val="BodyText"/>
        <w:numPr>
          <w:ilvl w:val="0"/>
          <w:numId w:val="20"/>
        </w:numPr>
        <w:tabs>
          <w:tab w:val="left" w:pos="1042"/>
        </w:tabs>
        <w:spacing w:after="80"/>
        <w:ind w:firstLine="840"/>
        <w:jc w:val="both"/>
      </w:pPr>
      <w:bookmarkStart w:id="68" w:name="bookmark97"/>
      <w:bookmarkEnd w:id="68"/>
      <w:r>
        <w:rPr>
          <w:i/>
          <w:iCs/>
        </w:rPr>
        <w:t>Vòng quay tiền</w:t>
      </w:r>
    </w:p>
    <w:p w:rsidR="00441822" w:rsidRDefault="00A150AC">
      <w:pPr>
        <w:pStyle w:val="BodyText"/>
        <w:spacing w:after="80"/>
        <w:ind w:left="360" w:firstLine="520"/>
        <w:jc w:val="both"/>
      </w:pPr>
      <w:r>
        <w:t>Tỷ sô' này được xác định bằng cách chia doanh thu (DT) trong năm cho tông sô' tiền và các loại tài sản tương đương tiền bình quân (chứng khoán ngắn hạn dễ chuyển nhượng); nó cho biết sỏ' vòng quay của tiền trong năm.</w:t>
      </w:r>
    </w:p>
    <w:p w:rsidR="00441822" w:rsidRDefault="00A150AC">
      <w:pPr>
        <w:pStyle w:val="BodyText"/>
        <w:spacing w:after="80"/>
        <w:ind w:left="360" w:firstLine="520"/>
        <w:jc w:val="both"/>
      </w:pPr>
      <w:r>
        <w:t xml:space="preserve">Vòng quay tiền của doanh nghiệp X năm N </w:t>
      </w:r>
      <w:r>
        <w:rPr>
          <w:color w:val="000000"/>
        </w:rPr>
        <w:t xml:space="preserve">- </w:t>
      </w:r>
      <w:r>
        <w:t>1 và năm N tương ứng là 46,2 và 50,1. So với mức bình quân của ngành là 55,0 thì chỉ tiêu này của doanh nghiệp là thấp. Tuy nhiên, vòng quay tiền năm N cao hơn năm N-l chưa chứng tổ hiệu quả kinh doanh của doanh nghiệp tô't hơn mà phải kết hợp phân tích một sô chỉ tiêu khác.</w:t>
      </w:r>
    </w:p>
    <w:p w:rsidR="00441822" w:rsidRDefault="00A150AC">
      <w:pPr>
        <w:pStyle w:val="BodyText"/>
        <w:numPr>
          <w:ilvl w:val="0"/>
          <w:numId w:val="20"/>
        </w:numPr>
        <w:tabs>
          <w:tab w:val="left" w:pos="1042"/>
        </w:tabs>
        <w:spacing w:after="80"/>
        <w:ind w:firstLine="840"/>
        <w:jc w:val="both"/>
      </w:pPr>
      <w:bookmarkStart w:id="69" w:name="bookmark98"/>
      <w:bookmarkEnd w:id="69"/>
      <w:r>
        <w:rPr>
          <w:i/>
          <w:iCs/>
        </w:rPr>
        <w:t>Vòng quay dự trữ (tổn kho)</w:t>
      </w:r>
    </w:p>
    <w:p w:rsidR="00441822" w:rsidRDefault="00A150AC">
      <w:pPr>
        <w:pStyle w:val="BodyText"/>
        <w:spacing w:after="540"/>
        <w:ind w:left="360" w:firstLine="520"/>
        <w:jc w:val="both"/>
      </w:pPr>
      <w:r>
        <w:t>Là một chí tiêu khá quan trọng để đánh giá hoạt động sản xuất kinh doanh cúa doanh nghiệp, vòng quay dự trữ được xác định bằng tỷ sô' giữa doanh thu trong năm và giá trị</w:t>
      </w:r>
    </w:p>
    <w:p w:rsidR="00441822" w:rsidRDefault="00A150AC">
      <w:pPr>
        <w:jc w:val="right"/>
        <w:rPr>
          <w:sz w:val="2"/>
          <w:szCs w:val="2"/>
        </w:rPr>
      </w:pPr>
      <w:r>
        <w:br w:type="page"/>
      </w:r>
    </w:p>
    <w:p w:rsidR="00441822" w:rsidRDefault="00A150AC">
      <w:pPr>
        <w:pStyle w:val="BodyText"/>
        <w:spacing w:after="0" w:line="266" w:lineRule="auto"/>
        <w:ind w:left="400" w:firstLine="20"/>
        <w:jc w:val="both"/>
      </w:pPr>
      <w:r>
        <w:lastRenderedPageBreak/>
        <w:t>dự trữ (nguyên vật liệu, vật liệu phụ, sản phấm dớ dang, thành phàm) bình quân.</w:t>
      </w:r>
    </w:p>
    <w:p w:rsidR="00441822" w:rsidRDefault="00A150AC">
      <w:pPr>
        <w:pStyle w:val="BodyText"/>
        <w:spacing w:after="100" w:line="266" w:lineRule="auto"/>
        <w:ind w:firstLine="840"/>
        <w:jc w:val="both"/>
      </w:pPr>
      <w:r>
        <w:t>Áp đụng vào doanh nghiệp X ta có:</w:t>
      </w:r>
    </w:p>
    <w:p w:rsidR="00441822" w:rsidRDefault="00A150AC">
      <w:pPr>
        <w:pStyle w:val="BodyText"/>
        <w:spacing w:after="0"/>
        <w:ind w:firstLine="840"/>
        <w:jc w:val="both"/>
      </w:pPr>
      <w:r>
        <w:t xml:space="preserve">Vòng quay dự trữ: Năm N - </w:t>
      </w:r>
      <w:r>
        <w:rPr>
          <w:color w:val="000000"/>
        </w:rPr>
        <w:t xml:space="preserve">1 = </w:t>
      </w:r>
      <w:r>
        <w:rPr>
          <w:strike/>
        </w:rPr>
        <w:t>184»</w:t>
      </w:r>
      <w:r>
        <w:t xml:space="preserve">- </w:t>
      </w:r>
      <w:r>
        <w:rPr>
          <w:vertAlign w:val="superscript"/>
        </w:rPr>
        <w:t>=</w:t>
      </w:r>
      <w:r>
        <w:t xml:space="preserve"> 5,58</w:t>
      </w:r>
    </w:p>
    <w:p w:rsidR="00441822" w:rsidRDefault="00A150AC">
      <w:pPr>
        <w:pStyle w:val="BodyText"/>
        <w:spacing w:after="260" w:line="180" w:lineRule="auto"/>
        <w:ind w:left="4640" w:firstLine="0"/>
      </w:pPr>
      <w:r>
        <w:t>33,1</w:t>
      </w:r>
    </w:p>
    <w:p w:rsidR="00441822" w:rsidRDefault="00A150AC">
      <w:pPr>
        <w:pStyle w:val="BodyText"/>
        <w:spacing w:after="0"/>
        <w:ind w:left="3060" w:firstLine="0"/>
        <w:jc w:val="both"/>
      </w:pPr>
      <w:r>
        <w:t>NămN= =4,19</w:t>
      </w:r>
    </w:p>
    <w:p w:rsidR="00441822" w:rsidRDefault="00A150AC">
      <w:pPr>
        <w:pStyle w:val="BodyText"/>
        <w:spacing w:after="100" w:line="180" w:lineRule="auto"/>
        <w:ind w:left="4220" w:firstLine="0"/>
        <w:jc w:val="both"/>
      </w:pPr>
      <w:r>
        <w:t>46,7</w:t>
      </w:r>
    </w:p>
    <w:p w:rsidR="00441822" w:rsidRDefault="00A150AC">
      <w:pPr>
        <w:pStyle w:val="BodyText"/>
        <w:spacing w:after="0" w:line="257" w:lineRule="auto"/>
        <w:ind w:firstLine="840"/>
        <w:jc w:val="both"/>
      </w:pPr>
      <w:r>
        <w:t>Tỷ sô' trung bình của ngành là 9.</w:t>
      </w:r>
    </w:p>
    <w:p w:rsidR="00441822" w:rsidRDefault="00A150AC">
      <w:pPr>
        <w:pStyle w:val="BodyText"/>
        <w:spacing w:after="100" w:line="254" w:lineRule="auto"/>
        <w:ind w:left="400" w:firstLine="480"/>
        <w:jc w:val="both"/>
      </w:pPr>
      <w:r>
        <w:t>Sô' vòng quay dự trữ năm nay thấp hơn năm trưốc và thấp hơn nhiều so vổi mức trung bình của ngành. Điếu này chứng tỏ sự bâ't hợp lý và kém hiệu quả trong hoạt động quản lý dự trữ của doanh nghiệp. Bên cạnh đó, khâu sản xuất và tiêu thụ sản phẩm cũng cần được xem xét nhằm đưa ra giải pháp xử lý đúng đắn và kịp thời.</w:t>
      </w:r>
    </w:p>
    <w:p w:rsidR="00441822" w:rsidRDefault="00A150AC">
      <w:pPr>
        <w:pStyle w:val="Bodytext20"/>
        <w:spacing w:after="100"/>
        <w:ind w:left="1240"/>
        <w:jc w:val="both"/>
      </w:pPr>
      <w:r>
        <w:t>Kỳ thu tiến bình quản = Các khoản phải thu X 360/DT</w:t>
      </w:r>
    </w:p>
    <w:p w:rsidR="00441822" w:rsidRDefault="00A150AC">
      <w:pPr>
        <w:pStyle w:val="BodyText"/>
        <w:spacing w:after="0" w:line="257" w:lineRule="auto"/>
        <w:ind w:left="400" w:firstLine="480"/>
        <w:jc w:val="both"/>
      </w:pPr>
      <w:r>
        <w:t>Trong phân tích tài chính, kỳ thu tiền được sử dụng để đánh giá khả năng thu tiền trong thanh toán trên cơ sở các khoản phải thu và doanh thu bình quân một ngày. Các khoản phải thu lớn hay nhỏ phụ thuộc vào chính sách tín dụng thương mại của doanh nghiệp và các khoản trả trước.</w:t>
      </w:r>
    </w:p>
    <w:p w:rsidR="00441822" w:rsidRDefault="00A150AC">
      <w:pPr>
        <w:pStyle w:val="BodyText"/>
        <w:spacing w:after="100" w:line="257" w:lineRule="auto"/>
        <w:ind w:firstLine="840"/>
        <w:jc w:val="both"/>
      </w:pPr>
      <w:r>
        <w:t>Áp dụng vào doanh nghiệp X ta có:</w:t>
      </w:r>
    </w:p>
    <w:p w:rsidR="00441822" w:rsidRDefault="00A150AC">
      <w:pPr>
        <w:pStyle w:val="BodyText"/>
        <w:spacing w:after="0"/>
        <w:ind w:firstLine="840"/>
        <w:jc w:val="both"/>
      </w:pPr>
      <w:r>
        <w:t xml:space="preserve">Kỳ thu tiền bình quân: Năm N - </w:t>
      </w:r>
      <w:r>
        <w:rPr>
          <w:color w:val="000000"/>
        </w:rPr>
        <w:t xml:space="preserve">1 </w:t>
      </w:r>
      <w:r>
        <w:t xml:space="preserve">= </w:t>
      </w:r>
      <w:r>
        <w:rPr>
          <w:strike/>
        </w:rPr>
        <w:t xml:space="preserve">18’5 </w:t>
      </w:r>
      <w:r>
        <w:rPr>
          <w:strike/>
          <w:vertAlign w:val="superscript"/>
        </w:rPr>
        <w:t>x</w:t>
      </w:r>
      <w:r>
        <w:rPr>
          <w:strike/>
        </w:rPr>
        <w:t xml:space="preserve"> 360</w:t>
      </w:r>
      <w:r>
        <w:t xml:space="preserve"> _ 36</w:t>
      </w:r>
    </w:p>
    <w:p w:rsidR="00441822" w:rsidRDefault="00A150AC">
      <w:pPr>
        <w:pStyle w:val="BodyText"/>
        <w:spacing w:after="100" w:line="194" w:lineRule="auto"/>
        <w:ind w:right="1360" w:firstLine="0"/>
        <w:jc w:val="right"/>
      </w:pPr>
      <w:r>
        <w:t>184,41</w:t>
      </w:r>
    </w:p>
    <w:p w:rsidR="00441822" w:rsidRDefault="00A150AC">
      <w:pPr>
        <w:pStyle w:val="BodyText"/>
        <w:spacing w:after="0"/>
        <w:ind w:right="1760" w:firstLine="0"/>
        <w:jc w:val="right"/>
      </w:pPr>
      <w:r>
        <w:t xml:space="preserve">KTX- 29,5x360 </w:t>
      </w:r>
      <w:r>
        <w:rPr>
          <w:color w:val="000000"/>
        </w:rPr>
        <w:t xml:space="preserve">_ </w:t>
      </w:r>
      <w:r>
        <w:rPr>
          <w:vertAlign w:val="subscript"/>
        </w:rPr>
        <w:t>Cjl o</w:t>
      </w:r>
    </w:p>
    <w:p w:rsidR="00441822" w:rsidRDefault="00A150AC">
      <w:pPr>
        <w:pStyle w:val="BodyText"/>
        <w:spacing w:after="0" w:line="180" w:lineRule="auto"/>
        <w:ind w:right="1760" w:firstLine="0"/>
        <w:jc w:val="right"/>
      </w:pPr>
      <w:r>
        <w:t xml:space="preserve">Năm N = </w:t>
      </w:r>
      <w:r>
        <w:rPr>
          <w:color w:val="3D3D3D"/>
        </w:rPr>
        <w:t>—</w:t>
      </w:r>
      <w:r>
        <w:t xml:space="preserve">4—— </w:t>
      </w:r>
      <w:r>
        <w:rPr>
          <w:color w:val="000000"/>
        </w:rPr>
        <w:t xml:space="preserve">= </w:t>
      </w:r>
      <w:r>
        <w:t>54,3</w:t>
      </w:r>
    </w:p>
    <w:p w:rsidR="00441822" w:rsidRDefault="00A150AC">
      <w:pPr>
        <w:pStyle w:val="BodyText"/>
        <w:spacing w:after="100" w:line="180" w:lineRule="auto"/>
        <w:ind w:right="1760" w:firstLine="0"/>
        <w:jc w:val="right"/>
      </w:pPr>
      <w:bookmarkStart w:id="70" w:name="bookmark99"/>
      <w:r>
        <w:t>1</w:t>
      </w:r>
      <w:bookmarkEnd w:id="70"/>
      <w:r>
        <w:t>95,7</w:t>
      </w:r>
    </w:p>
    <w:p w:rsidR="00441822" w:rsidRDefault="00A150AC">
      <w:pPr>
        <w:pStyle w:val="BodyText"/>
        <w:spacing w:after="0" w:line="257" w:lineRule="auto"/>
        <w:ind w:firstLine="840"/>
        <w:jc w:val="both"/>
      </w:pPr>
      <w:r>
        <w:t>Mức trung bình cúa ngành là 32.</w:t>
      </w:r>
    </w:p>
    <w:p w:rsidR="00441822" w:rsidRDefault="00A150AC">
      <w:pPr>
        <w:pStyle w:val="BodyText"/>
        <w:spacing w:after="120" w:line="257" w:lineRule="auto"/>
        <w:ind w:firstLine="840"/>
        <w:jc w:val="both"/>
      </w:pPr>
      <w:r>
        <w:t>Kỳ thu tiền bình quân năm nay cao hơn năm trưỏc và</w:t>
      </w:r>
      <w:r>
        <w:br w:type="page"/>
      </w:r>
      <w:r>
        <w:lastRenderedPageBreak/>
        <w:t xml:space="preserve">quả cao so với mức trung bình của ngành. Đây là một vấn đê đáng chú ý, bới lẽ, doanh thu hầu như tăng không đáng kê, tỷ </w:t>
      </w:r>
      <w:r>
        <w:rPr>
          <w:i/>
          <w:iCs/>
        </w:rPr>
        <w:t>số</w:t>
      </w:r>
      <w:r>
        <w:t xml:space="preserve"> này cao gấp tới 1,7 lần mức trung bình của ngành, chứng tỏ vốn bị ứ đọng lớn trong khâu thanh toán, trong khi đó, thị trường tiêu thụ không hề tiến triển được.</w:t>
      </w:r>
    </w:p>
    <w:p w:rsidR="00441822" w:rsidRDefault="00A150AC">
      <w:pPr>
        <w:pStyle w:val="BodyText"/>
        <w:numPr>
          <w:ilvl w:val="0"/>
          <w:numId w:val="20"/>
        </w:numPr>
        <w:tabs>
          <w:tab w:val="left" w:pos="1078"/>
        </w:tabs>
        <w:spacing w:after="40" w:line="254" w:lineRule="auto"/>
        <w:ind w:firstLine="820"/>
        <w:jc w:val="both"/>
      </w:pPr>
      <w:bookmarkStart w:id="71" w:name="bookmark100"/>
      <w:bookmarkEnd w:id="71"/>
      <w:r>
        <w:rPr>
          <w:i/>
          <w:iCs/>
        </w:rPr>
        <w:t>Hiệu suất sử dụng tài sản cô'định</w:t>
      </w:r>
    </w:p>
    <w:p w:rsidR="00441822" w:rsidRDefault="00A150AC">
      <w:pPr>
        <w:pStyle w:val="BodyText"/>
        <w:spacing w:after="40" w:line="259" w:lineRule="auto"/>
        <w:ind w:left="380" w:firstLine="460"/>
        <w:jc w:val="both"/>
      </w:pPr>
      <w:r>
        <w:t xml:space="preserve">Chỉ tiêu này cho biết một đồng tài sản </w:t>
      </w:r>
      <w:r>
        <w:rPr>
          <w:i/>
          <w:iCs/>
        </w:rPr>
        <w:t>cố</w:t>
      </w:r>
      <w:r>
        <w:t xml:space="preserve"> định tạo ra được bao nhiêu đồng doanh thu trong một năm.</w:t>
      </w:r>
    </w:p>
    <w:p w:rsidR="00441822" w:rsidRDefault="00A150AC">
      <w:pPr>
        <w:pStyle w:val="BodyText"/>
        <w:spacing w:after="40" w:line="254" w:lineRule="auto"/>
        <w:ind w:firstLine="0"/>
        <w:jc w:val="center"/>
      </w:pPr>
      <w:r>
        <w:t xml:space="preserve">Hiệu suất sử dụng tài sản cố định </w:t>
      </w:r>
      <w:r>
        <w:rPr>
          <w:color w:val="000000"/>
        </w:rPr>
        <w:t xml:space="preserve">= </w:t>
      </w:r>
      <w:r>
        <w:t>DT/TSCĐ</w:t>
      </w:r>
    </w:p>
    <w:p w:rsidR="00441822" w:rsidRDefault="00A150AC">
      <w:pPr>
        <w:pStyle w:val="BodyText"/>
        <w:spacing w:after="40" w:line="262" w:lineRule="auto"/>
        <w:ind w:left="380" w:firstLine="460"/>
        <w:jc w:val="both"/>
      </w:pPr>
      <w:r>
        <w:t xml:space="preserve">Tài sản </w:t>
      </w:r>
      <w:r>
        <w:rPr>
          <w:i/>
          <w:iCs/>
        </w:rPr>
        <w:t>cố</w:t>
      </w:r>
      <w:r>
        <w:t xml:space="preserve"> định ở đây được xác định theo giá trị còn lại đến thời điểm lập báo cáo.</w:t>
      </w:r>
    </w:p>
    <w:p w:rsidR="00441822" w:rsidRDefault="00A150AC">
      <w:pPr>
        <w:pStyle w:val="BodyText"/>
        <w:spacing w:after="120" w:line="254" w:lineRule="auto"/>
        <w:ind w:left="380" w:firstLine="460"/>
        <w:jc w:val="both"/>
      </w:pPr>
      <w:r>
        <w:t xml:space="preserve">Hiệu suất sử dụng tài sản </w:t>
      </w:r>
      <w:r>
        <w:rPr>
          <w:i/>
          <w:iCs/>
        </w:rPr>
        <w:t>cố</w:t>
      </w:r>
      <w:r>
        <w:t xml:space="preserve"> định của doanh nghiệp X năm N (12,1) hầu như không tăng so với năm N - 1 (12) và cao hơn mức trung bình ngành (5,0). Điểu này chứng tỏ doanh nghiệp sử dụng tài sản </w:t>
      </w:r>
      <w:r>
        <w:rPr>
          <w:i/>
          <w:iCs/>
        </w:rPr>
        <w:t>cố</w:t>
      </w:r>
      <w:r>
        <w:t xml:space="preserve"> định có hiệu quả.</w:t>
      </w:r>
    </w:p>
    <w:p w:rsidR="00441822" w:rsidRDefault="00A150AC">
      <w:pPr>
        <w:pStyle w:val="BodyText"/>
        <w:numPr>
          <w:ilvl w:val="0"/>
          <w:numId w:val="20"/>
        </w:numPr>
        <w:tabs>
          <w:tab w:val="left" w:pos="1078"/>
        </w:tabs>
        <w:spacing w:after="40" w:line="254" w:lineRule="auto"/>
        <w:ind w:firstLine="820"/>
        <w:jc w:val="both"/>
      </w:pPr>
      <w:bookmarkStart w:id="72" w:name="bookmark101"/>
      <w:bookmarkEnd w:id="72"/>
      <w:r>
        <w:rPr>
          <w:i/>
          <w:iCs/>
        </w:rPr>
        <w:t>Hiệu suất sử dụng tổng tài sản:</w:t>
      </w:r>
    </w:p>
    <w:p w:rsidR="00441822" w:rsidRDefault="00A150AC">
      <w:pPr>
        <w:pStyle w:val="BodyText"/>
        <w:spacing w:after="40" w:line="254" w:lineRule="auto"/>
        <w:ind w:left="380" w:firstLine="460"/>
        <w:jc w:val="both"/>
      </w:pPr>
      <w:r>
        <w:t>Chỉ tiêu này còn được gọi là vòng quay toàn bộ tài sản, nó được đo bằng tỷ sô giữa doanh thu và tống tài sản và cho biết một đồng tài sản đem lại bao nhiêu đồng doanh thu.</w:t>
      </w:r>
    </w:p>
    <w:p w:rsidR="00441822" w:rsidRDefault="00A150AC">
      <w:pPr>
        <w:pStyle w:val="BodyText"/>
        <w:spacing w:after="40" w:line="254" w:lineRule="auto"/>
        <w:ind w:firstLine="0"/>
        <w:jc w:val="center"/>
      </w:pPr>
      <w:r>
        <w:t>Hiệu suất sử dụng tổng tài sản = DT/TS</w:t>
      </w:r>
    </w:p>
    <w:p w:rsidR="00441822" w:rsidRDefault="00A150AC">
      <w:pPr>
        <w:pStyle w:val="BodyText"/>
        <w:spacing w:after="160" w:line="266" w:lineRule="auto"/>
        <w:ind w:left="380" w:firstLine="460"/>
        <w:jc w:val="both"/>
      </w:pPr>
      <w:r>
        <w:t xml:space="preserve">Từ sô liệu của doanh nghiệp X ta tính được hiệu suất sử dụng tổng tài sản </w:t>
      </w:r>
      <w:r>
        <w:rPr>
          <w:color w:val="3D3D3D"/>
        </w:rPr>
        <w:t>:</w:t>
      </w:r>
    </w:p>
    <w:p w:rsidR="00441822" w:rsidRDefault="00A150AC">
      <w:pPr>
        <w:pStyle w:val="BodyText"/>
        <w:tabs>
          <w:tab w:val="left" w:pos="2150"/>
        </w:tabs>
        <w:spacing w:after="0"/>
        <w:ind w:firstLine="0"/>
        <w:jc w:val="center"/>
      </w:pPr>
      <w:r>
        <w:t>Năm N - 1 =</w:t>
      </w:r>
      <w:r>
        <w:tab/>
        <w:t>= 2,6</w:t>
      </w:r>
    </w:p>
    <w:p w:rsidR="00441822" w:rsidRDefault="00A150AC">
      <w:pPr>
        <w:pStyle w:val="BodyText"/>
        <w:spacing w:after="220" w:line="180" w:lineRule="auto"/>
        <w:ind w:firstLine="0"/>
        <w:jc w:val="center"/>
      </w:pPr>
      <w:r>
        <w:t>71</w:t>
      </w:r>
    </w:p>
    <w:p w:rsidR="00441822" w:rsidRDefault="00A150AC">
      <w:pPr>
        <w:pStyle w:val="BodyText"/>
        <w:tabs>
          <w:tab w:val="left" w:pos="3879"/>
        </w:tabs>
        <w:spacing w:after="0"/>
        <w:ind w:left="2060" w:firstLine="0"/>
        <w:jc w:val="both"/>
      </w:pPr>
      <w:r>
        <w:t>Năm N =</w:t>
      </w:r>
      <w:r>
        <w:tab/>
        <w:t>=2,03</w:t>
      </w:r>
    </w:p>
    <w:p w:rsidR="00441822" w:rsidRDefault="00A150AC">
      <w:pPr>
        <w:pStyle w:val="BodyText"/>
        <w:spacing w:after="160" w:line="180" w:lineRule="auto"/>
        <w:ind w:firstLine="0"/>
        <w:jc w:val="center"/>
      </w:pPr>
      <w:r>
        <w:t>96,3</w:t>
      </w:r>
    </w:p>
    <w:p w:rsidR="00441822" w:rsidRDefault="00A150AC">
      <w:pPr>
        <w:pStyle w:val="BodyText"/>
        <w:spacing w:after="520" w:line="254" w:lineRule="auto"/>
        <w:ind w:firstLine="820"/>
        <w:jc w:val="both"/>
      </w:pPr>
      <w:r>
        <w:t>Tỷ lệ trung bình của ngành là: 3.</w:t>
      </w:r>
    </w:p>
    <w:p w:rsidR="00441822" w:rsidRDefault="00A150AC">
      <w:pPr>
        <w:jc w:val="right"/>
        <w:rPr>
          <w:sz w:val="2"/>
          <w:szCs w:val="2"/>
        </w:rPr>
      </w:pPr>
      <w:r>
        <w:br w:type="page"/>
      </w:r>
    </w:p>
    <w:p w:rsidR="00441822" w:rsidRDefault="00A150AC">
      <w:pPr>
        <w:pStyle w:val="BodyText"/>
        <w:spacing w:after="80" w:line="254" w:lineRule="auto"/>
        <w:ind w:left="360" w:firstLine="500"/>
        <w:jc w:val="both"/>
      </w:pPr>
      <w:r>
        <w:lastRenderedPageBreak/>
        <w:t>Hiệu suất sử dụng tổng tài sản có năm nay thấp hơn nàm trước và thấp hơn mức trung bình của ngành. Điều này chứng tỏ hiệu quá sử dụng tài sản lưu động của doanh nghiẹp thấp. Doanh nghiệp cần có biện pháp cái thiện tình hình này.</w:t>
      </w:r>
    </w:p>
    <w:p w:rsidR="00441822" w:rsidRDefault="00A150AC">
      <w:pPr>
        <w:pStyle w:val="BodyText"/>
        <w:numPr>
          <w:ilvl w:val="0"/>
          <w:numId w:val="19"/>
        </w:numPr>
        <w:tabs>
          <w:tab w:val="left" w:pos="1968"/>
        </w:tabs>
        <w:spacing w:after="40"/>
        <w:ind w:firstLine="820"/>
        <w:jc w:val="both"/>
      </w:pPr>
      <w:bookmarkStart w:id="73" w:name="bookmark102"/>
      <w:bookmarkEnd w:id="73"/>
      <w:r>
        <w:rPr>
          <w:i/>
          <w:iCs/>
        </w:rPr>
        <w:t>Các tỷ số về khả năng sinh lãi</w:t>
      </w:r>
    </w:p>
    <w:p w:rsidR="00441822" w:rsidRDefault="00A150AC">
      <w:pPr>
        <w:pStyle w:val="BodyText"/>
        <w:spacing w:after="80"/>
        <w:ind w:left="360" w:firstLine="500"/>
        <w:jc w:val="both"/>
      </w:pPr>
      <w:r>
        <w:t>Nếu như các nhóm tỷ số trên đây phẩn ánh hiệu quả từng hoạt động riêng biệt của doanh nghiệp thì tỷ sô vê khả năng sinh lãi phản ánh tổng hợp nhất hiệu quả sản xuất • kinh doanh và hiệu năng quản lý doanh nghiệp.</w:t>
      </w:r>
    </w:p>
    <w:p w:rsidR="00441822" w:rsidRDefault="00A150AC">
      <w:pPr>
        <w:pStyle w:val="Bodytext20"/>
        <w:spacing w:after="40"/>
      </w:pPr>
      <w:r>
        <w:t xml:space="preserve">Doanh lợi tiêu thụ sản phẩm </w:t>
      </w:r>
      <w:r>
        <w:rPr>
          <w:color w:val="000000"/>
        </w:rPr>
        <w:t xml:space="preserve">= </w:t>
      </w:r>
      <w:r>
        <w:t>TNST/DT</w:t>
      </w:r>
    </w:p>
    <w:p w:rsidR="00441822" w:rsidRDefault="00A150AC">
      <w:pPr>
        <w:pStyle w:val="BodyText"/>
        <w:spacing w:after="40"/>
        <w:ind w:left="360" w:firstLine="500"/>
        <w:jc w:val="both"/>
      </w:pPr>
      <w:r>
        <w:t>Chỉ tiêu này được xác định bằng cách chia thu nhập sau thuế Qợi nhuận sau thuế) cho doanh thu. Nó phản ánh sô lợi nhuận sau thuế trong một trăm đồng doanh thu.</w:t>
      </w:r>
    </w:p>
    <w:p w:rsidR="00441822" w:rsidRDefault="00A150AC">
      <w:pPr>
        <w:pStyle w:val="BodyText"/>
        <w:spacing w:after="0" w:line="269" w:lineRule="auto"/>
        <w:ind w:left="2100" w:hanging="1240"/>
      </w:pPr>
      <w:r>
        <w:rPr>
          <w:shd w:val="clear" w:color="auto" w:fill="FFFFFF"/>
        </w:rPr>
        <w:t>Áp dụng vào doanh nghiệp X ta có: Năm N - 1 = -^4 = 3,44%</w:t>
      </w:r>
    </w:p>
    <w:p w:rsidR="00441822" w:rsidRDefault="00A150AC">
      <w:pPr>
        <w:pStyle w:val="BodyText"/>
        <w:spacing w:after="180" w:line="269" w:lineRule="auto"/>
        <w:ind w:firstLine="0"/>
        <w:jc w:val="center"/>
      </w:pPr>
      <w:bookmarkStart w:id="74" w:name="bookmark103"/>
      <w:r>
        <w:t>1</w:t>
      </w:r>
      <w:bookmarkEnd w:id="74"/>
      <w:r>
        <w:t>84,7</w:t>
      </w:r>
    </w:p>
    <w:p w:rsidR="00441822" w:rsidRDefault="00A150AC">
      <w:pPr>
        <w:pStyle w:val="BodyText"/>
        <w:tabs>
          <w:tab w:val="left" w:pos="1855"/>
        </w:tabs>
        <w:spacing w:after="0"/>
        <w:ind w:firstLine="0"/>
        <w:jc w:val="center"/>
      </w:pPr>
      <w:r>
        <w:t>Năm N =</w:t>
      </w:r>
      <w:r>
        <w:tab/>
        <w:t>= 0,41%</w:t>
      </w:r>
    </w:p>
    <w:p w:rsidR="00441822" w:rsidRDefault="00A150AC">
      <w:pPr>
        <w:pStyle w:val="BodyText"/>
        <w:spacing w:after="80" w:line="180" w:lineRule="auto"/>
        <w:ind w:firstLine="0"/>
        <w:jc w:val="center"/>
      </w:pPr>
      <w:bookmarkStart w:id="75" w:name="bookmark104"/>
      <w:r>
        <w:t>1</w:t>
      </w:r>
      <w:bookmarkEnd w:id="75"/>
      <w:r>
        <w:t>95,7</w:t>
      </w:r>
    </w:p>
    <w:p w:rsidR="00441822" w:rsidRDefault="00A150AC">
      <w:pPr>
        <w:pStyle w:val="BodyText"/>
        <w:spacing w:after="40"/>
        <w:ind w:firstLine="820"/>
        <w:jc w:val="both"/>
      </w:pPr>
      <w:r>
        <w:t>Tỷ lệ trung bình của ngành là 2,9%.</w:t>
      </w:r>
    </w:p>
    <w:p w:rsidR="00441822" w:rsidRDefault="00A150AC">
      <w:pPr>
        <w:pStyle w:val="BodyText"/>
        <w:spacing w:after="480"/>
        <w:ind w:left="360" w:firstLine="500"/>
        <w:jc w:val="both"/>
      </w:pPr>
      <w:r>
        <w:t>Mức doanh lợi tiêu thụ sản phẩm năm nay suy giảm với mức độ rất lớn so với năm trưóc (chỉ còn xấp xỉ 12% mức doanh lợi tiêu thụ của năm trưốc). Năm N doanh thu tiêu thụ táng không đảng kể, trong khi đó chi phí mua hàng bán và chi phí khác tăng vối tốc dộ lớn, tình hình đó dẫn đến lợi nhuận sau thuế giảm sút và kết quả là chỉ tiêu doanh lợi tiêu thụ sản phẩm quả thấp. Để cải thiện tình hình này, doanh nghiệp cần quan tâm tới các biện pháp hạ thấp chi phí, tảng doanh thu trong thời gian tói.</w:t>
      </w:r>
    </w:p>
    <w:p w:rsidR="00441822" w:rsidRDefault="00A150AC">
      <w:pPr>
        <w:jc w:val="center"/>
        <w:rPr>
          <w:sz w:val="2"/>
          <w:szCs w:val="2"/>
        </w:rPr>
      </w:pPr>
      <w:r>
        <w:br w:type="page"/>
      </w:r>
    </w:p>
    <w:p w:rsidR="00441822" w:rsidRDefault="00A150AC">
      <w:pPr>
        <w:pStyle w:val="BodyText"/>
        <w:spacing w:after="120" w:line="262" w:lineRule="auto"/>
        <w:ind w:left="220" w:firstLine="500"/>
        <w:jc w:val="both"/>
      </w:pPr>
      <w:r>
        <w:rPr>
          <w:i/>
          <w:iCs/>
        </w:rPr>
        <w:lastRenderedPageBreak/>
        <w:t>- Tỷ số thu nhập sau thuế trên vốn chủ sở hữu (Doanh lợi vốn chù sở hữu): ROE</w:t>
      </w:r>
    </w:p>
    <w:p w:rsidR="00441822" w:rsidRDefault="00A150AC">
      <w:pPr>
        <w:pStyle w:val="Bodytext20"/>
        <w:spacing w:after="40"/>
      </w:pPr>
      <w:r>
        <w:t>ROE = TNST/VCSH</w:t>
      </w:r>
    </w:p>
    <w:p w:rsidR="00441822" w:rsidRDefault="00A150AC">
      <w:pPr>
        <w:pStyle w:val="BodyText"/>
        <w:spacing w:after="40" w:line="262" w:lineRule="auto"/>
        <w:ind w:left="220" w:firstLine="500"/>
        <w:jc w:val="both"/>
      </w:pPr>
      <w:r>
        <w:t xml:space="preserve">Chỉ tiêu doanh lợi </w:t>
      </w:r>
      <w:r>
        <w:rPr>
          <w:i/>
          <w:iCs/>
        </w:rPr>
        <w:t>vốn</w:t>
      </w:r>
      <w:r>
        <w:t xml:space="preserve"> chủ sở hữu được xác định bằng cách chia thu nhập sau thuê cho vòn chủ sở hữu. Nó phán ánh khả năng sinh lợi của vốn chủ sỏ hữu và được các nhà đầu tư đặc biệt quan tâm khi họ quyết định bỏ vốh đầu tư vào doanh nghiệp. Tăng mức doanh lợi vốn chủ sở hữu là một mục tiêu quan trọng nhất trong hoạt động quản lý tài chính doanh nghiệp.</w:t>
      </w:r>
    </w:p>
    <w:p w:rsidR="00441822" w:rsidRDefault="00A150AC">
      <w:pPr>
        <w:pStyle w:val="BodyText"/>
        <w:spacing w:after="120" w:line="266" w:lineRule="auto"/>
        <w:ind w:left="220" w:firstLine="500"/>
        <w:jc w:val="both"/>
      </w:pPr>
      <w:r>
        <w:t>Đối với doanh nghiệp X, chỉ tiêu doanh lợi vốn chủ sở hữu:</w:t>
      </w:r>
    </w:p>
    <w:p w:rsidR="00441822" w:rsidRDefault="00A150AC">
      <w:pPr>
        <w:pStyle w:val="BodyText"/>
        <w:tabs>
          <w:tab w:val="left" w:pos="2030"/>
        </w:tabs>
        <w:spacing w:after="0"/>
        <w:ind w:firstLine="0"/>
        <w:jc w:val="center"/>
      </w:pPr>
      <w:r>
        <w:t xml:space="preserve">Năm N </w:t>
      </w:r>
      <w:r>
        <w:rPr>
          <w:color w:val="000000"/>
        </w:rPr>
        <w:t xml:space="preserve">- </w:t>
      </w:r>
      <w:r>
        <w:t>1 =</w:t>
      </w:r>
      <w:r>
        <w:tab/>
        <w:t>= 16,6%</w:t>
      </w:r>
    </w:p>
    <w:p w:rsidR="00441822" w:rsidRDefault="00A150AC">
      <w:pPr>
        <w:pStyle w:val="BodyText"/>
        <w:spacing w:after="240" w:line="180" w:lineRule="auto"/>
        <w:ind w:firstLine="0"/>
        <w:jc w:val="center"/>
      </w:pPr>
      <w:r>
        <w:t>38,3</w:t>
      </w:r>
    </w:p>
    <w:p w:rsidR="00441822" w:rsidRDefault="00A150AC">
      <w:pPr>
        <w:pStyle w:val="BodyText"/>
        <w:tabs>
          <w:tab w:val="left" w:pos="3665"/>
        </w:tabs>
        <w:spacing w:after="0"/>
        <w:ind w:left="1980" w:firstLine="0"/>
      </w:pPr>
      <w:r>
        <w:t>Năm N =</w:t>
      </w:r>
      <w:r>
        <w:tab/>
        <w:t>= 2,05%</w:t>
      </w:r>
    </w:p>
    <w:p w:rsidR="00441822" w:rsidRDefault="00A150AC">
      <w:pPr>
        <w:pStyle w:val="BodyText"/>
        <w:spacing w:after="120" w:line="180" w:lineRule="auto"/>
        <w:ind w:firstLine="0"/>
        <w:jc w:val="center"/>
      </w:pPr>
      <w:r>
        <w:t>38,9</w:t>
      </w:r>
    </w:p>
    <w:p w:rsidR="00441822" w:rsidRDefault="00A150AC">
      <w:pPr>
        <w:pStyle w:val="BodyText"/>
        <w:spacing w:after="40" w:line="264" w:lineRule="auto"/>
        <w:ind w:firstLine="680"/>
        <w:jc w:val="both"/>
      </w:pPr>
      <w:r>
        <w:t>Tỷ lệ trung bình của ngành là 17,5%</w:t>
      </w:r>
    </w:p>
    <w:p w:rsidR="00441822" w:rsidRDefault="00A150AC">
      <w:pPr>
        <w:pStyle w:val="BodyText"/>
        <w:spacing w:after="120" w:line="264" w:lineRule="auto"/>
        <w:ind w:left="220" w:firstLine="500"/>
        <w:jc w:val="both"/>
      </w:pPr>
      <w:r>
        <w:t>Doanh lợi vổh chủ sở hữu của doanh nghiệp năm nay giảm mạnh so với năm trước và giảm mạnh hơn so với mức trung bình của ngành. Điều này không làm thỏa mãn các chủ sở hữu. Nguyên nhân cơ bản là do doanh thu hầu như không tăng, trong khi đó, chi phí tăng nhanh, điều đó dẫn đến lợi nhuận sau thuế quá thấp, khả năng sinh lợi cúa vốn chủ sở hữu, vì thế, giảm sút một cách nghiêm trọng.</w:t>
      </w:r>
    </w:p>
    <w:p w:rsidR="00441822" w:rsidRDefault="00A150AC">
      <w:pPr>
        <w:pStyle w:val="BodyText"/>
        <w:spacing w:after="120" w:line="264" w:lineRule="auto"/>
        <w:ind w:firstLine="680"/>
        <w:jc w:val="both"/>
      </w:pPr>
      <w:r>
        <w:rPr>
          <w:i/>
          <w:iCs/>
        </w:rPr>
        <w:t>- Doanh lợi tài sản: ROA</w:t>
      </w:r>
    </w:p>
    <w:p w:rsidR="00441822" w:rsidRDefault="00A150AC">
      <w:pPr>
        <w:pStyle w:val="Bodytext20"/>
        <w:spacing w:after="40"/>
      </w:pPr>
      <w:r>
        <w:t>ROA = TNTT&amp;ƯTS hoặc ROA = TNST/TS</w:t>
      </w:r>
    </w:p>
    <w:p w:rsidR="00441822" w:rsidRDefault="00A150AC">
      <w:pPr>
        <w:pStyle w:val="BodyText"/>
        <w:spacing w:after="0" w:line="264" w:lineRule="auto"/>
        <w:ind w:firstLine="680"/>
        <w:jc w:val="both"/>
      </w:pPr>
      <w:r>
        <w:t>Đây là một chỉ tiêu tống hợp nhất được dùng để đánh giá</w:t>
      </w:r>
      <w:r>
        <w:br w:type="page"/>
      </w:r>
      <w:r>
        <w:lastRenderedPageBreak/>
        <w:t>khả năng sinh lợi của một đồng vốn đầu tư. Tuỳ thuộc vào tinh hình cụ thể của doanh nghiệp được phân tích và phạm vi so sảnh mà người ta lựa chọn thu nhập trưỏc thuế và lải hoặc thu nhập sau thuê đê so sánh với tông tài sản.</w:t>
      </w:r>
    </w:p>
    <w:p w:rsidR="00441822" w:rsidRDefault="00A150AC">
      <w:pPr>
        <w:pStyle w:val="BodyText"/>
        <w:spacing w:after="200"/>
        <w:ind w:firstLine="840"/>
        <w:jc w:val="both"/>
      </w:pPr>
      <w:r>
        <w:t>Áp dụng cho doanh nghiệp X, ta có:</w:t>
      </w:r>
    </w:p>
    <w:p w:rsidR="00441822" w:rsidRDefault="00A150AC">
      <w:pPr>
        <w:pStyle w:val="BodyText"/>
        <w:tabs>
          <w:tab w:val="left" w:pos="2803"/>
        </w:tabs>
        <w:spacing w:after="0"/>
        <w:ind w:firstLine="0"/>
        <w:jc w:val="center"/>
      </w:pPr>
      <w:r>
        <w:t>ROA: Năm N - 1 =</w:t>
      </w:r>
      <w:r>
        <w:tab/>
        <w:t>= 8,94%</w:t>
      </w:r>
    </w:p>
    <w:p w:rsidR="00441822" w:rsidRDefault="00A150AC">
      <w:pPr>
        <w:pStyle w:val="BodyText"/>
        <w:spacing w:after="200" w:line="180" w:lineRule="auto"/>
        <w:ind w:left="4420" w:firstLine="0"/>
      </w:pPr>
      <w:r>
        <w:t>71</w:t>
      </w:r>
    </w:p>
    <w:p w:rsidR="00441822" w:rsidRDefault="00A150AC">
      <w:pPr>
        <w:pStyle w:val="BodyText"/>
        <w:tabs>
          <w:tab w:val="left" w:pos="1642"/>
        </w:tabs>
        <w:spacing w:after="0"/>
        <w:ind w:firstLine="0"/>
        <w:jc w:val="center"/>
      </w:pPr>
      <w:r>
        <w:t xml:space="preserve">Năm N </w:t>
      </w:r>
      <w:r>
        <w:rPr>
          <w:color w:val="000000"/>
        </w:rPr>
        <w:t>=</w:t>
      </w:r>
      <w:r>
        <w:rPr>
          <w:color w:val="000000"/>
        </w:rPr>
        <w:tab/>
      </w:r>
      <w:r>
        <w:t>= 0,83%</w:t>
      </w:r>
    </w:p>
    <w:p w:rsidR="00441822" w:rsidRDefault="00A150AC">
      <w:pPr>
        <w:pStyle w:val="BodyText"/>
        <w:spacing w:after="120" w:line="180" w:lineRule="auto"/>
        <w:ind w:left="3960" w:firstLine="0"/>
      </w:pPr>
      <w:r>
        <w:t>96,3</w:t>
      </w:r>
    </w:p>
    <w:p w:rsidR="00441822" w:rsidRDefault="00A150AC">
      <w:pPr>
        <w:pStyle w:val="BodyText"/>
        <w:spacing w:after="0"/>
        <w:ind w:firstLine="840"/>
        <w:jc w:val="both"/>
      </w:pPr>
      <w:r>
        <w:t>Mức trung bình của ngành là 8,8%.</w:t>
      </w:r>
    </w:p>
    <w:p w:rsidR="00441822" w:rsidRDefault="00A150AC">
      <w:pPr>
        <w:pStyle w:val="BodyText"/>
        <w:spacing w:after="120"/>
        <w:ind w:left="380" w:firstLine="480"/>
        <w:jc w:val="both"/>
      </w:pPr>
      <w:r>
        <w:t>Doanh lợi tài sản của doanh nghiệp năm nay giảm sút quá nhanh so với năm trước và quá thấp so vói mức trung bình của ngành. Nguyên nhân của tình hình này là do sự giảm sút nghiêm trọng của chỉ tiêu doanh lợi tiêu thụ sản phẩm và hiệu suất sừ dụng tông tài sản. Doanh nghiệp cần có biện pháp cải thiện hai chỉ tiêu trên mỏi có hy vọng tâng mức ROA.</w:t>
      </w:r>
    </w:p>
    <w:p w:rsidR="00441822" w:rsidRDefault="00A150AC">
      <w:pPr>
        <w:pStyle w:val="BodyText"/>
        <w:spacing w:after="120"/>
        <w:ind w:firstLine="840"/>
        <w:jc w:val="both"/>
      </w:pPr>
      <w:r>
        <w:rPr>
          <w:i/>
          <w:iCs/>
        </w:rPr>
        <w:t>Nhận xét tổng quát</w:t>
      </w:r>
    </w:p>
    <w:p w:rsidR="00441822" w:rsidRDefault="00A150AC">
      <w:pPr>
        <w:pStyle w:val="BodyText"/>
        <w:spacing w:after="480"/>
        <w:ind w:left="380" w:firstLine="480"/>
        <w:jc w:val="both"/>
      </w:pPr>
      <w:r>
        <w:t>Những tỷ sô chủ yếu trên đây cho thây một bức tranh chung về tình hình tài chính của doanh nghiệp X. Hầu hết các tỷ sô tài chính năm nay thấp hơn nhiều so với năm trước và so với trung bình của ngành thì chúng bị tụt hậu quá xa. Điều này phản ánh sự xuống dốc nhanh chóng của doanh nghiệp X. Khả năng sinh lãi của doanh nghiệp quá yếu kém cho thấy trong mọi chính sách vế quản lý tài chính có nhiều vấn đề cần được quan tâm giải quyết kịp thời, nếu không, doanh nghiệp sẽ có nguy cơ bị phá sản. Doanh nghiệp cần điểu chinh cơ cấu tài sản lưu động (dự trữ quá lớn và luân chuyển chậm) trên cơ sở xem xét lại vấn đề sản xuất và tiêu</w:t>
      </w:r>
    </w:p>
    <w:p w:rsidR="00441822" w:rsidRDefault="00A150AC">
      <w:pPr>
        <w:pStyle w:val="Bodytext30"/>
        <w:spacing w:after="120"/>
        <w:ind w:firstLine="640"/>
        <w:jc w:val="both"/>
      </w:pPr>
      <w:r>
        <w:rPr>
          <w:i w:val="0"/>
          <w:iCs w:val="0"/>
          <w:color w:val="1C1C1C"/>
        </w:rPr>
        <w:t>52</w:t>
      </w:r>
      <w:r>
        <w:br w:type="page"/>
      </w:r>
    </w:p>
    <w:p w:rsidR="00441822" w:rsidRDefault="00A150AC">
      <w:pPr>
        <w:pStyle w:val="BodyText"/>
        <w:spacing w:after="0"/>
        <w:ind w:left="200" w:firstLine="20"/>
        <w:jc w:val="both"/>
      </w:pPr>
      <w:r>
        <w:lastRenderedPageBreak/>
        <w:t>thụ sản phẩm, đặc biệt phải xem xét lại các khoản chi phí và giá bán. Chính sách tín dụng cần được thay đôi theo hướng nâng cao khả năng thanh toán. Hệ sô nợ lỏn, cơ cấu nợ lại không phù hợp, cơ cấu tài chính không tối ưu, sứ dụng vôn kém hiệu quả đã đưa doanh nghiệp vào tình trạng quá yếu kém như vậy. Muổh thoát khỏi tình trạng này, doanh nghiệp cần thực hiện đồng bộ hàng loạt biện pháp nhằm tăng dần các tỷ sô tài chính sao cho ngang bằng với các tỳ sô trung bình của ngành.</w:t>
      </w:r>
    </w:p>
    <w:p w:rsidR="00441822" w:rsidRDefault="00A150AC">
      <w:pPr>
        <w:pStyle w:val="BodyText"/>
        <w:spacing w:after="240" w:line="254" w:lineRule="auto"/>
        <w:ind w:left="200" w:firstLine="480"/>
        <w:jc w:val="both"/>
      </w:pPr>
      <w:r>
        <w:t xml:space="preserve">Ngoài các tỷ </w:t>
      </w:r>
      <w:r>
        <w:rPr>
          <w:i/>
          <w:iCs/>
        </w:rPr>
        <w:t>số</w:t>
      </w:r>
      <w:r>
        <w:t xml:space="preserve"> trên đây, các nhà phân tích cũng đặc biệt chú ý tới việc tính toán và phân tích những tỷ sô liên quan tối các chủ sở hữu và giá trị thị trường. Chẳng hạn:</w:t>
      </w:r>
    </w:p>
    <w:p w:rsidR="00441822" w:rsidRDefault="00A150AC">
      <w:pPr>
        <w:pStyle w:val="Bodytext20"/>
        <w:spacing w:after="0"/>
        <w:ind w:left="4120"/>
        <w:jc w:val="left"/>
      </w:pPr>
      <w:r>
        <w:t>Thu nhập sau thuê'</w:t>
      </w:r>
    </w:p>
    <w:p w:rsidR="00441822" w:rsidRDefault="00A150AC">
      <w:pPr>
        <w:pStyle w:val="Bodytext20"/>
        <w:numPr>
          <w:ilvl w:val="0"/>
          <w:numId w:val="20"/>
        </w:numPr>
        <w:tabs>
          <w:tab w:val="left" w:pos="1502"/>
          <w:tab w:val="left" w:leader="hyphen" w:pos="4770"/>
          <w:tab w:val="left" w:leader="hyphen" w:pos="5165"/>
          <w:tab w:val="left" w:leader="hyphen" w:pos="5865"/>
        </w:tabs>
        <w:spacing w:after="0"/>
        <w:ind w:left="1240"/>
        <w:jc w:val="left"/>
      </w:pPr>
      <w:bookmarkStart w:id="76" w:name="bookmark105"/>
      <w:bookmarkEnd w:id="76"/>
      <w:r>
        <w:t>Tỷ lệ hoàn vốn cổ phần =</w:t>
      </w:r>
      <w:r>
        <w:tab/>
        <w:t>—</w:t>
      </w:r>
      <w:r>
        <w:rPr>
          <w:color w:val="000000"/>
        </w:rPr>
        <w:tab/>
      </w:r>
      <w:r>
        <w:rPr>
          <w:color w:val="000000"/>
        </w:rPr>
        <w:tab/>
      </w:r>
    </w:p>
    <w:p w:rsidR="00441822" w:rsidRDefault="00A150AC">
      <w:pPr>
        <w:pStyle w:val="Bodytext20"/>
        <w:spacing w:after="420"/>
        <w:ind w:right="1520"/>
        <w:jc w:val="right"/>
      </w:pPr>
      <w:r>
        <w:t>Vốn cổ phần</w:t>
      </w:r>
    </w:p>
    <w:p w:rsidR="00441822" w:rsidRDefault="00A150AC">
      <w:pPr>
        <w:pStyle w:val="Bodytext20"/>
        <w:spacing w:after="0"/>
        <w:ind w:left="4120"/>
        <w:jc w:val="left"/>
      </w:pPr>
      <w:r>
        <w:t>Thu nhập sau thuê'</w:t>
      </w:r>
    </w:p>
    <w:p w:rsidR="00441822" w:rsidRDefault="00A150AC">
      <w:pPr>
        <w:pStyle w:val="Bodytext20"/>
        <w:numPr>
          <w:ilvl w:val="0"/>
          <w:numId w:val="20"/>
        </w:numPr>
        <w:tabs>
          <w:tab w:val="left" w:pos="1502"/>
          <w:tab w:val="left" w:leader="hyphen" w:pos="4770"/>
          <w:tab w:val="left" w:leader="hyphen" w:pos="6270"/>
        </w:tabs>
        <w:spacing w:after="0"/>
        <w:ind w:left="1240"/>
        <w:jc w:val="left"/>
      </w:pPr>
      <w:bookmarkStart w:id="77" w:name="bookmark106"/>
      <w:bookmarkEnd w:id="77"/>
      <w:r>
        <w:t xml:space="preserve">Thu nhập cổ phiếu </w:t>
      </w:r>
      <w:r>
        <w:rPr>
          <w:color w:val="000000"/>
        </w:rPr>
        <w:t xml:space="preserve">= </w:t>
      </w:r>
      <w:r>
        <w:rPr>
          <w:color w:val="000000"/>
        </w:rPr>
        <w:tab/>
        <w:t>-</w:t>
      </w:r>
      <w:r>
        <w:rPr>
          <w:color w:val="000000"/>
        </w:rPr>
        <w:tab/>
      </w:r>
    </w:p>
    <w:p w:rsidR="00441822" w:rsidRDefault="00A150AC">
      <w:pPr>
        <w:pStyle w:val="Bodytext20"/>
        <w:spacing w:after="420"/>
        <w:ind w:left="3840"/>
        <w:jc w:val="left"/>
      </w:pPr>
      <w:r>
        <w:t>Sô' lượng cổ phiếu thướng</w:t>
      </w:r>
    </w:p>
    <w:p w:rsidR="00441822" w:rsidRDefault="00A150AC">
      <w:pPr>
        <w:pStyle w:val="Bodytext20"/>
        <w:spacing w:after="0"/>
        <w:ind w:left="3840"/>
        <w:jc w:val="left"/>
      </w:pPr>
      <w:r>
        <w:t>Lãi cổ phiếu</w:t>
      </w:r>
    </w:p>
    <w:p w:rsidR="00441822" w:rsidRDefault="00A150AC">
      <w:pPr>
        <w:pStyle w:val="Bodytext20"/>
        <w:numPr>
          <w:ilvl w:val="0"/>
          <w:numId w:val="20"/>
        </w:numPr>
        <w:tabs>
          <w:tab w:val="left" w:pos="1502"/>
          <w:tab w:val="left" w:leader="hyphen" w:pos="4427"/>
          <w:tab w:val="left" w:leader="hyphen" w:pos="4800"/>
          <w:tab w:val="left" w:leader="hyphen" w:pos="5310"/>
        </w:tabs>
        <w:spacing w:after="0"/>
        <w:ind w:left="1240"/>
        <w:jc w:val="left"/>
      </w:pPr>
      <w:bookmarkStart w:id="78" w:name="bookmark107"/>
      <w:bookmarkEnd w:id="78"/>
      <w:r>
        <w:t xml:space="preserve">Tỷ lệ trả cổ tức = </w:t>
      </w:r>
      <w:r>
        <w:tab/>
      </w:r>
      <w:r>
        <w:rPr>
          <w:color w:val="000000"/>
        </w:rPr>
        <w:t>—</w:t>
      </w:r>
      <w:r>
        <w:rPr>
          <w:color w:val="000000"/>
        </w:rPr>
        <w:tab/>
      </w:r>
      <w:r>
        <w:rPr>
          <w:color w:val="000000"/>
        </w:rPr>
        <w:tab/>
      </w:r>
    </w:p>
    <w:p w:rsidR="00441822" w:rsidRDefault="00A150AC">
      <w:pPr>
        <w:pStyle w:val="Bodytext20"/>
        <w:spacing w:after="420"/>
        <w:ind w:left="3520"/>
        <w:jc w:val="left"/>
      </w:pPr>
      <w:r>
        <w:t>Thu nhập cổ phiếu</w:t>
      </w:r>
    </w:p>
    <w:p w:rsidR="00441822" w:rsidRDefault="00A150AC">
      <w:pPr>
        <w:pStyle w:val="Bodytext20"/>
        <w:spacing w:after="0"/>
        <w:ind w:right="1680"/>
        <w:jc w:val="right"/>
      </w:pPr>
      <w:r>
        <w:t>Giá cổ phiếu</w:t>
      </w:r>
    </w:p>
    <w:p w:rsidR="00441822" w:rsidRDefault="00A150AC">
      <w:pPr>
        <w:pStyle w:val="Bodytext20"/>
        <w:numPr>
          <w:ilvl w:val="0"/>
          <w:numId w:val="20"/>
        </w:numPr>
        <w:tabs>
          <w:tab w:val="left" w:pos="1502"/>
          <w:tab w:val="left" w:leader="hyphen" w:pos="5072"/>
          <w:tab w:val="left" w:leader="hyphen" w:pos="5232"/>
          <w:tab w:val="left" w:leader="hyphen" w:pos="5865"/>
        </w:tabs>
        <w:spacing w:after="0"/>
        <w:ind w:left="1240"/>
        <w:jc w:val="both"/>
      </w:pPr>
      <w:bookmarkStart w:id="79" w:name="bookmark108"/>
      <w:bookmarkEnd w:id="79"/>
      <w:r>
        <w:t xml:space="preserve">Tỷ lệ giá / lợi nhuận = </w:t>
      </w:r>
      <w:r>
        <w:tab/>
      </w:r>
      <w:r>
        <w:tab/>
      </w:r>
      <w:r>
        <w:tab/>
      </w:r>
    </w:p>
    <w:p w:rsidR="00441822" w:rsidRDefault="00A150AC">
      <w:pPr>
        <w:pStyle w:val="Bodytext20"/>
        <w:spacing w:after="480"/>
        <w:ind w:left="3960"/>
        <w:jc w:val="left"/>
      </w:pPr>
      <w:r>
        <w:t>Thu nhập cổ phiêu</w:t>
      </w:r>
    </w:p>
    <w:p w:rsidR="00441822" w:rsidRDefault="00A150AC">
      <w:pPr>
        <w:pStyle w:val="Bodytext20"/>
        <w:spacing w:after="0"/>
        <w:ind w:left="2420"/>
        <w:jc w:val="left"/>
      </w:pPr>
      <w:r>
        <w:t>Lãi cổ phiếu</w:t>
      </w:r>
    </w:p>
    <w:p w:rsidR="00441822" w:rsidRDefault="00A150AC">
      <w:pPr>
        <w:pStyle w:val="Bodytext20"/>
        <w:tabs>
          <w:tab w:val="left" w:leader="hyphen" w:pos="2952"/>
          <w:tab w:val="left" w:leader="hyphen" w:pos="3835"/>
        </w:tabs>
        <w:spacing w:after="0"/>
        <w:ind w:left="1200"/>
        <w:jc w:val="left"/>
      </w:pPr>
      <w:r>
        <w:t xml:space="preserve">• Tỷ lệ </w:t>
      </w:r>
      <w:r>
        <w:tab/>
        <w:t>—</w:t>
      </w:r>
      <w:r>
        <w:tab/>
        <w:t xml:space="preserve"> ; v.v...</w:t>
      </w:r>
    </w:p>
    <w:p w:rsidR="00441822" w:rsidRDefault="00A150AC">
      <w:pPr>
        <w:pStyle w:val="Bodytext20"/>
        <w:spacing w:after="680" w:line="226" w:lineRule="auto"/>
        <w:ind w:left="2420"/>
        <w:jc w:val="left"/>
      </w:pPr>
      <w:r>
        <w:t>Giá cổ phiếu</w:t>
      </w:r>
    </w:p>
    <w:p w:rsidR="00441822" w:rsidRDefault="00A150AC">
      <w:pPr>
        <w:jc w:val="right"/>
        <w:rPr>
          <w:sz w:val="2"/>
          <w:szCs w:val="2"/>
        </w:rPr>
      </w:pPr>
      <w:r>
        <w:br w:type="page"/>
      </w:r>
    </w:p>
    <w:p w:rsidR="00441822" w:rsidRDefault="00A150AC">
      <w:pPr>
        <w:pStyle w:val="BodyText"/>
        <w:spacing w:after="100" w:line="259" w:lineRule="auto"/>
        <w:ind w:left="400" w:firstLine="480"/>
        <w:jc w:val="both"/>
      </w:pPr>
      <w:r>
        <w:lastRenderedPageBreak/>
        <w:t>Khi sứ dụng phương pháp phân tích tài chính DUPONT nhằm đánh giả tác động tương hỗ giữa các tỳ số tài chính, nhà phân tích có thê thực hiện việc tách ROE (Thu nhập sau thuế/Vốh chủ sỏ hữu) như sau:</w:t>
      </w:r>
    </w:p>
    <w:p w:rsidR="00441822" w:rsidRDefault="00A150AC">
      <w:pPr>
        <w:pStyle w:val="BodyText"/>
        <w:spacing w:after="40" w:line="257" w:lineRule="auto"/>
        <w:ind w:firstLine="860"/>
        <w:jc w:val="both"/>
      </w:pPr>
      <w:r>
        <w:rPr>
          <w:i/>
          <w:iCs/>
        </w:rPr>
        <w:t>Tách ROE</w:t>
      </w:r>
    </w:p>
    <w:p w:rsidR="00441822" w:rsidRDefault="00A150AC">
      <w:pPr>
        <w:pStyle w:val="Bodytext20"/>
        <w:spacing w:after="0" w:line="360" w:lineRule="auto"/>
        <w:ind w:left="400" w:firstLine="480"/>
        <w:jc w:val="both"/>
      </w:pPr>
      <w:r>
        <w:t xml:space="preserve">ROE = TNST/VCSH = TNST/TS </w:t>
      </w:r>
      <w:r>
        <w:rPr>
          <w:color w:val="3D3D3D"/>
        </w:rPr>
        <w:t xml:space="preserve">X </w:t>
      </w:r>
      <w:r>
        <w:t xml:space="preserve">TS/VCSH = ROA </w:t>
      </w:r>
      <w:r>
        <w:rPr>
          <w:color w:val="3D3D3D"/>
        </w:rPr>
        <w:t xml:space="preserve">X </w:t>
      </w:r>
      <w:r>
        <w:rPr>
          <w:color w:val="000000"/>
        </w:rPr>
        <w:t xml:space="preserve">EM </w:t>
      </w:r>
      <w:r>
        <w:t>(số nhản vốn)</w:t>
      </w:r>
    </w:p>
    <w:p w:rsidR="00441822" w:rsidRDefault="00A150AC">
      <w:pPr>
        <w:pStyle w:val="BodyText"/>
        <w:spacing w:after="40"/>
        <w:ind w:left="400" w:firstLine="480"/>
        <w:jc w:val="both"/>
      </w:pPr>
      <w:r>
        <w:t xml:space="preserve">ROE phản ánh mức sinh lợi cúa một đồng vôn chủ sở hữu - Mức tăng giá trị tài sản cho các chủ sở hữu. Còn ROA (Thu nhập sau thuẽ/Tài sản) phản ánh mức sinh lợi của toàn bộ danh mục tài sản của doanh nghiệp </w:t>
      </w:r>
      <w:r>
        <w:rPr>
          <w:color w:val="000000"/>
        </w:rPr>
        <w:t xml:space="preserve">- </w:t>
      </w:r>
      <w:r>
        <w:t xml:space="preserve">Khả năng quán lý tài sản của các nhà quản lý doanh nghiệp. </w:t>
      </w:r>
      <w:r>
        <w:rPr>
          <w:color w:val="000000"/>
        </w:rPr>
        <w:t xml:space="preserve">EM </w:t>
      </w:r>
      <w:r>
        <w:t>là hệ sô nhân vốn chủ sỏ hữu, nó phản ánh mức độ huy động vốh từ bên ngoài của doanh nghiệp. Nếu EM tăng, điều đó chứng tỏ doanh nghiệp tăng vốn huy động từ bên ngoài.</w:t>
      </w:r>
    </w:p>
    <w:p w:rsidR="00441822" w:rsidRDefault="00A150AC">
      <w:pPr>
        <w:pStyle w:val="BodyText"/>
        <w:spacing w:after="40" w:line="257" w:lineRule="auto"/>
        <w:ind w:firstLine="860"/>
        <w:jc w:val="both"/>
      </w:pPr>
      <w:r>
        <w:t>Áp dụng vào doanh nghiệp X ta có:</w:t>
      </w:r>
    </w:p>
    <w:p w:rsidR="00441822" w:rsidRDefault="00A150AC">
      <w:pPr>
        <w:pStyle w:val="BodyText"/>
        <w:spacing w:after="40" w:line="257" w:lineRule="auto"/>
        <w:ind w:firstLine="860"/>
        <w:jc w:val="both"/>
      </w:pPr>
      <w:r>
        <w:t xml:space="preserve">ROE (N-l) </w:t>
      </w:r>
      <w:r>
        <w:rPr>
          <w:color w:val="3D3D3D"/>
        </w:rPr>
        <w:t xml:space="preserve">= </w:t>
      </w:r>
      <w:r>
        <w:t xml:space="preserve">8,94% </w:t>
      </w:r>
      <w:r>
        <w:rPr>
          <w:color w:val="3D3D3D"/>
        </w:rPr>
        <w:t xml:space="preserve">X </w:t>
      </w:r>
      <w:r>
        <w:t xml:space="preserve">71/38,3 </w:t>
      </w:r>
      <w:r>
        <w:rPr>
          <w:color w:val="000000"/>
        </w:rPr>
        <w:t xml:space="preserve">= </w:t>
      </w:r>
      <w:r>
        <w:t>16,57%</w:t>
      </w:r>
    </w:p>
    <w:p w:rsidR="00441822" w:rsidRDefault="00A150AC">
      <w:pPr>
        <w:pStyle w:val="BodyText"/>
        <w:spacing w:after="40" w:line="257" w:lineRule="auto"/>
        <w:ind w:firstLine="860"/>
        <w:jc w:val="both"/>
      </w:pPr>
      <w:r>
        <w:t xml:space="preserve">ROE (N) = 0,83% </w:t>
      </w:r>
      <w:r>
        <w:rPr>
          <w:color w:val="3D3D3D"/>
        </w:rPr>
        <w:t xml:space="preserve">X </w:t>
      </w:r>
      <w:r>
        <w:t>96,3/38,9 = 2,05%</w:t>
      </w:r>
    </w:p>
    <w:p w:rsidR="00441822" w:rsidRDefault="00A150AC">
      <w:pPr>
        <w:pStyle w:val="BodyText"/>
        <w:spacing w:after="100" w:line="269" w:lineRule="auto"/>
        <w:ind w:left="400" w:firstLine="480"/>
        <w:jc w:val="both"/>
      </w:pPr>
      <w:r>
        <w:t>ROE năm N giảm sút nghiêm trọng, nguyên nhân cơ bản là do ROA giảm mạnh.</w:t>
      </w:r>
    </w:p>
    <w:p w:rsidR="00441822" w:rsidRDefault="00A150AC">
      <w:pPr>
        <w:pStyle w:val="BodyText"/>
        <w:spacing w:after="100" w:line="257" w:lineRule="auto"/>
        <w:ind w:firstLine="860"/>
        <w:jc w:val="both"/>
      </w:pPr>
      <w:r>
        <w:rPr>
          <w:i/>
          <w:iCs/>
        </w:rPr>
        <w:t>Tách RO A</w:t>
      </w:r>
    </w:p>
    <w:p w:rsidR="00441822" w:rsidRDefault="00A150AC">
      <w:pPr>
        <w:pStyle w:val="Bodytext20"/>
        <w:spacing w:after="100" w:line="360" w:lineRule="auto"/>
      </w:pPr>
      <w:r>
        <w:t xml:space="preserve">ROA = TNST/TS = TNST/DT </w:t>
      </w:r>
      <w:r>
        <w:rPr>
          <w:color w:val="3D3D3D"/>
        </w:rPr>
        <w:t xml:space="preserve">X </w:t>
      </w:r>
      <w:r>
        <w:t xml:space="preserve">DT/TS </w:t>
      </w:r>
      <w:r>
        <w:rPr>
          <w:color w:val="000000"/>
        </w:rPr>
        <w:t xml:space="preserve">= </w:t>
      </w:r>
      <w:r>
        <w:t xml:space="preserve">PM </w:t>
      </w:r>
      <w:r>
        <w:rPr>
          <w:color w:val="3D3D3D"/>
        </w:rPr>
        <w:t xml:space="preserve">X </w:t>
      </w:r>
      <w:r>
        <w:t>AU</w:t>
      </w:r>
    </w:p>
    <w:p w:rsidR="00441822" w:rsidRDefault="00A150AC">
      <w:pPr>
        <w:pStyle w:val="BodyText"/>
        <w:spacing w:after="40" w:line="257" w:lineRule="auto"/>
        <w:ind w:left="400" w:firstLine="480"/>
        <w:jc w:val="both"/>
      </w:pPr>
      <w:r>
        <w:t xml:space="preserve">PM: Doanh lợi tiêu thụ phản ánh tỷ trọng lợi nhuận sau thuế trong doanh thu của doanh nghiệp. Khi PM tăng, điều đó thể hiện doanh nghiệp quản lý doanh thu và quản lý chi phí </w:t>
      </w:r>
      <w:r>
        <w:rPr>
          <w:color w:val="3D3D3D"/>
        </w:rPr>
        <w:t xml:space="preserve">có </w:t>
      </w:r>
      <w:r>
        <w:t>hiệu quả.</w:t>
      </w:r>
    </w:p>
    <w:p w:rsidR="00441822" w:rsidRDefault="00A150AC">
      <w:pPr>
        <w:pStyle w:val="BodyText"/>
        <w:spacing w:after="620" w:line="257" w:lineRule="auto"/>
        <w:ind w:firstLine="860"/>
        <w:jc w:val="both"/>
      </w:pPr>
      <w:r>
        <w:t>AU: Hiệu suất sử dụng tài sản của doanh nghiệp</w:t>
      </w:r>
    </w:p>
    <w:p w:rsidR="00441822" w:rsidRDefault="00A150AC">
      <w:pPr>
        <w:jc w:val="center"/>
        <w:rPr>
          <w:sz w:val="2"/>
          <w:szCs w:val="2"/>
        </w:rPr>
      </w:pPr>
      <w:r>
        <w:br w:type="page"/>
      </w:r>
    </w:p>
    <w:p w:rsidR="00441822" w:rsidRDefault="00A150AC">
      <w:pPr>
        <w:pStyle w:val="BodyText"/>
        <w:spacing w:after="80"/>
        <w:ind w:left="260" w:firstLine="500"/>
        <w:jc w:val="both"/>
      </w:pPr>
      <w:r>
        <w:lastRenderedPageBreak/>
        <w:t>Như vậy, qua hai lần phân tích, ROE có thê được biến đổi như sau:</w:t>
      </w:r>
    </w:p>
    <w:p w:rsidR="00441822" w:rsidRDefault="00A150AC">
      <w:pPr>
        <w:pStyle w:val="Bodytext20"/>
        <w:spacing w:after="0" w:line="326" w:lineRule="auto"/>
      </w:pPr>
      <w:r>
        <w:t xml:space="preserve">ROE = PM </w:t>
      </w:r>
      <w:r>
        <w:rPr>
          <w:color w:val="3D3D3D"/>
        </w:rPr>
        <w:t xml:space="preserve">X </w:t>
      </w:r>
      <w:r>
        <w:t xml:space="preserve">AU </w:t>
      </w:r>
      <w:r>
        <w:rPr>
          <w:color w:val="3D3D3D"/>
        </w:rPr>
        <w:t xml:space="preserve">X </w:t>
      </w:r>
      <w:r>
        <w:t>EM</w:t>
      </w:r>
    </w:p>
    <w:p w:rsidR="00441822" w:rsidRDefault="00A150AC">
      <w:pPr>
        <w:pStyle w:val="BodyText"/>
        <w:spacing w:after="0"/>
        <w:ind w:left="260" w:firstLine="500"/>
      </w:pPr>
      <w:r>
        <w:t>Đến đây, có thế nhận biết được các yêu tô' cơ bản tác động tới ROE của một doanh nghiệp: Đó là khả năng tàng doanh thu, công tác quản lý chi phí, quản lý tài sản và đòn bẩy tài chính.</w:t>
      </w:r>
    </w:p>
    <w:p w:rsidR="00441822" w:rsidRDefault="00A150AC">
      <w:pPr>
        <w:pStyle w:val="BodyText"/>
        <w:spacing w:after="0"/>
        <w:ind w:firstLine="720"/>
      </w:pPr>
      <w:r>
        <w:t>Ap dụng vào doanh nghiệp X ta có:</w:t>
      </w:r>
    </w:p>
    <w:p w:rsidR="00441822" w:rsidRDefault="00A150AC">
      <w:pPr>
        <w:pStyle w:val="BodyText"/>
        <w:spacing w:after="0"/>
        <w:ind w:left="1100" w:firstLine="0"/>
      </w:pPr>
      <w:r>
        <w:t xml:space="preserve">ROE (N-l) = 3,44% X 184,7/ 71 X 71/38,3 </w:t>
      </w:r>
      <w:r>
        <w:rPr>
          <w:color w:val="000000"/>
        </w:rPr>
        <w:t xml:space="preserve">= </w:t>
      </w:r>
      <w:r>
        <w:t>16,57%</w:t>
      </w:r>
    </w:p>
    <w:p w:rsidR="00441822" w:rsidRDefault="00A150AC">
      <w:pPr>
        <w:pStyle w:val="BodyText"/>
        <w:spacing w:after="0"/>
        <w:ind w:left="1100" w:firstLine="0"/>
      </w:pPr>
      <w:r>
        <w:t xml:space="preserve">ROE(N) = 0,41% X 195 7/96,3 X 96,3/38,9 </w:t>
      </w:r>
      <w:r>
        <w:rPr>
          <w:color w:val="000000"/>
        </w:rPr>
        <w:t xml:space="preserve">= </w:t>
      </w:r>
      <w:r>
        <w:t>2,05%</w:t>
      </w:r>
    </w:p>
    <w:p w:rsidR="00441822" w:rsidRDefault="00A150AC">
      <w:pPr>
        <w:pStyle w:val="BodyText"/>
        <w:spacing w:after="80"/>
        <w:ind w:firstLine="720"/>
      </w:pPr>
      <w:r>
        <w:t>Tách PM và AU</w:t>
      </w:r>
    </w:p>
    <w:p w:rsidR="00441822" w:rsidRDefault="00A150AC">
      <w:pPr>
        <w:pStyle w:val="Bodytext20"/>
        <w:spacing w:after="0" w:line="326" w:lineRule="auto"/>
      </w:pPr>
      <w:r>
        <w:t>PM = TNST/DT</w:t>
      </w:r>
    </w:p>
    <w:p w:rsidR="00441822" w:rsidRDefault="00A150AC">
      <w:pPr>
        <w:pStyle w:val="Bodytext20"/>
        <w:spacing w:after="0" w:line="326" w:lineRule="auto"/>
        <w:ind w:firstLine="260"/>
        <w:jc w:val="left"/>
      </w:pPr>
      <w:r>
        <w:t xml:space="preserve">TNST = Doanh thu </w:t>
      </w:r>
      <w:r>
        <w:rPr>
          <w:color w:val="000000"/>
        </w:rPr>
        <w:t xml:space="preserve">- </w:t>
      </w:r>
      <w:r>
        <w:t xml:space="preserve">Chi phí </w:t>
      </w:r>
      <w:r>
        <w:rPr>
          <w:color w:val="000000"/>
        </w:rPr>
        <w:t xml:space="preserve">- </w:t>
      </w:r>
      <w:r>
        <w:t>Thuê thu thập doanh nghiệp</w:t>
      </w:r>
    </w:p>
    <w:p w:rsidR="00441822" w:rsidRDefault="00A150AC">
      <w:pPr>
        <w:pStyle w:val="Bodytext20"/>
        <w:spacing w:after="0" w:line="326" w:lineRule="auto"/>
        <w:ind w:left="1580" w:hanging="1280"/>
        <w:jc w:val="both"/>
      </w:pPr>
      <w:r>
        <w:t>Doanh thu = Doanh thu từ hoạt động kinh doanh; từ hoạt động đầu tư, tài chính; tư hoạt động bất thường.</w:t>
      </w:r>
    </w:p>
    <w:p w:rsidR="00441822" w:rsidRDefault="00A150AC">
      <w:pPr>
        <w:pStyle w:val="Bodytext20"/>
        <w:spacing w:after="0" w:line="326" w:lineRule="auto"/>
        <w:ind w:firstLine="260"/>
        <w:jc w:val="left"/>
      </w:pPr>
      <w:r>
        <w:t>Tài sản = Tài sản luư động + Tài sản cố định.</w:t>
      </w:r>
    </w:p>
    <w:p w:rsidR="00441822" w:rsidRDefault="00A150AC">
      <w:pPr>
        <w:pStyle w:val="BodyText"/>
        <w:spacing w:after="140"/>
        <w:ind w:left="260" w:firstLine="500"/>
        <w:jc w:val="both"/>
      </w:pPr>
      <w:r>
        <w:t>Các thành phần trên lại được phân tách chi tiết hơn tuỳ theo mục tiêu cần đạt của nhà phân tích. Với trình tự tách đoạn như trên, có thể xác định các nguyên nhân làm tăng, giảm ROE của doanh nghiệp.</w:t>
      </w:r>
    </w:p>
    <w:p w:rsidR="00441822" w:rsidRDefault="00A150AC">
      <w:pPr>
        <w:pStyle w:val="BodyText"/>
        <w:numPr>
          <w:ilvl w:val="0"/>
          <w:numId w:val="17"/>
        </w:numPr>
        <w:tabs>
          <w:tab w:val="left" w:pos="1691"/>
        </w:tabs>
        <w:spacing w:after="80"/>
        <w:ind w:left="260" w:firstLine="500"/>
        <w:jc w:val="both"/>
      </w:pPr>
      <w:bookmarkStart w:id="80" w:name="bookmark109"/>
      <w:bookmarkEnd w:id="80"/>
      <w:r>
        <w:rPr>
          <w:i/>
          <w:iCs/>
        </w:rPr>
        <w:t>Phân tích diễn biến nguồn vốn và sử dụng vốn (Bảng tài trợ)</w:t>
      </w:r>
    </w:p>
    <w:p w:rsidR="00441822" w:rsidRDefault="00A150AC">
      <w:pPr>
        <w:pStyle w:val="BodyText"/>
        <w:spacing w:after="0"/>
        <w:ind w:left="260" w:firstLine="500"/>
        <w:jc w:val="both"/>
      </w:pPr>
      <w:r>
        <w:t>Trong phân tích nguồn vốn và sừ dụng vổh, người ta thường xem xét sự thay đôi của các nguồn vốn và cách thức sứ dụng vốh của một doanh nghiệp trong một thời kỳ theo sô liệu giữa hai thời điếm lập Bảng cân đôi kê toán.</w:t>
      </w:r>
    </w:p>
    <w:p w:rsidR="00441822" w:rsidRDefault="00A150AC">
      <w:pPr>
        <w:pStyle w:val="BodyText"/>
        <w:spacing w:after="420"/>
        <w:ind w:left="260" w:firstLine="500"/>
        <w:jc w:val="both"/>
      </w:pPr>
      <w:r>
        <w:t>Một trong những công cụ hữu hiệu của nhà quản lý tài chính là bảng kê nguồn vổh và sử dụng vốn (Bảng tài trợ). Nó giúp nhà quản lý xác định rõ các nguồn cung ứng vốn và việc sứ dụng các nguồn vốn đó.</w:t>
      </w:r>
    </w:p>
    <w:p w:rsidR="00441822" w:rsidRDefault="00A150AC">
      <w:pPr>
        <w:jc w:val="right"/>
        <w:rPr>
          <w:sz w:val="2"/>
          <w:szCs w:val="2"/>
        </w:rPr>
      </w:pPr>
      <w:r>
        <w:br w:type="page"/>
      </w:r>
    </w:p>
    <w:p w:rsidR="00441822" w:rsidRDefault="00A150AC">
      <w:pPr>
        <w:pStyle w:val="BodyText"/>
        <w:spacing w:after="40"/>
        <w:ind w:left="460" w:firstLine="460"/>
        <w:jc w:val="both"/>
      </w:pPr>
      <w:r>
        <w:lastRenderedPageBreak/>
        <w:t>Đế lập được bảng này, trước hết phải liệt kê sự thay đối các khoản mục trên Bảng cân đôì kế toán từ đầu kỳ đến cuối kỳ. Mỗi sự thay đối được phân biệt ỏ hai cột: sử dụng vốn và nguồn vốn theo nguyên tắc:</w:t>
      </w:r>
    </w:p>
    <w:p w:rsidR="00441822" w:rsidRDefault="00A150AC">
      <w:pPr>
        <w:pStyle w:val="BodyText"/>
        <w:numPr>
          <w:ilvl w:val="0"/>
          <w:numId w:val="20"/>
        </w:numPr>
        <w:tabs>
          <w:tab w:val="left" w:pos="1145"/>
        </w:tabs>
        <w:spacing w:after="40"/>
        <w:ind w:left="460" w:firstLine="460"/>
        <w:jc w:val="both"/>
      </w:pPr>
      <w:bookmarkStart w:id="81" w:name="bookmark110"/>
      <w:bookmarkEnd w:id="81"/>
      <w:r>
        <w:t>Nêu các khoản mục bên tài sản tăng hoặc các khoản mục bên nguồn vón giảm thì điều đó thê hiện việc sứ dụng vốn.</w:t>
      </w:r>
    </w:p>
    <w:p w:rsidR="00441822" w:rsidRDefault="00A150AC">
      <w:pPr>
        <w:pStyle w:val="BodyText"/>
        <w:numPr>
          <w:ilvl w:val="0"/>
          <w:numId w:val="20"/>
        </w:numPr>
        <w:tabs>
          <w:tab w:val="left" w:pos="1136"/>
        </w:tabs>
        <w:spacing w:after="40"/>
        <w:ind w:left="460" w:firstLine="460"/>
        <w:jc w:val="both"/>
      </w:pPr>
      <w:bookmarkStart w:id="82" w:name="bookmark111"/>
      <w:bookmarkEnd w:id="82"/>
      <w:r>
        <w:t>Nếu các khoản mục bên tài sản giảm hoặc các khoản mục bên nguồn von tăng thì điều đó thế hiện việc tạo nguồn.</w:t>
      </w:r>
    </w:p>
    <w:p w:rsidR="00441822" w:rsidRDefault="00A150AC">
      <w:pPr>
        <w:pStyle w:val="BodyText"/>
        <w:spacing w:after="260"/>
        <w:ind w:left="460" w:firstLine="460"/>
        <w:jc w:val="both"/>
      </w:pPr>
      <w:r>
        <w:t>Với ví dụ minh họa của doanh nghiệp X, ta có thê lập Bảng tài trợ (2.3).</w:t>
      </w:r>
    </w:p>
    <w:p w:rsidR="00441822" w:rsidRDefault="00A150AC">
      <w:pPr>
        <w:pStyle w:val="Bodytext20"/>
        <w:spacing w:after="140"/>
      </w:pPr>
      <w:r>
        <w:rPr>
          <w:b/>
          <w:bCs/>
          <w:i/>
          <w:iCs/>
          <w:color w:val="000000"/>
        </w:rPr>
        <w:t>Biếu 2.3.</w:t>
      </w:r>
      <w:r>
        <w:rPr>
          <w:b/>
          <w:bCs/>
          <w:color w:val="000000"/>
        </w:rPr>
        <w:t xml:space="preserve"> Bảng tài trự</w:t>
      </w:r>
    </w:p>
    <w:p w:rsidR="00441822" w:rsidRDefault="00A150AC">
      <w:pPr>
        <w:pStyle w:val="Tablecaption0"/>
        <w:ind w:left="4397"/>
      </w:pPr>
      <w:r>
        <w:t>Đơn vị: 1000 đơn vi tiển tệ</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80"/>
        <w:gridCol w:w="902"/>
        <w:gridCol w:w="912"/>
        <w:gridCol w:w="1051"/>
        <w:gridCol w:w="936"/>
      </w:tblGrid>
      <w:tr w:rsidR="00441822">
        <w:trPr>
          <w:trHeight w:hRule="exact" w:val="629"/>
          <w:jc w:val="center"/>
        </w:trPr>
        <w:tc>
          <w:tcPr>
            <w:tcW w:w="2880" w:type="dxa"/>
            <w:tcBorders>
              <w:top w:val="single" w:sz="4" w:space="0" w:color="auto"/>
              <w:left w:val="single" w:sz="4" w:space="0" w:color="auto"/>
            </w:tcBorders>
            <w:shd w:val="clear" w:color="auto" w:fill="FFFFFF"/>
          </w:tcPr>
          <w:p w:rsidR="00441822" w:rsidRDefault="00441822">
            <w:pPr>
              <w:rPr>
                <w:sz w:val="10"/>
                <w:szCs w:val="10"/>
              </w:rPr>
            </w:pPr>
          </w:p>
        </w:tc>
        <w:tc>
          <w:tcPr>
            <w:tcW w:w="902"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31/12</w:t>
            </w:r>
          </w:p>
          <w:p w:rsidR="00441822" w:rsidRDefault="00A150AC">
            <w:pPr>
              <w:pStyle w:val="Other0"/>
              <w:spacing w:after="0"/>
              <w:ind w:firstLine="0"/>
              <w:jc w:val="center"/>
              <w:rPr>
                <w:sz w:val="20"/>
                <w:szCs w:val="20"/>
              </w:rPr>
            </w:pPr>
            <w:r>
              <w:rPr>
                <w:rFonts w:ascii="Arial" w:eastAsia="Arial" w:hAnsi="Arial" w:cs="Arial"/>
                <w:sz w:val="20"/>
                <w:szCs w:val="20"/>
              </w:rPr>
              <w:t>N-1</w:t>
            </w:r>
          </w:p>
        </w:tc>
        <w:tc>
          <w:tcPr>
            <w:tcW w:w="912" w:type="dxa"/>
            <w:tcBorders>
              <w:top w:val="single" w:sz="4" w:space="0" w:color="auto"/>
              <w:left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31/12/N</w:t>
            </w:r>
          </w:p>
        </w:tc>
        <w:tc>
          <w:tcPr>
            <w:tcW w:w="1051" w:type="dxa"/>
            <w:tcBorders>
              <w:top w:val="single" w:sz="4" w:space="0" w:color="auto"/>
              <w:left w:val="single" w:sz="4" w:space="0" w:color="auto"/>
            </w:tcBorders>
            <w:shd w:val="clear" w:color="auto" w:fill="FFFFFF"/>
            <w:vAlign w:val="bottom"/>
          </w:tcPr>
          <w:p w:rsidR="00441822" w:rsidRDefault="00A150AC">
            <w:pPr>
              <w:pStyle w:val="Other0"/>
              <w:spacing w:after="0" w:line="276" w:lineRule="auto"/>
              <w:ind w:firstLine="0"/>
              <w:jc w:val="center"/>
              <w:rPr>
                <w:sz w:val="20"/>
                <w:szCs w:val="20"/>
              </w:rPr>
            </w:pPr>
            <w:r>
              <w:rPr>
                <w:rFonts w:ascii="Arial" w:eastAsia="Arial" w:hAnsi="Arial" w:cs="Arial"/>
                <w:sz w:val="20"/>
                <w:szCs w:val="20"/>
              </w:rPr>
              <w:t>Sử dụng vốn</w:t>
            </w:r>
          </w:p>
        </w:tc>
        <w:tc>
          <w:tcPr>
            <w:tcW w:w="93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71" w:lineRule="auto"/>
              <w:ind w:firstLine="0"/>
              <w:jc w:val="center"/>
              <w:rPr>
                <w:sz w:val="20"/>
                <w:szCs w:val="20"/>
              </w:rPr>
            </w:pPr>
            <w:r>
              <w:rPr>
                <w:rFonts w:ascii="Arial" w:eastAsia="Arial" w:hAnsi="Arial" w:cs="Arial"/>
                <w:color w:val="000000"/>
                <w:sz w:val="20"/>
                <w:szCs w:val="20"/>
              </w:rPr>
              <w:t>Nguồn vốn</w:t>
            </w:r>
          </w:p>
        </w:tc>
      </w:tr>
      <w:tr w:rsidR="00441822">
        <w:trPr>
          <w:trHeight w:hRule="exact" w:val="346"/>
          <w:jc w:val="center"/>
        </w:trPr>
        <w:tc>
          <w:tcPr>
            <w:tcW w:w="288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Tài sản</w:t>
            </w:r>
          </w:p>
        </w:tc>
        <w:tc>
          <w:tcPr>
            <w:tcW w:w="902" w:type="dxa"/>
            <w:tcBorders>
              <w:top w:val="single" w:sz="4" w:space="0" w:color="auto"/>
              <w:left w:val="single" w:sz="4" w:space="0" w:color="auto"/>
            </w:tcBorders>
            <w:shd w:val="clear" w:color="auto" w:fill="FFFFFF"/>
          </w:tcPr>
          <w:p w:rsidR="00441822" w:rsidRDefault="00441822">
            <w:pPr>
              <w:rPr>
                <w:sz w:val="10"/>
                <w:szCs w:val="10"/>
              </w:rPr>
            </w:pPr>
          </w:p>
        </w:tc>
        <w:tc>
          <w:tcPr>
            <w:tcW w:w="912" w:type="dxa"/>
            <w:tcBorders>
              <w:top w:val="single" w:sz="4" w:space="0" w:color="auto"/>
              <w:left w:val="single" w:sz="4" w:space="0" w:color="auto"/>
            </w:tcBorders>
            <w:shd w:val="clear" w:color="auto" w:fill="FFFFFF"/>
          </w:tcPr>
          <w:p w:rsidR="00441822" w:rsidRDefault="00441822">
            <w:pPr>
              <w:rPr>
                <w:sz w:val="10"/>
                <w:szCs w:val="10"/>
              </w:rPr>
            </w:pPr>
          </w:p>
        </w:tc>
        <w:tc>
          <w:tcPr>
            <w:tcW w:w="1051" w:type="dxa"/>
            <w:tcBorders>
              <w:top w:val="single" w:sz="4" w:space="0" w:color="auto"/>
              <w:left w:val="single" w:sz="4" w:space="0" w:color="auto"/>
            </w:tcBorders>
            <w:shd w:val="clear" w:color="auto" w:fill="FFFFFF"/>
          </w:tcPr>
          <w:p w:rsidR="00441822" w:rsidRDefault="00441822">
            <w:pPr>
              <w:rPr>
                <w:sz w:val="10"/>
                <w:szCs w:val="10"/>
              </w:rPr>
            </w:pPr>
          </w:p>
        </w:tc>
        <w:tc>
          <w:tcPr>
            <w:tcW w:w="936" w:type="dxa"/>
            <w:tcBorders>
              <w:top w:val="single" w:sz="4" w:space="0" w:color="auto"/>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26"/>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Tiến và chứng khoán dễ băn</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4</w:t>
            </w:r>
          </w:p>
        </w:tc>
        <w:tc>
          <w:tcPr>
            <w:tcW w:w="91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3.9</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0.1</w:t>
            </w:r>
          </w:p>
        </w:tc>
      </w:tr>
      <w:tr w:rsidR="00441822">
        <w:trPr>
          <w:trHeight w:hRule="exact" w:val="326"/>
          <w:jc w:val="center"/>
        </w:trPr>
        <w:tc>
          <w:tcPr>
            <w:tcW w:w="2880"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Các khoàn phải thu</w:t>
            </w:r>
          </w:p>
        </w:tc>
        <w:tc>
          <w:tcPr>
            <w:tcW w:w="902"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18,5</w:t>
            </w:r>
          </w:p>
        </w:tc>
        <w:tc>
          <w:tcPr>
            <w:tcW w:w="912" w:type="dxa"/>
            <w:tcBorders>
              <w:left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29,5</w:t>
            </w:r>
          </w:p>
        </w:tc>
        <w:tc>
          <w:tcPr>
            <w:tcW w:w="1051"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11</w:t>
            </w: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22"/>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Dự trữ</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33,1</w:t>
            </w:r>
          </w:p>
        </w:tc>
        <w:tc>
          <w:tcPr>
            <w:tcW w:w="912" w:type="dxa"/>
            <w:tcBorders>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46,7</w:t>
            </w:r>
          </w:p>
        </w:tc>
        <w:tc>
          <w:tcPr>
            <w:tcW w:w="1051"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13,6</w:t>
            </w: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36"/>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Tài sản CĐ (theo giá còn lại)</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15,4</w:t>
            </w:r>
          </w:p>
        </w:tc>
        <w:tc>
          <w:tcPr>
            <w:tcW w:w="912" w:type="dxa"/>
            <w:tcBorders>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16,2</w:t>
            </w:r>
          </w:p>
        </w:tc>
        <w:tc>
          <w:tcPr>
            <w:tcW w:w="1051" w:type="dxa"/>
            <w:tcBorders>
              <w:left w:val="single" w:sz="4" w:space="0" w:color="auto"/>
            </w:tcBorders>
            <w:shd w:val="clear" w:color="auto" w:fill="FFFFFF"/>
            <w:vAlign w:val="bottom"/>
          </w:tcPr>
          <w:p w:rsidR="00441822" w:rsidRDefault="00A150AC">
            <w:pPr>
              <w:pStyle w:val="Other0"/>
              <w:spacing w:after="0"/>
              <w:ind w:firstLine="300"/>
              <w:rPr>
                <w:sz w:val="20"/>
                <w:szCs w:val="20"/>
              </w:rPr>
            </w:pPr>
            <w:r>
              <w:rPr>
                <w:rFonts w:ascii="Arial" w:eastAsia="Arial" w:hAnsi="Arial" w:cs="Arial"/>
                <w:sz w:val="20"/>
                <w:szCs w:val="20"/>
              </w:rPr>
              <w:t>0.8</w:t>
            </w: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36"/>
          <w:jc w:val="center"/>
        </w:trPr>
        <w:tc>
          <w:tcPr>
            <w:tcW w:w="2880"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Nguốn vón</w:t>
            </w:r>
          </w:p>
        </w:tc>
        <w:tc>
          <w:tcPr>
            <w:tcW w:w="902" w:type="dxa"/>
            <w:tcBorders>
              <w:left w:val="single" w:sz="4" w:space="0" w:color="auto"/>
            </w:tcBorders>
            <w:shd w:val="clear" w:color="auto" w:fill="FFFFFF"/>
          </w:tcPr>
          <w:p w:rsidR="00441822" w:rsidRDefault="00441822">
            <w:pPr>
              <w:rPr>
                <w:sz w:val="10"/>
                <w:szCs w:val="10"/>
              </w:rPr>
            </w:pPr>
          </w:p>
        </w:tc>
        <w:tc>
          <w:tcPr>
            <w:tcW w:w="912" w:type="dxa"/>
            <w:tcBorders>
              <w:left w:val="single" w:sz="4" w:space="0" w:color="auto"/>
            </w:tcBorders>
            <w:shd w:val="clear" w:color="auto" w:fill="FFFFFF"/>
          </w:tcPr>
          <w:p w:rsidR="00441822" w:rsidRDefault="00441822">
            <w:pPr>
              <w:rPr>
                <w:sz w:val="10"/>
                <w:szCs w:val="10"/>
              </w:rPr>
            </w:pP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26"/>
          <w:jc w:val="center"/>
        </w:trPr>
        <w:tc>
          <w:tcPr>
            <w:tcW w:w="2880"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Vay ngân hàng</w:t>
            </w:r>
          </w:p>
        </w:tc>
        <w:tc>
          <w:tcPr>
            <w:tcW w:w="902"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5,1</w:t>
            </w:r>
          </w:p>
        </w:tc>
        <w:tc>
          <w:tcPr>
            <w:tcW w:w="912" w:type="dxa"/>
            <w:tcBorders>
              <w:left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18,2</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13.1</w:t>
            </w:r>
          </w:p>
        </w:tc>
      </w:tr>
      <w:tr w:rsidR="00441822">
        <w:trPr>
          <w:trHeight w:hRule="exact" w:val="312"/>
          <w:jc w:val="center"/>
        </w:trPr>
        <w:tc>
          <w:tcPr>
            <w:tcW w:w="2880"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Cãc khoản phải trả</w:t>
            </w:r>
          </w:p>
        </w:tc>
        <w:tc>
          <w:tcPr>
            <w:tcW w:w="902"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10,3</w:t>
            </w:r>
          </w:p>
        </w:tc>
        <w:tc>
          <w:tcPr>
            <w:tcW w:w="912"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20</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9.7</w:t>
            </w:r>
          </w:p>
        </w:tc>
      </w:tr>
      <w:tr w:rsidR="00441822">
        <w:trPr>
          <w:trHeight w:hRule="exact" w:val="331"/>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Các khoản phải nôp</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5,1</w:t>
            </w:r>
          </w:p>
        </w:tc>
        <w:tc>
          <w:tcPr>
            <w:tcW w:w="912" w:type="dxa"/>
            <w:tcBorders>
              <w:left w:val="single" w:sz="4" w:space="0" w:color="auto"/>
            </w:tcBorders>
            <w:shd w:val="clear" w:color="auto" w:fill="FFFFFF"/>
            <w:vAlign w:val="bottom"/>
          </w:tcPr>
          <w:p w:rsidR="00441822" w:rsidRDefault="00A150AC">
            <w:pPr>
              <w:pStyle w:val="Other0"/>
              <w:spacing w:after="0"/>
              <w:ind w:firstLine="300"/>
              <w:rPr>
                <w:sz w:val="20"/>
                <w:szCs w:val="20"/>
              </w:rPr>
            </w:pPr>
            <w:r>
              <w:rPr>
                <w:rFonts w:ascii="Arial" w:eastAsia="Arial" w:hAnsi="Arial" w:cs="Arial"/>
                <w:sz w:val="20"/>
                <w:szCs w:val="20"/>
              </w:rPr>
              <w:t>7,3</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2.2</w:t>
            </w:r>
          </w:p>
        </w:tc>
      </w:tr>
      <w:tr w:rsidR="00441822">
        <w:trPr>
          <w:trHeight w:hRule="exact" w:val="326"/>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Vay dài hạn</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12,2</w:t>
            </w:r>
          </w:p>
        </w:tc>
        <w:tc>
          <w:tcPr>
            <w:tcW w:w="912" w:type="dxa"/>
            <w:tcBorders>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sz w:val="20"/>
                <w:szCs w:val="20"/>
              </w:rPr>
              <w:t>11,9</w:t>
            </w:r>
          </w:p>
        </w:tc>
        <w:tc>
          <w:tcPr>
            <w:tcW w:w="1051" w:type="dxa"/>
            <w:tcBorders>
              <w:left w:val="single" w:sz="4" w:space="0" w:color="auto"/>
            </w:tcBorders>
            <w:shd w:val="clear" w:color="auto" w:fill="FFFFFF"/>
            <w:vAlign w:val="bottom"/>
          </w:tcPr>
          <w:p w:rsidR="00441822" w:rsidRDefault="00A150AC">
            <w:pPr>
              <w:pStyle w:val="Other0"/>
              <w:spacing w:after="0"/>
              <w:ind w:firstLine="300"/>
              <w:rPr>
                <w:sz w:val="20"/>
                <w:szCs w:val="20"/>
              </w:rPr>
            </w:pPr>
            <w:r>
              <w:rPr>
                <w:rFonts w:ascii="Arial" w:eastAsia="Arial" w:hAnsi="Arial" w:cs="Arial"/>
                <w:sz w:val="20"/>
                <w:szCs w:val="20"/>
              </w:rPr>
              <w:t>0.3</w:t>
            </w: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36"/>
          <w:jc w:val="center"/>
        </w:trPr>
        <w:tc>
          <w:tcPr>
            <w:tcW w:w="2880"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Cổ phiêu thường</w:t>
            </w:r>
          </w:p>
        </w:tc>
        <w:tc>
          <w:tcPr>
            <w:tcW w:w="902"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23,3</w:t>
            </w:r>
          </w:p>
        </w:tc>
        <w:tc>
          <w:tcPr>
            <w:tcW w:w="912" w:type="dxa"/>
            <w:tcBorders>
              <w:left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23,3</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07"/>
          <w:jc w:val="center"/>
        </w:trPr>
        <w:tc>
          <w:tcPr>
            <w:tcW w:w="2880"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Lợi nhuân không chia</w:t>
            </w:r>
          </w:p>
        </w:tc>
        <w:tc>
          <w:tcPr>
            <w:tcW w:w="902"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15</w:t>
            </w:r>
          </w:p>
        </w:tc>
        <w:tc>
          <w:tcPr>
            <w:tcW w:w="912" w:type="dxa"/>
            <w:tcBorders>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sz w:val="20"/>
                <w:szCs w:val="20"/>
              </w:rPr>
              <w:t>15,6</w:t>
            </w:r>
          </w:p>
        </w:tc>
        <w:tc>
          <w:tcPr>
            <w:tcW w:w="1051" w:type="dxa"/>
            <w:tcBorders>
              <w:left w:val="single" w:sz="4" w:space="0" w:color="auto"/>
            </w:tcBorders>
            <w:shd w:val="clear" w:color="auto" w:fill="FFFFFF"/>
          </w:tcPr>
          <w:p w:rsidR="00441822" w:rsidRDefault="00441822">
            <w:pPr>
              <w:rPr>
                <w:sz w:val="10"/>
                <w:szCs w:val="10"/>
              </w:rPr>
            </w:pPr>
          </w:p>
        </w:tc>
        <w:tc>
          <w:tcPr>
            <w:tcW w:w="936" w:type="dxa"/>
            <w:tcBorders>
              <w:left w:val="single" w:sz="4" w:space="0" w:color="auto"/>
              <w:righ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0.6</w:t>
            </w:r>
          </w:p>
        </w:tc>
      </w:tr>
      <w:tr w:rsidR="00441822">
        <w:trPr>
          <w:trHeight w:hRule="exact" w:val="394"/>
          <w:jc w:val="center"/>
        </w:trPr>
        <w:tc>
          <w:tcPr>
            <w:tcW w:w="2880" w:type="dxa"/>
            <w:tcBorders>
              <w:top w:val="single" w:sz="4" w:space="0" w:color="auto"/>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Tổng cộng</w:t>
            </w:r>
          </w:p>
        </w:tc>
        <w:tc>
          <w:tcPr>
            <w:tcW w:w="902" w:type="dxa"/>
            <w:tcBorders>
              <w:top w:val="single" w:sz="4" w:space="0" w:color="auto"/>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71</w:t>
            </w:r>
          </w:p>
        </w:tc>
        <w:tc>
          <w:tcPr>
            <w:tcW w:w="912" w:type="dxa"/>
            <w:tcBorders>
              <w:top w:val="single" w:sz="4" w:space="0" w:color="auto"/>
              <w:left w:val="single" w:sz="4" w:space="0" w:color="auto"/>
              <w:bottom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color w:val="000000"/>
                <w:sz w:val="20"/>
                <w:szCs w:val="20"/>
              </w:rPr>
              <w:t>96,3</w:t>
            </w:r>
          </w:p>
        </w:tc>
        <w:tc>
          <w:tcPr>
            <w:tcW w:w="1051" w:type="dxa"/>
            <w:tcBorders>
              <w:top w:val="single" w:sz="4" w:space="0" w:color="auto"/>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25,7</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441822" w:rsidRDefault="00A150AC">
            <w:pPr>
              <w:pStyle w:val="Other0"/>
              <w:spacing w:before="80" w:after="0"/>
              <w:ind w:firstLine="0"/>
              <w:jc w:val="center"/>
              <w:rPr>
                <w:sz w:val="20"/>
                <w:szCs w:val="20"/>
              </w:rPr>
            </w:pPr>
            <w:r>
              <w:rPr>
                <w:rFonts w:ascii="Arial" w:eastAsia="Arial" w:hAnsi="Arial" w:cs="Arial"/>
                <w:color w:val="000000"/>
                <w:sz w:val="20"/>
                <w:szCs w:val="20"/>
              </w:rPr>
              <w:t>25,7</w:t>
            </w:r>
          </w:p>
        </w:tc>
      </w:tr>
    </w:tbl>
    <w:p w:rsidR="00441822" w:rsidRDefault="00A150AC">
      <w:pPr>
        <w:spacing w:line="1" w:lineRule="exact"/>
        <w:rPr>
          <w:sz w:val="2"/>
          <w:szCs w:val="2"/>
        </w:rPr>
      </w:pPr>
      <w:r>
        <w:br w:type="page"/>
      </w:r>
    </w:p>
    <w:p w:rsidR="00441822" w:rsidRDefault="00A150AC">
      <w:pPr>
        <w:pStyle w:val="BodyText"/>
        <w:ind w:left="320" w:firstLine="440"/>
        <w:jc w:val="both"/>
      </w:pPr>
      <w:r>
        <w:lastRenderedPageBreak/>
        <w:t>Việc thiêt lập Bảng tài trợ là cơ sơ đế chỉ ra những trọng điếm đầu tư vôn và những nguồn vốn chủ yếu được hình thành đê đầu tư.</w:t>
      </w:r>
    </w:p>
    <w:p w:rsidR="00441822" w:rsidRDefault="00A150AC">
      <w:pPr>
        <w:pStyle w:val="BodyText"/>
        <w:ind w:left="320" w:firstLine="440"/>
        <w:jc w:val="both"/>
      </w:pPr>
      <w:r>
        <w:t xml:space="preserve">Doanh nghiệp X khai thác nguồn vốn bằng cách chủ yếu là vay ngắn hạn, tàng các khoản phải trả, phải nộp v.v... Trong tổng sô nguồn vốn được cung ứng là 25,7 triệu đồng, vay ngấn hạn ngân hàng là 13,1 triệu </w:t>
      </w:r>
      <w:r>
        <w:rPr>
          <w:color w:val="000000"/>
        </w:rPr>
        <w:t xml:space="preserve">- </w:t>
      </w:r>
      <w:r>
        <w:t>chiếm tới 51% các khoản phải trả, phải nộp là 11,9 triệu - chiếm 46,3%. Như vậy, 97,3% tông sô' vốh của doanh nghiệp được hình thành bằng vay ngắn hạn và bằng cách chiếm dụng. Với tổng nguồn là 25,7 triệu đồng, doanh nghiệp đã sử dụng để tài trợ chủ yếu cho phần gia tăng dự trữ và các khoản phải thu (95,8%), tài trợ một phần nhỏ cho tài sản cô định và cân đối phần giảm vay dài hạn.</w:t>
      </w:r>
    </w:p>
    <w:p w:rsidR="00441822" w:rsidRDefault="00A150AC">
      <w:pPr>
        <w:pStyle w:val="BodyText"/>
        <w:ind w:left="320" w:firstLine="440"/>
        <w:jc w:val="both"/>
      </w:pPr>
      <w:r>
        <w:t>Ngoài việc phân tích việc sử dụng vốn và nguồn vốn, người ta còn phân tích tình hình tài chính theo luồng tiền đê’ xác định sự tăng (giám) tiền và nguyên nhân tăng giảm tiền. Trên cơ sở đó, doanh nghiệp sẽ có những biện pháp quán lý ngân quỹ tốt hơn.</w:t>
      </w:r>
    </w:p>
    <w:p w:rsidR="00441822" w:rsidRDefault="00A150AC">
      <w:pPr>
        <w:pStyle w:val="BodyText"/>
        <w:spacing w:after="120" w:line="254" w:lineRule="auto"/>
        <w:ind w:left="320" w:firstLine="440"/>
        <w:jc w:val="both"/>
      </w:pPr>
      <w:r>
        <w:t>Đôi với doanh nghiệp X, tình hình tăng (giảm) tiền năm N được thể hiện như sau:</w:t>
      </w:r>
    </w:p>
    <w:p w:rsidR="00441822" w:rsidRDefault="00A150AC">
      <w:pPr>
        <w:pStyle w:val="BodyText"/>
        <w:ind w:firstLine="740"/>
      </w:pPr>
      <w:r>
        <w:t>+ Các khoản làm tăng tiền:</w:t>
      </w:r>
    </w:p>
    <w:p w:rsidR="00441822" w:rsidRDefault="00A150AC">
      <w:pPr>
        <w:pStyle w:val="BodyText"/>
        <w:ind w:firstLine="740"/>
      </w:pPr>
      <w:r>
        <w:t>Lợi nhuận sau thuế: 0,8</w:t>
      </w:r>
    </w:p>
    <w:p w:rsidR="00441822" w:rsidRDefault="00A150AC">
      <w:pPr>
        <w:pStyle w:val="BodyText"/>
        <w:ind w:firstLine="740"/>
        <w:jc w:val="both"/>
      </w:pPr>
      <w:r>
        <w:t>Tăng tiền mặt do tăng khoản vay ngắn hạn ngân hàng: 13,1</w:t>
      </w:r>
    </w:p>
    <w:p w:rsidR="00441822" w:rsidRDefault="00A150AC">
      <w:pPr>
        <w:pStyle w:val="BodyText"/>
        <w:ind w:firstLine="740"/>
        <w:jc w:val="both"/>
      </w:pPr>
      <w:r>
        <w:t>Tăng các khoản phải trả: 9,7</w:t>
      </w:r>
    </w:p>
    <w:p w:rsidR="00441822" w:rsidRDefault="00A150AC">
      <w:pPr>
        <w:pStyle w:val="BodyText"/>
        <w:spacing w:after="120"/>
        <w:ind w:firstLine="740"/>
        <w:jc w:val="both"/>
      </w:pPr>
      <w:r>
        <w:t>Tăng các khoản phải nộp: 2,2</w:t>
      </w:r>
    </w:p>
    <w:p w:rsidR="00441822" w:rsidRDefault="00A150AC">
      <w:pPr>
        <w:pStyle w:val="BodyText"/>
        <w:ind w:firstLine="740"/>
        <w:jc w:val="both"/>
      </w:pPr>
      <w:r>
        <w:t>+ Các khoản làm giám tiền:</w:t>
      </w:r>
    </w:p>
    <w:p w:rsidR="00441822" w:rsidRDefault="00A150AC">
      <w:pPr>
        <w:pStyle w:val="BodyText"/>
        <w:spacing w:after="500"/>
        <w:ind w:firstLine="740"/>
        <w:jc w:val="both"/>
      </w:pPr>
      <w:r>
        <w:t xml:space="preserve">Tăng các khoản phải thu: </w:t>
      </w:r>
      <w:r>
        <w:rPr>
          <w:color w:val="000000"/>
        </w:rPr>
        <w:t>1</w:t>
      </w:r>
      <w:r>
        <w:t>1</w:t>
      </w:r>
    </w:p>
    <w:p w:rsidR="00441822" w:rsidRDefault="00A150AC">
      <w:pPr>
        <w:jc w:val="right"/>
        <w:rPr>
          <w:sz w:val="2"/>
          <w:szCs w:val="2"/>
        </w:rPr>
      </w:pPr>
      <w:r>
        <w:br w:type="page"/>
      </w:r>
    </w:p>
    <w:p w:rsidR="00441822" w:rsidRDefault="00A150AC">
      <w:pPr>
        <w:pStyle w:val="Tableofcontents0"/>
        <w:tabs>
          <w:tab w:val="left" w:pos="4270"/>
        </w:tabs>
      </w:pPr>
      <w:r>
        <w:lastRenderedPageBreak/>
        <w:fldChar w:fldCharType="begin"/>
      </w:r>
      <w:r>
        <w:instrText xml:space="preserve"> TOC \o "1-5" \h \z </w:instrText>
      </w:r>
      <w:r>
        <w:fldChar w:fldCharType="separate"/>
      </w:r>
      <w:r>
        <w:t>Tăng dự trữ (tồn kho):</w:t>
      </w:r>
      <w:r>
        <w:tab/>
        <w:t>13,6</w:t>
      </w:r>
    </w:p>
    <w:p w:rsidR="00441822" w:rsidRDefault="00A150AC">
      <w:pPr>
        <w:pStyle w:val="Tableofcontents0"/>
        <w:tabs>
          <w:tab w:val="left" w:pos="4270"/>
        </w:tabs>
      </w:pPr>
      <w:r>
        <w:t xml:space="preserve">Đầu tư tài sản </w:t>
      </w:r>
      <w:r>
        <w:rPr>
          <w:i/>
          <w:iCs/>
        </w:rPr>
        <w:t>cố</w:t>
      </w:r>
      <w:r>
        <w:t xml:space="preserve"> định:</w:t>
      </w:r>
      <w:r>
        <w:tab/>
        <w:t>0,8</w:t>
      </w:r>
    </w:p>
    <w:p w:rsidR="00441822" w:rsidRDefault="00A150AC">
      <w:pPr>
        <w:pStyle w:val="Tableofcontents0"/>
      </w:pPr>
      <w:r>
        <w:t>Giảm vay dài hạn ngân hàng: 0,3</w:t>
      </w:r>
    </w:p>
    <w:p w:rsidR="00441822" w:rsidRDefault="00A150AC">
      <w:pPr>
        <w:pStyle w:val="Tableofcontents0"/>
        <w:tabs>
          <w:tab w:val="left" w:pos="4270"/>
        </w:tabs>
        <w:spacing w:after="140"/>
      </w:pPr>
      <w:r>
        <w:t>Trả lãi cổ phần:</w:t>
      </w:r>
      <w:r>
        <w:tab/>
        <w:t>0,2</w:t>
      </w:r>
      <w:r>
        <w:fldChar w:fldCharType="end"/>
      </w:r>
    </w:p>
    <w:p w:rsidR="00441822" w:rsidRDefault="00A150AC">
      <w:pPr>
        <w:pStyle w:val="BodyText"/>
        <w:spacing w:after="40" w:line="257" w:lineRule="auto"/>
        <w:ind w:firstLine="840"/>
      </w:pPr>
      <w:r>
        <w:t>+ Tăng giảm tiền mặt cuối kỳ: - 0,1</w:t>
      </w:r>
    </w:p>
    <w:p w:rsidR="00441822" w:rsidRDefault="00A150AC">
      <w:pPr>
        <w:pStyle w:val="BodyText"/>
        <w:spacing w:after="180" w:line="257" w:lineRule="auto"/>
        <w:ind w:firstLine="840"/>
      </w:pPr>
      <w:r>
        <w:t>Như vậy, so với đầu kỳ, tiền cuối kỳ giảm 0,1.</w:t>
      </w:r>
    </w:p>
    <w:p w:rsidR="00441822" w:rsidRDefault="00A150AC">
      <w:pPr>
        <w:pStyle w:val="BodyText"/>
        <w:numPr>
          <w:ilvl w:val="0"/>
          <w:numId w:val="17"/>
        </w:numPr>
        <w:tabs>
          <w:tab w:val="left" w:pos="1805"/>
        </w:tabs>
        <w:spacing w:after="140" w:line="257" w:lineRule="auto"/>
        <w:ind w:firstLine="840"/>
        <w:jc w:val="both"/>
      </w:pPr>
      <w:bookmarkStart w:id="83" w:name="bookmark112"/>
      <w:bookmarkEnd w:id="83"/>
      <w:r>
        <w:rPr>
          <w:i/>
          <w:iCs/>
        </w:rPr>
        <w:t>Phân tích các chi tiêu tài chính trung gian</w:t>
      </w:r>
    </w:p>
    <w:p w:rsidR="00441822" w:rsidRDefault="00A150AC">
      <w:pPr>
        <w:pStyle w:val="BodyText"/>
        <w:spacing w:after="40" w:line="257" w:lineRule="auto"/>
        <w:ind w:left="380" w:firstLine="460"/>
        <w:jc w:val="both"/>
      </w:pPr>
      <w:r>
        <w:t>Trong phân tích tài chính, các nhà phân tích thường kết hợp chặt chẽ những đánh giá vể trạng thái tĩnh với những đánh giá về trạng thái động để đưa ra một bức tranh toàn cảnh vể tình hình tài chính của doanh nghiệp. Nếu như trạng thái tĩnh được thê hiện qua Bảng cân đổì kế toán thì trạng thái động (sự dịch chuyên của các dòng tiền) được phản ánh qua bảng kê nguồn von và sử dụng vốn (Bảng tài trợ), qua báo cáo kết quả kinh doanh. Thông qua các bảo cáo tài chính này, các nhà phân tích có thể đánh giá sự thay đối về vốh lưu động ròng, về nhu cầu vốn lưu động, từ đó, có thể đánh giá những thay đổi về ngân quỹ cúa doanh nghiệp. Như vậy, giữa các báo cáo tài chính có môi liên quan rất chặt chẽ: Những thay đồi trên Bảng cân đối kê toán được lập đầu kỳ và cuổì kỳ cùng với khả năng tự tài trợ được tính từ bảo cáo Kết quả kinh doanh được thể hiện trên Bảng tài trợ và liên quan mật thiết tói ngân quỹ của doanh nghiệp.</w:t>
      </w:r>
    </w:p>
    <w:p w:rsidR="00441822" w:rsidRDefault="00A150AC">
      <w:pPr>
        <w:pStyle w:val="BodyText"/>
        <w:spacing w:after="520" w:line="259" w:lineRule="auto"/>
        <w:ind w:left="380" w:firstLine="460"/>
        <w:jc w:val="both"/>
      </w:pPr>
      <w:r>
        <w:t>Khi phản tích trạng thái động, trong một sô' trường hợp nhất định, người ta còn chú trọng tới các chí tiêu quản lý trung gian nhằm đánh giá chi tiết hơn tình hình tài chính và dự báo những điểm mạnh và điếm yếu của doanh nghiệp.</w:t>
      </w:r>
    </w:p>
    <w:p w:rsidR="00441822" w:rsidRDefault="00441822">
      <w:pPr>
        <w:jc w:val="center"/>
        <w:rPr>
          <w:sz w:val="2"/>
          <w:szCs w:val="2"/>
        </w:rPr>
        <w:sectPr w:rsidR="00441822">
          <w:footerReference w:type="even" r:id="rId13"/>
          <w:footerReference w:type="default" r:id="rId14"/>
          <w:pgSz w:w="8902" w:h="12394"/>
          <w:pgMar w:top="257" w:right="876" w:bottom="1252" w:left="801" w:header="0" w:footer="3" w:gutter="0"/>
          <w:cols w:space="720"/>
          <w:noEndnote/>
          <w:docGrid w:linePitch="360"/>
        </w:sectPr>
      </w:pPr>
    </w:p>
    <w:p w:rsidR="00441822" w:rsidRDefault="00A150AC">
      <w:pPr>
        <w:pStyle w:val="BodyText"/>
        <w:spacing w:after="620" w:line="259" w:lineRule="auto"/>
        <w:ind w:left="320" w:firstLine="20"/>
      </w:pPr>
      <w:r>
        <w:lastRenderedPageBreak/>
        <w:t>Những chỉ tiêu này là cơ sớ đê xác lập nhiêu hệ sô (tỷ lệ) rất có ý nghĩa về hoạt động, cơ câu vôn, v.v... của doanh nghiệp.</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19"/>
        <w:gridCol w:w="1915"/>
        <w:gridCol w:w="2885"/>
      </w:tblGrid>
      <w:tr w:rsidR="00441822">
        <w:trPr>
          <w:trHeight w:hRule="exact" w:val="446"/>
          <w:jc w:val="center"/>
        </w:trPr>
        <w:tc>
          <w:tcPr>
            <w:tcW w:w="1819" w:type="dxa"/>
            <w:shd w:val="clear" w:color="auto" w:fill="FFFFFF"/>
          </w:tcPr>
          <w:p w:rsidR="00441822" w:rsidRDefault="00A150AC">
            <w:pPr>
              <w:pStyle w:val="Other0"/>
              <w:tabs>
                <w:tab w:val="left" w:pos="1584"/>
              </w:tabs>
              <w:spacing w:after="0"/>
              <w:ind w:firstLine="360"/>
              <w:rPr>
                <w:sz w:val="20"/>
                <w:szCs w:val="20"/>
              </w:rPr>
            </w:pPr>
            <w:r>
              <w:rPr>
                <w:rFonts w:ascii="Arial" w:eastAsia="Arial" w:hAnsi="Arial" w:cs="Arial"/>
                <w:sz w:val="20"/>
                <w:szCs w:val="20"/>
              </w:rPr>
              <w:t>Lãi gộp</w:t>
            </w:r>
            <w:r>
              <w:rPr>
                <w:rFonts w:ascii="Arial" w:eastAsia="Arial" w:hAnsi="Arial" w:cs="Arial"/>
                <w:sz w:val="20"/>
                <w:szCs w:val="20"/>
              </w:rPr>
              <w:tab/>
            </w:r>
            <w:r>
              <w:rPr>
                <w:rFonts w:ascii="Arial" w:eastAsia="Arial" w:hAnsi="Arial" w:cs="Arial"/>
                <w:color w:val="3D3D3D"/>
                <w:sz w:val="20"/>
                <w:szCs w:val="20"/>
              </w:rPr>
              <w:t>=</w:t>
            </w:r>
          </w:p>
        </w:tc>
        <w:tc>
          <w:tcPr>
            <w:tcW w:w="1915" w:type="dxa"/>
            <w:shd w:val="clear" w:color="auto" w:fill="FFFFFF"/>
          </w:tcPr>
          <w:p w:rsidR="00441822" w:rsidRDefault="00A150AC">
            <w:pPr>
              <w:pStyle w:val="Other0"/>
              <w:spacing w:after="0"/>
              <w:ind w:firstLine="300"/>
              <w:rPr>
                <w:sz w:val="20"/>
                <w:szCs w:val="20"/>
              </w:rPr>
            </w:pPr>
            <w:r>
              <w:rPr>
                <w:rFonts w:ascii="Arial" w:eastAsia="Arial" w:hAnsi="Arial" w:cs="Arial"/>
                <w:sz w:val="20"/>
                <w:szCs w:val="20"/>
              </w:rPr>
              <w:t xml:space="preserve">Doanh thu </w:t>
            </w:r>
            <w:r>
              <w:rPr>
                <w:rFonts w:ascii="Arial" w:eastAsia="Arial" w:hAnsi="Arial" w:cs="Arial"/>
                <w:color w:val="573A51"/>
                <w:sz w:val="20"/>
                <w:szCs w:val="20"/>
              </w:rPr>
              <w:t>-</w:t>
            </w:r>
          </w:p>
        </w:tc>
        <w:tc>
          <w:tcPr>
            <w:tcW w:w="2885" w:type="dxa"/>
            <w:shd w:val="clear" w:color="auto" w:fill="FFFFFF"/>
          </w:tcPr>
          <w:p w:rsidR="00441822" w:rsidRDefault="00A150AC">
            <w:pPr>
              <w:pStyle w:val="Other0"/>
              <w:spacing w:after="0"/>
              <w:ind w:firstLine="0"/>
              <w:rPr>
                <w:sz w:val="20"/>
                <w:szCs w:val="20"/>
              </w:rPr>
            </w:pPr>
            <w:r>
              <w:rPr>
                <w:rFonts w:ascii="Arial" w:eastAsia="Arial" w:hAnsi="Arial" w:cs="Arial"/>
                <w:sz w:val="20"/>
                <w:szCs w:val="20"/>
              </w:rPr>
              <w:t>Giá vốn hàng bán</w:t>
            </w:r>
          </w:p>
        </w:tc>
      </w:tr>
      <w:tr w:rsidR="00441822">
        <w:trPr>
          <w:trHeight w:hRule="exact" w:val="984"/>
          <w:jc w:val="center"/>
        </w:trPr>
        <w:tc>
          <w:tcPr>
            <w:tcW w:w="1819" w:type="dxa"/>
            <w:shd w:val="clear" w:color="auto" w:fill="FFFFFF"/>
            <w:vAlign w:val="center"/>
          </w:tcPr>
          <w:p w:rsidR="00441822" w:rsidRDefault="00A150AC">
            <w:pPr>
              <w:pStyle w:val="Other0"/>
              <w:spacing w:after="0" w:line="336" w:lineRule="auto"/>
              <w:ind w:firstLine="0"/>
              <w:rPr>
                <w:sz w:val="20"/>
                <w:szCs w:val="20"/>
              </w:rPr>
            </w:pPr>
            <w:r>
              <w:rPr>
                <w:rFonts w:ascii="Arial" w:eastAsia="Arial" w:hAnsi="Arial" w:cs="Arial"/>
                <w:color w:val="000000"/>
                <w:sz w:val="20"/>
                <w:szCs w:val="20"/>
              </w:rPr>
              <w:t>Thu nhập trước khấu hao và lãi</w:t>
            </w:r>
          </w:p>
        </w:tc>
        <w:tc>
          <w:tcPr>
            <w:tcW w:w="1915" w:type="dxa"/>
            <w:shd w:val="clear" w:color="auto" w:fill="FFFFFF"/>
            <w:vAlign w:val="center"/>
          </w:tcPr>
          <w:p w:rsidR="00441822" w:rsidRDefault="00A150AC">
            <w:pPr>
              <w:pStyle w:val="Other0"/>
              <w:tabs>
                <w:tab w:val="left" w:pos="1670"/>
              </w:tabs>
              <w:spacing w:after="0"/>
              <w:ind w:firstLine="460"/>
              <w:rPr>
                <w:sz w:val="20"/>
                <w:szCs w:val="20"/>
              </w:rPr>
            </w:pPr>
            <w:r>
              <w:rPr>
                <w:rFonts w:ascii="Arial" w:eastAsia="Arial" w:hAnsi="Arial" w:cs="Arial"/>
                <w:sz w:val="20"/>
                <w:szCs w:val="20"/>
              </w:rPr>
              <w:t>Lãi gộp</w:t>
            </w:r>
            <w:r>
              <w:rPr>
                <w:rFonts w:ascii="Arial" w:eastAsia="Arial" w:hAnsi="Arial" w:cs="Arial"/>
                <w:sz w:val="20"/>
                <w:szCs w:val="20"/>
              </w:rPr>
              <w:tab/>
            </w:r>
            <w:r>
              <w:rPr>
                <w:rFonts w:ascii="Arial" w:eastAsia="Arial" w:hAnsi="Arial" w:cs="Arial"/>
                <w:color w:val="3D3D3D"/>
                <w:sz w:val="20"/>
                <w:szCs w:val="20"/>
              </w:rPr>
              <w:t>-</w:t>
            </w:r>
          </w:p>
        </w:tc>
        <w:tc>
          <w:tcPr>
            <w:tcW w:w="2885" w:type="dxa"/>
            <w:shd w:val="clear" w:color="auto" w:fill="FFFFFF"/>
            <w:vAlign w:val="center"/>
          </w:tcPr>
          <w:p w:rsidR="00441822" w:rsidRDefault="00A150AC">
            <w:pPr>
              <w:pStyle w:val="Other0"/>
              <w:spacing w:after="0" w:line="336" w:lineRule="auto"/>
              <w:ind w:firstLine="0"/>
              <w:jc w:val="center"/>
              <w:rPr>
                <w:sz w:val="20"/>
                <w:szCs w:val="20"/>
              </w:rPr>
            </w:pPr>
            <w:r>
              <w:rPr>
                <w:rFonts w:ascii="Arial" w:eastAsia="Arial" w:hAnsi="Arial" w:cs="Arial"/>
                <w:sz w:val="20"/>
                <w:szCs w:val="20"/>
              </w:rPr>
              <w:t>Chi phi bán hàng, quản lý (không kể khấu hao và lãi vay)</w:t>
            </w:r>
          </w:p>
        </w:tc>
      </w:tr>
      <w:tr w:rsidR="00441822">
        <w:trPr>
          <w:trHeight w:hRule="exact" w:val="979"/>
          <w:jc w:val="center"/>
        </w:trPr>
        <w:tc>
          <w:tcPr>
            <w:tcW w:w="1819" w:type="dxa"/>
            <w:shd w:val="clear" w:color="auto" w:fill="FFFFFF"/>
            <w:vAlign w:val="center"/>
          </w:tcPr>
          <w:p w:rsidR="00441822" w:rsidRDefault="00A150AC">
            <w:pPr>
              <w:pStyle w:val="Other0"/>
              <w:spacing w:after="0" w:line="341" w:lineRule="auto"/>
              <w:ind w:firstLine="0"/>
              <w:jc w:val="center"/>
              <w:rPr>
                <w:sz w:val="20"/>
                <w:szCs w:val="20"/>
              </w:rPr>
            </w:pPr>
            <w:r>
              <w:rPr>
                <w:rFonts w:ascii="Arial" w:eastAsia="Arial" w:hAnsi="Arial" w:cs="Arial"/>
                <w:sz w:val="20"/>
                <w:szCs w:val="20"/>
              </w:rPr>
              <w:t>Thu nhập trước thuế và lãi</w:t>
            </w:r>
          </w:p>
        </w:tc>
        <w:tc>
          <w:tcPr>
            <w:tcW w:w="1915" w:type="dxa"/>
            <w:shd w:val="clear" w:color="auto" w:fill="FFFFFF"/>
            <w:vAlign w:val="center"/>
          </w:tcPr>
          <w:p w:rsidR="00441822" w:rsidRDefault="00A150AC">
            <w:pPr>
              <w:pStyle w:val="Other0"/>
              <w:spacing w:after="0" w:line="341" w:lineRule="auto"/>
              <w:ind w:firstLine="0"/>
              <w:rPr>
                <w:sz w:val="20"/>
                <w:szCs w:val="20"/>
              </w:rPr>
            </w:pPr>
            <w:r>
              <w:rPr>
                <w:rFonts w:ascii="Arial" w:eastAsia="Arial" w:hAnsi="Arial" w:cs="Arial"/>
                <w:sz w:val="20"/>
                <w:szCs w:val="20"/>
              </w:rPr>
              <w:t>Thu nhập trước khấu hao và lãi</w:t>
            </w:r>
          </w:p>
        </w:tc>
        <w:tc>
          <w:tcPr>
            <w:tcW w:w="2885" w:type="dxa"/>
            <w:shd w:val="clear" w:color="auto" w:fill="FFFFFF"/>
            <w:vAlign w:val="center"/>
          </w:tcPr>
          <w:p w:rsidR="00441822" w:rsidRDefault="00A150AC">
            <w:pPr>
              <w:pStyle w:val="Other0"/>
              <w:spacing w:after="0"/>
              <w:ind w:firstLine="0"/>
              <w:rPr>
                <w:sz w:val="20"/>
                <w:szCs w:val="20"/>
              </w:rPr>
            </w:pPr>
            <w:r>
              <w:rPr>
                <w:rFonts w:ascii="Arial" w:eastAsia="Arial" w:hAnsi="Arial" w:cs="Arial"/>
                <w:sz w:val="20"/>
                <w:szCs w:val="20"/>
              </w:rPr>
              <w:t>Khấu hao</w:t>
            </w:r>
          </w:p>
        </w:tc>
      </w:tr>
      <w:tr w:rsidR="00441822">
        <w:trPr>
          <w:trHeight w:hRule="exact" w:val="504"/>
          <w:jc w:val="center"/>
        </w:trPr>
        <w:tc>
          <w:tcPr>
            <w:tcW w:w="1819" w:type="dxa"/>
            <w:shd w:val="clear" w:color="auto" w:fill="FFFFFF"/>
            <w:vAlign w:val="bottom"/>
          </w:tcPr>
          <w:p w:rsidR="00441822" w:rsidRDefault="00A150AC">
            <w:pPr>
              <w:pStyle w:val="Other0"/>
              <w:spacing w:after="0"/>
              <w:ind w:firstLine="220"/>
              <w:rPr>
                <w:sz w:val="20"/>
                <w:szCs w:val="20"/>
              </w:rPr>
            </w:pPr>
            <w:r>
              <w:rPr>
                <w:rFonts w:ascii="Arial" w:eastAsia="Arial" w:hAnsi="Arial" w:cs="Arial"/>
                <w:color w:val="000000"/>
                <w:sz w:val="20"/>
                <w:szCs w:val="20"/>
              </w:rPr>
              <w:t>Thu nhập</w:t>
            </w:r>
          </w:p>
        </w:tc>
        <w:tc>
          <w:tcPr>
            <w:tcW w:w="1915" w:type="dxa"/>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Thu nhập trước</w:t>
            </w:r>
          </w:p>
        </w:tc>
        <w:tc>
          <w:tcPr>
            <w:tcW w:w="2885" w:type="dxa"/>
            <w:vMerge w:val="restart"/>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Lãi vay</w:t>
            </w:r>
          </w:p>
        </w:tc>
      </w:tr>
      <w:tr w:rsidR="00441822">
        <w:trPr>
          <w:trHeight w:hRule="exact" w:val="480"/>
          <w:jc w:val="center"/>
        </w:trPr>
        <w:tc>
          <w:tcPr>
            <w:tcW w:w="1819" w:type="dxa"/>
            <w:shd w:val="clear" w:color="auto" w:fill="FFFFFF"/>
          </w:tcPr>
          <w:p w:rsidR="00441822" w:rsidRDefault="00A150AC">
            <w:pPr>
              <w:pStyle w:val="Other0"/>
              <w:spacing w:after="0"/>
              <w:ind w:firstLine="220"/>
              <w:rPr>
                <w:sz w:val="20"/>
                <w:szCs w:val="20"/>
              </w:rPr>
            </w:pPr>
            <w:r>
              <w:rPr>
                <w:rFonts w:ascii="Arial" w:eastAsia="Arial" w:hAnsi="Arial" w:cs="Arial"/>
                <w:color w:val="000000"/>
                <w:sz w:val="20"/>
                <w:szCs w:val="20"/>
              </w:rPr>
              <w:t>trước thuế</w:t>
            </w:r>
          </w:p>
        </w:tc>
        <w:tc>
          <w:tcPr>
            <w:tcW w:w="1915" w:type="dxa"/>
            <w:shd w:val="clear" w:color="auto" w:fill="FFFFFF"/>
          </w:tcPr>
          <w:p w:rsidR="00441822" w:rsidRDefault="00A150AC">
            <w:pPr>
              <w:pStyle w:val="Other0"/>
              <w:spacing w:after="0"/>
              <w:ind w:firstLine="300"/>
              <w:rPr>
                <w:sz w:val="20"/>
                <w:szCs w:val="20"/>
              </w:rPr>
            </w:pPr>
            <w:r>
              <w:rPr>
                <w:rFonts w:ascii="Arial" w:eastAsia="Arial" w:hAnsi="Arial" w:cs="Arial"/>
                <w:sz w:val="20"/>
                <w:szCs w:val="20"/>
              </w:rPr>
              <w:t>thuê và lãi</w:t>
            </w:r>
          </w:p>
        </w:tc>
        <w:tc>
          <w:tcPr>
            <w:tcW w:w="2885" w:type="dxa"/>
            <w:vMerge/>
            <w:shd w:val="clear" w:color="auto" w:fill="FFFFFF"/>
            <w:vAlign w:val="center"/>
          </w:tcPr>
          <w:p w:rsidR="00441822" w:rsidRDefault="00441822"/>
        </w:tc>
      </w:tr>
      <w:tr w:rsidR="00441822">
        <w:trPr>
          <w:trHeight w:hRule="exact" w:val="509"/>
          <w:jc w:val="center"/>
        </w:trPr>
        <w:tc>
          <w:tcPr>
            <w:tcW w:w="1819" w:type="dxa"/>
            <w:shd w:val="clear" w:color="auto" w:fill="FFFFFF"/>
            <w:vAlign w:val="bottom"/>
          </w:tcPr>
          <w:p w:rsidR="00441822" w:rsidRDefault="00A150AC">
            <w:pPr>
              <w:pStyle w:val="Other0"/>
              <w:spacing w:after="0"/>
              <w:ind w:firstLine="220"/>
              <w:rPr>
                <w:sz w:val="20"/>
                <w:szCs w:val="20"/>
              </w:rPr>
            </w:pPr>
            <w:r>
              <w:rPr>
                <w:rFonts w:ascii="Arial" w:eastAsia="Arial" w:hAnsi="Arial" w:cs="Arial"/>
                <w:color w:val="000000"/>
                <w:sz w:val="20"/>
                <w:szCs w:val="20"/>
              </w:rPr>
              <w:t>Thu nhập</w:t>
            </w:r>
          </w:p>
        </w:tc>
        <w:tc>
          <w:tcPr>
            <w:tcW w:w="1915" w:type="dxa"/>
            <w:shd w:val="clear" w:color="auto" w:fill="FFFFFF"/>
            <w:vAlign w:val="bottom"/>
          </w:tcPr>
          <w:p w:rsidR="00441822" w:rsidRDefault="00A150AC">
            <w:pPr>
              <w:pStyle w:val="Other0"/>
              <w:spacing w:after="0"/>
              <w:ind w:firstLine="300"/>
              <w:rPr>
                <w:sz w:val="20"/>
                <w:szCs w:val="20"/>
              </w:rPr>
            </w:pPr>
            <w:r>
              <w:rPr>
                <w:rFonts w:ascii="Arial" w:eastAsia="Arial" w:hAnsi="Arial" w:cs="Arial"/>
                <w:sz w:val="20"/>
                <w:szCs w:val="20"/>
              </w:rPr>
              <w:t>Thu nhập</w:t>
            </w:r>
          </w:p>
        </w:tc>
        <w:tc>
          <w:tcPr>
            <w:tcW w:w="2885" w:type="dxa"/>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Thuế thu nhập</w:t>
            </w:r>
          </w:p>
        </w:tc>
      </w:tr>
      <w:tr w:rsidR="00441822">
        <w:trPr>
          <w:trHeight w:hRule="exact" w:val="293"/>
          <w:jc w:val="center"/>
        </w:trPr>
        <w:tc>
          <w:tcPr>
            <w:tcW w:w="1819" w:type="dxa"/>
            <w:shd w:val="clear" w:color="auto" w:fill="FFFFFF"/>
          </w:tcPr>
          <w:p w:rsidR="00441822" w:rsidRDefault="00A150AC">
            <w:pPr>
              <w:pStyle w:val="Other0"/>
              <w:spacing w:after="0"/>
              <w:ind w:firstLine="220"/>
              <w:rPr>
                <w:sz w:val="20"/>
                <w:szCs w:val="20"/>
              </w:rPr>
            </w:pPr>
            <w:r>
              <w:rPr>
                <w:rFonts w:ascii="Arial" w:eastAsia="Arial" w:hAnsi="Arial" w:cs="Arial"/>
                <w:color w:val="000000"/>
                <w:sz w:val="20"/>
                <w:szCs w:val="20"/>
              </w:rPr>
              <w:t>sau thuế</w:t>
            </w:r>
          </w:p>
        </w:tc>
        <w:tc>
          <w:tcPr>
            <w:tcW w:w="1915" w:type="dxa"/>
            <w:shd w:val="clear" w:color="auto" w:fill="FFFFFF"/>
          </w:tcPr>
          <w:p w:rsidR="00441822" w:rsidRDefault="00A150AC">
            <w:pPr>
              <w:pStyle w:val="Other0"/>
              <w:spacing w:after="0"/>
              <w:ind w:firstLine="300"/>
              <w:rPr>
                <w:sz w:val="20"/>
                <w:szCs w:val="20"/>
              </w:rPr>
            </w:pPr>
            <w:r>
              <w:rPr>
                <w:rFonts w:ascii="Arial" w:eastAsia="Arial" w:hAnsi="Arial" w:cs="Arial"/>
                <w:color w:val="000000"/>
                <w:sz w:val="20"/>
                <w:szCs w:val="20"/>
              </w:rPr>
              <w:t>trước thuế</w:t>
            </w:r>
          </w:p>
        </w:tc>
        <w:tc>
          <w:tcPr>
            <w:tcW w:w="2885" w:type="dxa"/>
            <w:shd w:val="clear" w:color="auto" w:fill="FFFFFF"/>
          </w:tcPr>
          <w:p w:rsidR="00441822" w:rsidRDefault="00A150AC">
            <w:pPr>
              <w:pStyle w:val="Other0"/>
              <w:spacing w:after="0"/>
              <w:ind w:firstLine="0"/>
              <w:rPr>
                <w:sz w:val="20"/>
                <w:szCs w:val="20"/>
              </w:rPr>
            </w:pPr>
            <w:r>
              <w:rPr>
                <w:rFonts w:ascii="Arial" w:eastAsia="Arial" w:hAnsi="Arial" w:cs="Arial"/>
                <w:color w:val="000000"/>
                <w:sz w:val="20"/>
                <w:szCs w:val="20"/>
              </w:rPr>
              <w:t>doanh nghiệp</w:t>
            </w:r>
          </w:p>
        </w:tc>
      </w:tr>
    </w:tbl>
    <w:p w:rsidR="00441822" w:rsidRDefault="00441822">
      <w:pPr>
        <w:spacing w:after="339" w:line="1" w:lineRule="exact"/>
      </w:pPr>
    </w:p>
    <w:p w:rsidR="00441822" w:rsidRDefault="00A150AC">
      <w:pPr>
        <w:pStyle w:val="BodyText"/>
        <w:spacing w:after="480" w:line="269" w:lineRule="auto"/>
        <w:ind w:left="320" w:firstLine="460"/>
        <w:jc w:val="both"/>
        <w:sectPr w:rsidR="00441822">
          <w:footerReference w:type="even" r:id="rId15"/>
          <w:footerReference w:type="default" r:id="rId16"/>
          <w:pgSz w:w="8902" w:h="12394"/>
          <w:pgMar w:top="257" w:right="876" w:bottom="1252" w:left="801" w:header="0" w:footer="3" w:gutter="0"/>
          <w:pgNumType w:start="59"/>
          <w:cols w:space="720"/>
          <w:noEndnote/>
          <w:docGrid w:linePitch="360"/>
        </w:sectPr>
      </w:pPr>
      <w:r>
        <w:t>Trên cơ sở đó, nhà phân tích có thê xác định mức tăng tuyệt đối và mức tảng tương đốì của các chỉ tiêu qua các thời kỳ để nhận biết tình hình hoạt động của doanh nghiệp. Đồng thời, nhà phân tích cũng cần so sánh chúng vdi các chí tiêu cùng loại của các doanh nghiệp cùng ngành đê đánh giá vị thế của doanh nghiệp.</w:t>
      </w:r>
    </w:p>
    <w:p w:rsidR="00441822" w:rsidRDefault="00A150AC">
      <w:pPr>
        <w:pStyle w:val="Heading40"/>
        <w:keepNext/>
        <w:keepLines/>
        <w:spacing w:after="560"/>
      </w:pPr>
      <w:bookmarkStart w:id="84" w:name="bookmark113"/>
      <w:bookmarkStart w:id="85" w:name="bookmark114"/>
      <w:bookmarkStart w:id="86" w:name="bookmark115"/>
      <w:r>
        <w:lastRenderedPageBreak/>
        <w:t>Câu hỏi ôn tập</w:t>
      </w:r>
      <w:bookmarkEnd w:id="84"/>
      <w:bookmarkEnd w:id="85"/>
      <w:bookmarkEnd w:id="86"/>
    </w:p>
    <w:p w:rsidR="00441822" w:rsidRDefault="00A150AC">
      <w:pPr>
        <w:pStyle w:val="BodyText"/>
        <w:numPr>
          <w:ilvl w:val="0"/>
          <w:numId w:val="21"/>
        </w:numPr>
        <w:tabs>
          <w:tab w:val="left" w:pos="1179"/>
        </w:tabs>
        <w:spacing w:line="262" w:lineRule="auto"/>
        <w:ind w:left="360" w:firstLine="460"/>
        <w:jc w:val="both"/>
      </w:pPr>
      <w:bookmarkStart w:id="87" w:name="bookmark116"/>
      <w:bookmarkEnd w:id="87"/>
      <w:r>
        <w:t>Mục tiêu phân tích tài chính doanh nghiệp đốì vdi chủ doanh nghiệp, chù nd, nhà đầu tư, nhà quản lý v.v...?</w:t>
      </w:r>
    </w:p>
    <w:p w:rsidR="00441822" w:rsidRDefault="00A150AC">
      <w:pPr>
        <w:pStyle w:val="BodyText"/>
        <w:numPr>
          <w:ilvl w:val="0"/>
          <w:numId w:val="21"/>
        </w:numPr>
        <w:tabs>
          <w:tab w:val="left" w:pos="1184"/>
        </w:tabs>
        <w:spacing w:line="254" w:lineRule="auto"/>
        <w:ind w:left="360" w:firstLine="460"/>
        <w:jc w:val="both"/>
      </w:pPr>
      <w:bookmarkStart w:id="88" w:name="bookmark117"/>
      <w:bookmarkEnd w:id="88"/>
      <w:r>
        <w:t>Khái niệm và nội dung các khoản mục trên Bảng cân đôi kế toán của doanh nghiệp?</w:t>
      </w:r>
    </w:p>
    <w:p w:rsidR="00441822" w:rsidRDefault="00A150AC">
      <w:pPr>
        <w:pStyle w:val="BodyText"/>
        <w:numPr>
          <w:ilvl w:val="0"/>
          <w:numId w:val="21"/>
        </w:numPr>
        <w:tabs>
          <w:tab w:val="left" w:pos="1198"/>
        </w:tabs>
        <w:spacing w:line="262" w:lineRule="auto"/>
        <w:ind w:left="360" w:firstLine="460"/>
        <w:jc w:val="both"/>
      </w:pPr>
      <w:bookmarkStart w:id="89" w:name="bookmark118"/>
      <w:bookmarkEnd w:id="89"/>
      <w:r>
        <w:t>Khái niệm và nội dung Báo cáo kết quả kinh doanh cúa doanh nghiệp?</w:t>
      </w:r>
    </w:p>
    <w:p w:rsidR="00441822" w:rsidRDefault="00A150AC">
      <w:pPr>
        <w:pStyle w:val="BodyText"/>
        <w:numPr>
          <w:ilvl w:val="0"/>
          <w:numId w:val="21"/>
        </w:numPr>
        <w:tabs>
          <w:tab w:val="left" w:pos="1189"/>
        </w:tabs>
        <w:ind w:left="360" w:firstLine="460"/>
        <w:jc w:val="both"/>
      </w:pPr>
      <w:bookmarkStart w:id="90" w:name="bookmark119"/>
      <w:bookmarkEnd w:id="90"/>
      <w:r>
        <w:t>Khái niệm và nội dung Bảo cáo lưu chuyển tiền tệ (Ngân quỹ) của doanh nghiệp?</w:t>
      </w:r>
    </w:p>
    <w:p w:rsidR="00441822" w:rsidRDefault="00A150AC">
      <w:pPr>
        <w:pStyle w:val="BodyText"/>
        <w:numPr>
          <w:ilvl w:val="0"/>
          <w:numId w:val="21"/>
        </w:numPr>
        <w:tabs>
          <w:tab w:val="left" w:pos="1173"/>
        </w:tabs>
        <w:spacing w:line="254" w:lineRule="auto"/>
        <w:ind w:firstLine="800"/>
      </w:pPr>
      <w:bookmarkStart w:id="91" w:name="bookmark120"/>
      <w:bookmarkEnd w:id="91"/>
      <w:r>
        <w:t>Phương pháp phân tích tài chính doanh nghiệp?</w:t>
      </w:r>
    </w:p>
    <w:p w:rsidR="00441822" w:rsidRDefault="00A150AC">
      <w:pPr>
        <w:pStyle w:val="BodyText"/>
        <w:numPr>
          <w:ilvl w:val="0"/>
          <w:numId w:val="21"/>
        </w:numPr>
        <w:tabs>
          <w:tab w:val="left" w:pos="1173"/>
        </w:tabs>
        <w:spacing w:line="254" w:lineRule="auto"/>
        <w:ind w:firstLine="800"/>
      </w:pPr>
      <w:bookmarkStart w:id="92" w:name="bookmark121"/>
      <w:bookmarkEnd w:id="92"/>
      <w:r>
        <w:t>Nội dung phân tích tài chính doanh nghiệp?</w:t>
      </w:r>
    </w:p>
    <w:p w:rsidR="00441822" w:rsidRDefault="00A150AC">
      <w:pPr>
        <w:pStyle w:val="BodyText"/>
        <w:numPr>
          <w:ilvl w:val="0"/>
          <w:numId w:val="21"/>
        </w:numPr>
        <w:tabs>
          <w:tab w:val="left" w:pos="1194"/>
        </w:tabs>
        <w:spacing w:line="254" w:lineRule="auto"/>
        <w:ind w:left="360" w:firstLine="460"/>
      </w:pPr>
      <w:bookmarkStart w:id="93" w:name="bookmark122"/>
      <w:bookmarkEnd w:id="93"/>
      <w:r>
        <w:t>Nhận xét vế thực tế phân tích tài chính các doanh nghiệp Việt Nam hiện nay?</w:t>
      </w:r>
    </w:p>
    <w:p w:rsidR="00441822" w:rsidRDefault="00A150AC">
      <w:pPr>
        <w:pStyle w:val="BodyText"/>
        <w:numPr>
          <w:ilvl w:val="0"/>
          <w:numId w:val="21"/>
        </w:numPr>
        <w:tabs>
          <w:tab w:val="left" w:pos="1194"/>
        </w:tabs>
        <w:ind w:left="360" w:firstLine="460"/>
      </w:pPr>
      <w:bookmarkStart w:id="94" w:name="bookmark123"/>
      <w:bookmarkEnd w:id="94"/>
      <w:r>
        <w:t>Nhận xét các báo cáo tài chính của các doanh nghiệp Việt Nam hiện nay?</w:t>
      </w:r>
    </w:p>
    <w:p w:rsidR="00441822" w:rsidRDefault="00A150AC">
      <w:pPr>
        <w:pStyle w:val="BodyText"/>
        <w:numPr>
          <w:ilvl w:val="0"/>
          <w:numId w:val="21"/>
        </w:numPr>
        <w:tabs>
          <w:tab w:val="left" w:pos="1189"/>
        </w:tabs>
        <w:ind w:left="360" w:firstLine="460"/>
      </w:pPr>
      <w:bookmarkStart w:id="95" w:name="bookmark124"/>
      <w:bookmarkEnd w:id="95"/>
      <w:r>
        <w:t>Cho biêt ý nghĩa cúa các tỷ số tài chính trong phân tích tài chính?</w:t>
      </w:r>
    </w:p>
    <w:p w:rsidR="00441822" w:rsidRDefault="00A150AC">
      <w:pPr>
        <w:pStyle w:val="BodyText"/>
        <w:numPr>
          <w:ilvl w:val="0"/>
          <w:numId w:val="21"/>
        </w:numPr>
        <w:tabs>
          <w:tab w:val="left" w:pos="1309"/>
        </w:tabs>
        <w:spacing w:after="1820" w:line="257" w:lineRule="auto"/>
        <w:ind w:left="360" w:firstLine="460"/>
      </w:pPr>
      <w:bookmarkStart w:id="96" w:name="bookmark125"/>
      <w:bookmarkEnd w:id="96"/>
      <w:r>
        <w:t>So sánh sự giông nhau và khác nhau trong nội dung phân tích tài chính của doanh nghiệp và của ngân hàng thương mại.</w:t>
      </w:r>
    </w:p>
    <w:p w:rsidR="00441822" w:rsidRDefault="00A150AC">
      <w:pPr>
        <w:jc w:val="center"/>
        <w:rPr>
          <w:sz w:val="2"/>
          <w:szCs w:val="2"/>
        </w:rPr>
      </w:pPr>
      <w:r>
        <w:br w:type="page"/>
      </w:r>
    </w:p>
    <w:p w:rsidR="00441822" w:rsidRDefault="00A150AC">
      <w:pPr>
        <w:pStyle w:val="Bodytext30"/>
        <w:spacing w:after="200"/>
      </w:pPr>
      <w:r>
        <w:rPr>
          <w:b/>
          <w:bCs/>
        </w:rPr>
        <w:lastRenderedPageBreak/>
        <w:t>Chương 3</w:t>
      </w:r>
    </w:p>
    <w:p w:rsidR="00441822" w:rsidRDefault="00A150AC">
      <w:pPr>
        <w:pStyle w:val="Heading40"/>
        <w:keepNext/>
        <w:keepLines/>
        <w:spacing w:after="700"/>
      </w:pPr>
      <w:bookmarkStart w:id="97" w:name="bookmark126"/>
      <w:bookmarkStart w:id="98" w:name="bookmark127"/>
      <w:bookmarkStart w:id="99" w:name="bookmark128"/>
      <w:r>
        <w:t>QUÀN LÝ NGUÓN VỐN CỦA DOANH NGHIỆP</w:t>
      </w:r>
      <w:bookmarkEnd w:id="97"/>
      <w:bookmarkEnd w:id="98"/>
      <w:bookmarkEnd w:id="99"/>
    </w:p>
    <w:p w:rsidR="00441822" w:rsidRDefault="00A150AC">
      <w:pPr>
        <w:pStyle w:val="BodyText"/>
        <w:spacing w:after="200"/>
        <w:ind w:left="140" w:firstLine="460"/>
        <w:jc w:val="both"/>
      </w:pPr>
      <w:r>
        <w:t>Vôn là điều kiện không thể thiếu được đê một doanh nghiệp được thành lập và tiến hành các hoạt động sản xuâ't - kinh doanh. Vì vậy, quản lý vón của doanh nghiệp có ý nghĩa quan trọng trong quản lý tài chính doanh nghiệp. Tuy nhiên, trong quản lý nguồn vốn, chúng ta đề cập chủ yếu đến các hình thức huy động vốh, xem xét ảnh hưởng của các nhân tô' tới cách thức lựa chọn nguồn vổh của doanh nghiệp.</w:t>
      </w:r>
    </w:p>
    <w:p w:rsidR="00441822" w:rsidRDefault="00A150AC">
      <w:pPr>
        <w:pStyle w:val="BodyText"/>
        <w:numPr>
          <w:ilvl w:val="0"/>
          <w:numId w:val="22"/>
        </w:numPr>
        <w:tabs>
          <w:tab w:val="left" w:pos="1181"/>
        </w:tabs>
        <w:spacing w:after="80" w:line="264" w:lineRule="auto"/>
        <w:ind w:firstLine="600"/>
        <w:jc w:val="both"/>
        <w:rPr>
          <w:sz w:val="24"/>
          <w:szCs w:val="24"/>
        </w:rPr>
      </w:pPr>
      <w:bookmarkStart w:id="100" w:name="bookmark129"/>
      <w:bookmarkEnd w:id="100"/>
      <w:r>
        <w:rPr>
          <w:b/>
          <w:bCs/>
          <w:sz w:val="24"/>
          <w:szCs w:val="24"/>
        </w:rPr>
        <w:t>Tông quan vể vô'n cùa doanh nghiệp</w:t>
      </w:r>
    </w:p>
    <w:p w:rsidR="00441822" w:rsidRDefault="00A150AC">
      <w:pPr>
        <w:pStyle w:val="BodyText"/>
        <w:spacing w:after="0"/>
        <w:ind w:left="140" w:firstLine="460"/>
        <w:jc w:val="both"/>
      </w:pPr>
      <w:r>
        <w:t>Trong mọi doanh nghiệp, vốn đểu bao gồm hai bộ phận: Vô'n chủ sở hữu và nỢ; mỗi bộ phận này được cấu thành bởi nhiều khoản mục khác nhau tuỳ theo tính chất của chúng. Tuy nhiên, việc lựa chọn nguồn vô'n trong các doanh nghiệp khác nhau sẽ không giống nhau, nó phụ thuộc vào một loạt các nhân tô' như:</w:t>
      </w:r>
    </w:p>
    <w:p w:rsidR="00441822" w:rsidRDefault="00A150AC">
      <w:pPr>
        <w:pStyle w:val="BodyText"/>
        <w:numPr>
          <w:ilvl w:val="0"/>
          <w:numId w:val="20"/>
        </w:numPr>
        <w:tabs>
          <w:tab w:val="left" w:pos="845"/>
        </w:tabs>
        <w:spacing w:after="0" w:line="262" w:lineRule="auto"/>
        <w:ind w:firstLine="600"/>
        <w:jc w:val="both"/>
      </w:pPr>
      <w:bookmarkStart w:id="101" w:name="bookmark130"/>
      <w:bookmarkEnd w:id="101"/>
      <w:r>
        <w:t>Trạng thái của nền kinh tế.</w:t>
      </w:r>
    </w:p>
    <w:p w:rsidR="00441822" w:rsidRDefault="00A150AC">
      <w:pPr>
        <w:pStyle w:val="BodyText"/>
        <w:numPr>
          <w:ilvl w:val="0"/>
          <w:numId w:val="20"/>
        </w:numPr>
        <w:tabs>
          <w:tab w:val="left" w:pos="850"/>
        </w:tabs>
        <w:spacing w:after="0" w:line="262" w:lineRule="auto"/>
        <w:ind w:left="140" w:firstLine="460"/>
        <w:jc w:val="both"/>
      </w:pPr>
      <w:bookmarkStart w:id="102" w:name="bookmark131"/>
      <w:bookmarkEnd w:id="102"/>
      <w:r>
        <w:t>Ngành kinh doanh hay lĩnh vực hoạt động của doanh nghiệp.</w:t>
      </w:r>
    </w:p>
    <w:p w:rsidR="00441822" w:rsidRDefault="00A150AC">
      <w:pPr>
        <w:pStyle w:val="BodyText"/>
        <w:numPr>
          <w:ilvl w:val="0"/>
          <w:numId w:val="20"/>
        </w:numPr>
        <w:tabs>
          <w:tab w:val="left" w:pos="845"/>
        </w:tabs>
        <w:spacing w:after="0" w:line="262" w:lineRule="auto"/>
        <w:ind w:firstLine="600"/>
      </w:pPr>
      <w:bookmarkStart w:id="103" w:name="bookmark132"/>
      <w:bookmarkEnd w:id="103"/>
      <w:r>
        <w:t>Quy mô và cơ cấu tổ chức của doanh nghiệp.</w:t>
      </w:r>
    </w:p>
    <w:p w:rsidR="00441822" w:rsidRDefault="00A150AC">
      <w:pPr>
        <w:pStyle w:val="BodyText"/>
        <w:numPr>
          <w:ilvl w:val="0"/>
          <w:numId w:val="20"/>
        </w:numPr>
        <w:tabs>
          <w:tab w:val="left" w:pos="845"/>
        </w:tabs>
        <w:spacing w:after="0" w:line="262" w:lineRule="auto"/>
        <w:ind w:firstLine="600"/>
      </w:pPr>
      <w:bookmarkStart w:id="104" w:name="bookmark133"/>
      <w:bookmarkEnd w:id="104"/>
      <w:r>
        <w:t>Trình độ khoa học • kỹ thuật và trình độ quản lý.</w:t>
      </w:r>
    </w:p>
    <w:p w:rsidR="00441822" w:rsidRDefault="00A150AC">
      <w:pPr>
        <w:pStyle w:val="BodyText"/>
        <w:numPr>
          <w:ilvl w:val="0"/>
          <w:numId w:val="20"/>
        </w:numPr>
        <w:tabs>
          <w:tab w:val="left" w:pos="850"/>
        </w:tabs>
        <w:spacing w:after="380" w:line="262" w:lineRule="auto"/>
        <w:ind w:left="140" w:firstLine="460"/>
        <w:jc w:val="both"/>
      </w:pPr>
      <w:bookmarkStart w:id="105" w:name="bookmark134"/>
      <w:bookmarkEnd w:id="105"/>
      <w:r>
        <w:t>Chiến lược phát triển và chiên lược đầu tư của doanh nghiệp.</w:t>
      </w:r>
    </w:p>
    <w:p w:rsidR="00441822" w:rsidRDefault="00441822">
      <w:pPr>
        <w:jc w:val="center"/>
        <w:rPr>
          <w:sz w:val="2"/>
          <w:szCs w:val="2"/>
        </w:rPr>
        <w:sectPr w:rsidR="00441822">
          <w:footerReference w:type="even" r:id="rId17"/>
          <w:footerReference w:type="default" r:id="rId18"/>
          <w:pgSz w:w="8902" w:h="12394"/>
          <w:pgMar w:top="257" w:right="876" w:bottom="1252" w:left="801" w:header="0" w:footer="3" w:gutter="0"/>
          <w:pgNumType w:start="61"/>
          <w:cols w:space="720"/>
          <w:noEndnote/>
          <w:docGrid w:linePitch="360"/>
        </w:sectPr>
      </w:pPr>
    </w:p>
    <w:p w:rsidR="00441822" w:rsidRDefault="00A150AC">
      <w:pPr>
        <w:pStyle w:val="BodyText"/>
        <w:numPr>
          <w:ilvl w:val="0"/>
          <w:numId w:val="20"/>
        </w:numPr>
        <w:tabs>
          <w:tab w:val="left" w:pos="1042"/>
        </w:tabs>
        <w:spacing w:after="40"/>
        <w:ind w:firstLine="820"/>
      </w:pPr>
      <w:bookmarkStart w:id="106" w:name="bookmark135"/>
      <w:bookmarkEnd w:id="106"/>
      <w:r>
        <w:lastRenderedPageBreak/>
        <w:t>Thái độ cùa chủ doanh nghiệp.</w:t>
      </w:r>
    </w:p>
    <w:p w:rsidR="00441822" w:rsidRDefault="00A150AC">
      <w:pPr>
        <w:pStyle w:val="BodyText"/>
        <w:numPr>
          <w:ilvl w:val="0"/>
          <w:numId w:val="20"/>
        </w:numPr>
        <w:tabs>
          <w:tab w:val="left" w:pos="1052"/>
        </w:tabs>
        <w:spacing w:after="180"/>
        <w:ind w:firstLine="820"/>
      </w:pPr>
      <w:bookmarkStart w:id="107" w:name="bookmark136"/>
      <w:bookmarkEnd w:id="107"/>
      <w:r>
        <w:t>Chính sách thuếv.v...</w:t>
      </w:r>
    </w:p>
    <w:p w:rsidR="00441822" w:rsidRDefault="00A150AC">
      <w:pPr>
        <w:pStyle w:val="BodyText"/>
        <w:numPr>
          <w:ilvl w:val="0"/>
          <w:numId w:val="22"/>
        </w:numPr>
        <w:tabs>
          <w:tab w:val="left" w:pos="1416"/>
        </w:tabs>
        <w:spacing w:after="120" w:line="271" w:lineRule="auto"/>
        <w:ind w:left="380" w:firstLine="440"/>
        <w:jc w:val="both"/>
        <w:rPr>
          <w:sz w:val="24"/>
          <w:szCs w:val="24"/>
        </w:rPr>
      </w:pPr>
      <w:bookmarkStart w:id="108" w:name="bookmark137"/>
      <w:bookmarkEnd w:id="108"/>
      <w:r>
        <w:rPr>
          <w:b/>
          <w:bCs/>
          <w:sz w:val="24"/>
          <w:szCs w:val="24"/>
        </w:rPr>
        <w:t>Các nguồn vốn cùa doanh nghiệp và phương thức huy động</w:t>
      </w:r>
    </w:p>
    <w:p w:rsidR="00441822" w:rsidRDefault="00A150AC">
      <w:pPr>
        <w:pStyle w:val="BodyText"/>
        <w:spacing w:after="40"/>
        <w:ind w:left="380" w:firstLine="440"/>
        <w:jc w:val="both"/>
      </w:pPr>
      <w:r>
        <w:t xml:space="preserve">Tuỳ theo loại hình doanh nghiệp và các đặc điểm cụ thể, mỗi doanh nghiệp có thể có các phương thức huy động vôn khác nhau. Trong điểu kiện kinh tế thị trường, các phương thức huy động vốn của doanh nghiệp được đa dạng hoá nhằm khai thác mọi nguồn </w:t>
      </w:r>
      <w:r>
        <w:rPr>
          <w:i/>
          <w:iCs/>
        </w:rPr>
        <w:t>vốn</w:t>
      </w:r>
      <w:r>
        <w:t xml:space="preserve"> trong nền kinh tế. Tuy nhiên, cần lưu ý rằng, trong hoàn cảnh cụ thể của Việt Nam, do thị trường tài chính chưa phát triển hoàn chỉnh nên việc khai thác vốn có những nét đặc trưng nhất định. Sự phát triển nhanh chóng của nền kinh tế và thị trường tài chính sẽ sớm tạo điều kiện để các doanh nghiệp mỏ rộng khả năng thu hút vốn vào kinh doanh.</w:t>
      </w:r>
    </w:p>
    <w:p w:rsidR="00441822" w:rsidRDefault="00A150AC">
      <w:pPr>
        <w:pStyle w:val="BodyText"/>
        <w:spacing w:after="120"/>
        <w:ind w:left="380" w:firstLine="440"/>
        <w:jc w:val="both"/>
      </w:pPr>
      <w:r>
        <w:t xml:space="preserve">Sau đây là các nguồn </w:t>
      </w:r>
      <w:r>
        <w:rPr>
          <w:i/>
          <w:iCs/>
        </w:rPr>
        <w:t>vốn</w:t>
      </w:r>
      <w:r>
        <w:t xml:space="preserve"> và các phương thức huy động </w:t>
      </w:r>
      <w:r>
        <w:rPr>
          <w:i/>
          <w:iCs/>
        </w:rPr>
        <w:t>vốn</w:t>
      </w:r>
      <w:r>
        <w:t xml:space="preserve"> (còn gọi là phương thức tài trợ) mà các doanh nghiệp có thể sử dụng.</w:t>
      </w:r>
    </w:p>
    <w:p w:rsidR="00441822" w:rsidRDefault="00A150AC">
      <w:pPr>
        <w:pStyle w:val="BodyText"/>
        <w:numPr>
          <w:ilvl w:val="0"/>
          <w:numId w:val="23"/>
        </w:numPr>
        <w:tabs>
          <w:tab w:val="left" w:pos="1570"/>
        </w:tabs>
        <w:spacing w:after="120"/>
        <w:ind w:firstLine="820"/>
      </w:pPr>
      <w:bookmarkStart w:id="109" w:name="bookmark138"/>
      <w:bookmarkEnd w:id="109"/>
      <w:r>
        <w:rPr>
          <w:i/>
          <w:iCs/>
        </w:rPr>
        <w:t>Nguồn vốn chủ sở hữu của doanh nghiêp</w:t>
      </w:r>
    </w:p>
    <w:p w:rsidR="00441822" w:rsidRDefault="00A150AC">
      <w:pPr>
        <w:pStyle w:val="BodyText"/>
        <w:spacing w:after="40"/>
        <w:ind w:left="380" w:firstLine="440"/>
        <w:jc w:val="both"/>
      </w:pPr>
      <w:r>
        <w:t>Đối với mọi loại hình doanh nghiệp, vốn chủ sở hữu của doanh nghiệp bao gồm các bộ phận chủ yếu:</w:t>
      </w:r>
    </w:p>
    <w:p w:rsidR="00441822" w:rsidRDefault="00A150AC">
      <w:pPr>
        <w:pStyle w:val="BodyText"/>
        <w:numPr>
          <w:ilvl w:val="0"/>
          <w:numId w:val="20"/>
        </w:numPr>
        <w:tabs>
          <w:tab w:val="left" w:pos="1052"/>
        </w:tabs>
        <w:spacing w:after="40"/>
        <w:ind w:firstLine="820"/>
        <w:jc w:val="both"/>
      </w:pPr>
      <w:bookmarkStart w:id="110" w:name="bookmark139"/>
      <w:bookmarkEnd w:id="110"/>
      <w:r>
        <w:t>Vốn góp ban đầu</w:t>
      </w:r>
    </w:p>
    <w:p w:rsidR="00441822" w:rsidRDefault="00A150AC">
      <w:pPr>
        <w:pStyle w:val="BodyText"/>
        <w:numPr>
          <w:ilvl w:val="0"/>
          <w:numId w:val="20"/>
        </w:numPr>
        <w:tabs>
          <w:tab w:val="left" w:pos="1052"/>
        </w:tabs>
        <w:spacing w:after="40"/>
        <w:ind w:firstLine="820"/>
        <w:jc w:val="both"/>
      </w:pPr>
      <w:bookmarkStart w:id="111" w:name="bookmark140"/>
      <w:bookmarkEnd w:id="111"/>
      <w:r>
        <w:t>Lợi nhuận không chia</w:t>
      </w:r>
    </w:p>
    <w:p w:rsidR="00441822" w:rsidRDefault="00A150AC">
      <w:pPr>
        <w:pStyle w:val="BodyText"/>
        <w:spacing w:after="120"/>
        <w:ind w:firstLine="820"/>
      </w:pPr>
      <w:r>
        <w:t>• Tăng vốn bằng phát hành cổ phiếu mới.</w:t>
      </w:r>
    </w:p>
    <w:p w:rsidR="00441822" w:rsidRDefault="00A150AC">
      <w:pPr>
        <w:pStyle w:val="BodyText"/>
        <w:numPr>
          <w:ilvl w:val="0"/>
          <w:numId w:val="24"/>
        </w:numPr>
        <w:tabs>
          <w:tab w:val="left" w:pos="1781"/>
        </w:tabs>
        <w:spacing w:after="120"/>
        <w:ind w:firstLine="820"/>
      </w:pPr>
      <w:bookmarkStart w:id="112" w:name="bookmark141"/>
      <w:bookmarkEnd w:id="112"/>
      <w:r>
        <w:rPr>
          <w:i/>
          <w:iCs/>
        </w:rPr>
        <w:t>Vốn góp ban đầu</w:t>
      </w:r>
    </w:p>
    <w:p w:rsidR="00441822" w:rsidRDefault="00A150AC">
      <w:pPr>
        <w:pStyle w:val="BodyText"/>
        <w:spacing w:after="0"/>
        <w:ind w:left="380" w:firstLine="440"/>
        <w:jc w:val="both"/>
        <w:sectPr w:rsidR="00441822">
          <w:footerReference w:type="even" r:id="rId19"/>
          <w:footerReference w:type="default" r:id="rId20"/>
          <w:pgSz w:w="8902" w:h="12394"/>
          <w:pgMar w:top="257" w:right="876" w:bottom="1252" w:left="801" w:header="0" w:footer="3" w:gutter="0"/>
          <w:pgNumType w:start="62"/>
          <w:cols w:space="720"/>
          <w:noEndnote/>
          <w:docGrid w:linePitch="360"/>
        </w:sectPr>
      </w:pPr>
      <w:r>
        <w:t xml:space="preserve">Khi doanh nghiệp được thành lập bao giờ chú doanh nghiệp cũng phải có một sô' </w:t>
      </w:r>
      <w:r>
        <w:rPr>
          <w:i/>
          <w:iCs/>
        </w:rPr>
        <w:t>vốn</w:t>
      </w:r>
      <w:r>
        <w:t xml:space="preserve"> ban đầu nhất định do các cổ </w:t>
      </w:r>
    </w:p>
    <w:p w:rsidR="00441822" w:rsidRDefault="00A150AC">
      <w:pPr>
        <w:pStyle w:val="BodyText"/>
        <w:spacing w:after="0"/>
        <w:ind w:left="380" w:firstLine="0"/>
        <w:jc w:val="both"/>
      </w:pPr>
      <w:r>
        <w:lastRenderedPageBreak/>
        <w:t>đông - chú sở hữu góp. Khi nói đến nguồn vón chú sở hữu của doanh nghiệp bao giờ cùng phái xem xét hình thức sở hữu cúa doanh nghiệp đó, vì hình thức sớ hữu sẽ quyêt định tính chất và hình thức tạo vốn của bản thân doanh nghiệp.</w:t>
      </w:r>
    </w:p>
    <w:p w:rsidR="00441822" w:rsidRDefault="00A150AC">
      <w:pPr>
        <w:pStyle w:val="BodyText"/>
        <w:spacing w:after="0"/>
        <w:ind w:left="220" w:firstLine="460"/>
        <w:jc w:val="both"/>
      </w:pPr>
      <w:r>
        <w:t>Đô'i với doanh nghiệp Nhà nước, vốh góp ban đầu chính là vốn đầu tư của Nhà nước. Chủ sỏ hữu của các doanh nghiệp Nhà nưóc là Nhà nưóc. Hiện nay, cơ chê quản lý tài chính nói chung và quản lý vốn của doanh nghiệp Nhà nước nói riêng đang có những thay đối đê phù hợp vối tình hình thực tế.</w:t>
      </w:r>
    </w:p>
    <w:p w:rsidR="00441822" w:rsidRDefault="00A150AC">
      <w:pPr>
        <w:pStyle w:val="BodyText"/>
        <w:spacing w:after="0" w:line="252" w:lineRule="auto"/>
        <w:ind w:left="220" w:firstLine="460"/>
        <w:jc w:val="both"/>
      </w:pPr>
      <w:r>
        <w:t xml:space="preserve">Đối với các doanh nghiệp, theo Luật doanh nghiệp, chủ doanh nghiệp phải có một </w:t>
      </w:r>
      <w:r>
        <w:rPr>
          <w:i/>
          <w:iCs/>
        </w:rPr>
        <w:t>số</w:t>
      </w:r>
      <w:r>
        <w:t xml:space="preserve"> vốh ban đầu cần thiết để XÚI đăng ký thành lập doanh nghiệp.</w:t>
      </w:r>
    </w:p>
    <w:p w:rsidR="00441822" w:rsidRDefault="00A150AC">
      <w:pPr>
        <w:pStyle w:val="BodyText"/>
        <w:spacing w:after="100"/>
        <w:ind w:left="220" w:firstLine="460"/>
        <w:jc w:val="both"/>
      </w:pPr>
      <w:r>
        <w:t>Chẳng hạn, đối với công ty cố phần, vốn do các cố đông đóng góp là yếu tô' quyết định để hình thành công ty. Mỗi cô đông là một chủ sở hữu của công ty và chỉ chịu trách nhiệm hữu hạn trên giá trị sô cổ phần mà họ nắm giữ. Tuy nhiên, các công ty cổ phần cũng có một số dạng tương đốì khác nhau, do đó cách thức huy động vốn cô phần cũng khác nhau. Trong các loại hình doanh nghiệp khác như công ty trách nhiệm hữu hạn, công ty có vốn đầu tư trực tiếp nước ngoài (FDI), các nguồn vốn cũng tương tự như trên; tức là vốn có thế do chủ đầu tư bỏ ra, do các bên tham gia, các đối tác góp v.v... Tỷ lệ và quy mô góp vốn của các bên tham gia công ty phụ thuộc vào nhiều yếu tô' khác nhau (như luật pháp, dặc điểm ngành kinh tế - kỹ thuật, cơ cấu liên doanh).</w:t>
      </w:r>
    </w:p>
    <w:p w:rsidR="00441822" w:rsidRDefault="00A150AC">
      <w:pPr>
        <w:pStyle w:val="BodyText"/>
        <w:numPr>
          <w:ilvl w:val="0"/>
          <w:numId w:val="24"/>
        </w:numPr>
        <w:tabs>
          <w:tab w:val="left" w:pos="1592"/>
        </w:tabs>
        <w:spacing w:after="100"/>
        <w:ind w:firstLine="660"/>
      </w:pPr>
      <w:bookmarkStart w:id="113" w:name="bookmark142"/>
      <w:bookmarkEnd w:id="113"/>
      <w:r>
        <w:rPr>
          <w:i/>
          <w:iCs/>
        </w:rPr>
        <w:t>Nguồn vốn từ lợi nhuận không chia</w:t>
      </w:r>
    </w:p>
    <w:p w:rsidR="00441822" w:rsidRDefault="00A150AC">
      <w:pPr>
        <w:pStyle w:val="BodyText"/>
        <w:spacing w:after="480"/>
        <w:ind w:left="220" w:firstLine="460"/>
        <w:jc w:val="both"/>
      </w:pPr>
      <w:r>
        <w:t>Quy mô sô' vô'n ban đầu của chú doanh nghiệp là một yếu tô' quan trọng, tuy nhiên, thông thường, sô' vô'n này cần được</w:t>
      </w:r>
    </w:p>
    <w:p w:rsidR="00441822" w:rsidRDefault="00A150AC">
      <w:pPr>
        <w:jc w:val="center"/>
        <w:rPr>
          <w:sz w:val="2"/>
          <w:szCs w:val="2"/>
        </w:rPr>
      </w:pPr>
      <w:r>
        <w:br w:type="page"/>
      </w:r>
    </w:p>
    <w:p w:rsidR="00441822" w:rsidRDefault="00A150AC">
      <w:pPr>
        <w:pStyle w:val="BodyText"/>
        <w:spacing w:after="40"/>
        <w:ind w:left="360" w:firstLine="20"/>
        <w:jc w:val="both"/>
      </w:pPr>
      <w:r>
        <w:lastRenderedPageBreak/>
        <w:t xml:space="preserve">tăng theo quy mô phát triển của doanh nghiệp. Trong quá trình hoạt động sản xuất - kinh doanh, nếu doanh nghiệp hoạt động có hiệu quả thì doanh nghiệp sẽ có những điều kiện thuận lợi để tăng trưỏng nguồn vốn. Nguồn </w:t>
      </w:r>
      <w:r>
        <w:rPr>
          <w:i/>
          <w:iCs/>
        </w:rPr>
        <w:t>vốn</w:t>
      </w:r>
      <w:r>
        <w:t xml:space="preserve"> tích luỹ từ lợi nhuận không chia là bộ phận lợi nhuận được sứ dụng tái đầu tư, mơ rộng sản xuất - kinh doanh của doanh nghiệp.</w:t>
      </w:r>
    </w:p>
    <w:p w:rsidR="00441822" w:rsidRDefault="00A150AC">
      <w:pPr>
        <w:pStyle w:val="BodyText"/>
        <w:spacing w:after="40"/>
        <w:ind w:left="360" w:firstLine="460"/>
        <w:jc w:val="both"/>
      </w:pPr>
      <w:r>
        <w:t xml:space="preserve">Tự tài trợ bằng lợi nhuận không chia - nguồn </w:t>
      </w:r>
      <w:r>
        <w:rPr>
          <w:i/>
          <w:iCs/>
        </w:rPr>
        <w:t>vốn</w:t>
      </w:r>
      <w:r>
        <w:t xml:space="preserve"> nội bộ là một phương thức tạo nguồn tài chính quan trọng và khá hấp dẫn của các doanh nghiệp, vì doanh nghiệp giảm được chi phí, giảm bớt sự phụ thuộc vào bên ngoài. Rất nhiều doanh nghiệp coi trọng chính sách tái đầu tư từ lợi nhuận để lại (retained earnings), họ đặt ra mục tiêu phải có một khối lượng lợi nhuận để lại đủ lớn nhằm tự đáp ứng nhu cầu vốn ngày càng tăng.</w:t>
      </w:r>
    </w:p>
    <w:p w:rsidR="00441822" w:rsidRDefault="00A150AC">
      <w:pPr>
        <w:pStyle w:val="BodyText"/>
        <w:spacing w:after="40"/>
        <w:ind w:left="360" w:firstLine="460"/>
        <w:jc w:val="both"/>
      </w:pPr>
      <w:r>
        <w:t>Nguồn vốn tái đầu tư từ lợi nhụân để lại chỉ có thể thực hiện được nếu như doanh nghiệp đã và đang hoạt động và có lợi nhuận, được phép tiếp tục đầu tư. Đối vối các doanh nghiệp Nhà nước thì việc tái đầu tư phụ thuộc không chỉ vào khả năng sinh lợi của bản thân doanh nghiệp mà còn phụ thuộc vào chính sách khuyến khích tái đầu tư của Nhà nưốc.</w:t>
      </w:r>
    </w:p>
    <w:p w:rsidR="00441822" w:rsidRDefault="00A150AC">
      <w:pPr>
        <w:pStyle w:val="BodyText"/>
        <w:spacing w:after="40"/>
        <w:ind w:left="360" w:firstLine="460"/>
        <w:jc w:val="both"/>
      </w:pPr>
      <w:r>
        <w:t xml:space="preserve">Tuy nhiên, đôì với các công ty cổ phần thì việc để lại lợi nhuận liên quan đến một </w:t>
      </w:r>
      <w:r>
        <w:rPr>
          <w:i/>
          <w:iCs/>
        </w:rPr>
        <w:t>số</w:t>
      </w:r>
      <w:r>
        <w:t xml:space="preserve"> yếu tô' rất nhạy cảm. Khi công ty đê lại một phần lợi nhuận trong năm cho tái đầu tư, tức là không dùng sô' lợi nhuận đó để chia lãi cố phần, các cổ đông không được nhận tiền lãi cổ phần (cổ tức) nhưng bù lại, họ có quyền sỏ hữu sô vồn cố phần tăng lên của công ty.</w:t>
      </w:r>
    </w:p>
    <w:p w:rsidR="00441822" w:rsidRDefault="00A150AC">
      <w:pPr>
        <w:pStyle w:val="BodyText"/>
        <w:spacing w:after="460"/>
        <w:ind w:left="360" w:firstLine="460"/>
        <w:jc w:val="both"/>
      </w:pPr>
      <w:r>
        <w:t>Như vậy, giá trị ghi số của các cố phiếu sẽ tàng lên cùng vỏi việc tự tài trợ bằng nguồn vô'n nội bộ. Điều này một mặt, khuyêt khích cổ đông giữ cô phiêu lâu dài, nhưng mặt khác, dê làm giảm tính hấp dân của cổ phiếu trong thời kỳ trưốc</w:t>
      </w:r>
    </w:p>
    <w:p w:rsidR="00441822" w:rsidRDefault="00A150AC">
      <w:pPr>
        <w:jc w:val="center"/>
        <w:rPr>
          <w:sz w:val="2"/>
          <w:szCs w:val="2"/>
        </w:rPr>
      </w:pPr>
      <w:r>
        <w:br w:type="page"/>
      </w:r>
    </w:p>
    <w:p w:rsidR="00441822" w:rsidRDefault="00A150AC">
      <w:pPr>
        <w:pStyle w:val="BodyText"/>
        <w:spacing w:after="40"/>
        <w:ind w:left="220" w:firstLine="20"/>
        <w:jc w:val="both"/>
      </w:pPr>
      <w:r>
        <w:rPr>
          <w:color w:val="3D3D3D"/>
        </w:rPr>
        <w:lastRenderedPageBreak/>
        <w:t xml:space="preserve">măt (ngăn </w:t>
      </w:r>
      <w:r>
        <w:t xml:space="preserve">hạn) do </w:t>
      </w:r>
      <w:r>
        <w:rPr>
          <w:color w:val="3D3D3D"/>
        </w:rPr>
        <w:t xml:space="preserve">cô </w:t>
      </w:r>
      <w:r>
        <w:t xml:space="preserve">đóng chi nhận được một phần cô tức nhổ hơn. Nêu tý lệ </w:t>
      </w:r>
      <w:r>
        <w:rPr>
          <w:color w:val="3D3D3D"/>
        </w:rPr>
        <w:t xml:space="preserve">chi trá cô tức </w:t>
      </w:r>
      <w:r>
        <w:t xml:space="preserve">thấp, hoặc </w:t>
      </w:r>
      <w:r>
        <w:rPr>
          <w:color w:val="3D3D3D"/>
        </w:rPr>
        <w:t xml:space="preserve">sô lãi </w:t>
      </w:r>
      <w:r>
        <w:t xml:space="preserve">ròng không đủ hâp dản thì </w:t>
      </w:r>
      <w:r>
        <w:rPr>
          <w:color w:val="3D3D3D"/>
        </w:rPr>
        <w:t xml:space="preserve">giá cố </w:t>
      </w:r>
      <w:r>
        <w:t xml:space="preserve">phiêu </w:t>
      </w:r>
      <w:r>
        <w:rPr>
          <w:color w:val="3D3D3D"/>
        </w:rPr>
        <w:t xml:space="preserve">có </w:t>
      </w:r>
      <w:r>
        <w:t>thế bị giảm sút.</w:t>
      </w:r>
    </w:p>
    <w:p w:rsidR="00441822" w:rsidRDefault="00A150AC">
      <w:pPr>
        <w:pStyle w:val="BodyText"/>
        <w:spacing w:after="40" w:line="259" w:lineRule="auto"/>
        <w:ind w:left="220" w:firstLine="460"/>
        <w:jc w:val="both"/>
      </w:pPr>
      <w:r>
        <w:t xml:space="preserve">Khi </w:t>
      </w:r>
      <w:r>
        <w:rPr>
          <w:color w:val="3D3D3D"/>
        </w:rPr>
        <w:t xml:space="preserve">giái </w:t>
      </w:r>
      <w:r>
        <w:t xml:space="preserve">quyêt vấn để </w:t>
      </w:r>
      <w:r>
        <w:rPr>
          <w:color w:val="3D3D3D"/>
        </w:rPr>
        <w:t xml:space="preserve">cố tức và </w:t>
      </w:r>
      <w:r>
        <w:t xml:space="preserve">tái đầu tư, chính sách phân </w:t>
      </w:r>
      <w:r>
        <w:rPr>
          <w:color w:val="3D3D3D"/>
        </w:rPr>
        <w:t xml:space="preserve">phôi cồ tức </w:t>
      </w:r>
      <w:r>
        <w:t xml:space="preserve">của </w:t>
      </w:r>
      <w:r>
        <w:rPr>
          <w:color w:val="3D3D3D"/>
        </w:rPr>
        <w:t xml:space="preserve">công ty cô phẩn </w:t>
      </w:r>
      <w:r>
        <w:t xml:space="preserve">phải lưu ý đến một </w:t>
      </w:r>
      <w:r>
        <w:rPr>
          <w:color w:val="3D3D3D"/>
        </w:rPr>
        <w:t xml:space="preserve">sô' </w:t>
      </w:r>
      <w:r>
        <w:t>yêu tô có liên quan như:</w:t>
      </w:r>
    </w:p>
    <w:p w:rsidR="00441822" w:rsidRDefault="00A150AC">
      <w:pPr>
        <w:pStyle w:val="BodyText"/>
        <w:numPr>
          <w:ilvl w:val="0"/>
          <w:numId w:val="25"/>
        </w:numPr>
        <w:tabs>
          <w:tab w:val="left" w:pos="868"/>
        </w:tabs>
        <w:spacing w:after="40"/>
        <w:ind w:firstLine="660"/>
        <w:jc w:val="both"/>
      </w:pPr>
      <w:bookmarkStart w:id="114" w:name="bookmark143"/>
      <w:bookmarkEnd w:id="114"/>
      <w:r>
        <w:t xml:space="preserve">Tống </w:t>
      </w:r>
      <w:r>
        <w:rPr>
          <w:color w:val="3D3D3D"/>
        </w:rPr>
        <w:t xml:space="preserve">số </w:t>
      </w:r>
      <w:r>
        <w:t xml:space="preserve">lợi nhuận ròng trong </w:t>
      </w:r>
      <w:r>
        <w:rPr>
          <w:color w:val="3D3D3D"/>
        </w:rPr>
        <w:t>kỳ.</w:t>
      </w:r>
    </w:p>
    <w:p w:rsidR="00441822" w:rsidRDefault="00A150AC">
      <w:pPr>
        <w:pStyle w:val="BodyText"/>
        <w:numPr>
          <w:ilvl w:val="0"/>
          <w:numId w:val="25"/>
        </w:numPr>
        <w:tabs>
          <w:tab w:val="left" w:pos="868"/>
        </w:tabs>
        <w:spacing w:after="40"/>
        <w:ind w:firstLine="660"/>
        <w:jc w:val="both"/>
      </w:pPr>
      <w:bookmarkStart w:id="115" w:name="bookmark144"/>
      <w:bookmarkEnd w:id="115"/>
      <w:r>
        <w:t xml:space="preserve">Mức chia lãi </w:t>
      </w:r>
      <w:r>
        <w:rPr>
          <w:color w:val="3D3D3D"/>
        </w:rPr>
        <w:t xml:space="preserve">trên một cô </w:t>
      </w:r>
      <w:r>
        <w:t xml:space="preserve">phiếu của </w:t>
      </w:r>
      <w:r>
        <w:rPr>
          <w:color w:val="3D3D3D"/>
        </w:rPr>
        <w:t xml:space="preserve">các </w:t>
      </w:r>
      <w:r>
        <w:t>năm trưốc.</w:t>
      </w:r>
    </w:p>
    <w:p w:rsidR="00441822" w:rsidRDefault="00A150AC">
      <w:pPr>
        <w:pStyle w:val="BodyText"/>
        <w:numPr>
          <w:ilvl w:val="0"/>
          <w:numId w:val="25"/>
        </w:numPr>
        <w:tabs>
          <w:tab w:val="left" w:pos="893"/>
        </w:tabs>
        <w:spacing w:after="40" w:line="264" w:lineRule="auto"/>
        <w:ind w:left="220" w:firstLine="460"/>
        <w:jc w:val="both"/>
      </w:pPr>
      <w:bookmarkStart w:id="116" w:name="bookmark145"/>
      <w:bookmarkEnd w:id="116"/>
      <w:r>
        <w:rPr>
          <w:color w:val="3D3D3D"/>
        </w:rPr>
        <w:t xml:space="preserve">Sự </w:t>
      </w:r>
      <w:r>
        <w:t xml:space="preserve">xêp hạng </w:t>
      </w:r>
      <w:r>
        <w:rPr>
          <w:color w:val="3D3D3D"/>
        </w:rPr>
        <w:t xml:space="preserve">cổ </w:t>
      </w:r>
      <w:r>
        <w:t xml:space="preserve">phiếu trên thị trường và tính ổn định cúa thị giá </w:t>
      </w:r>
      <w:r>
        <w:rPr>
          <w:color w:val="3D3D3D"/>
        </w:rPr>
        <w:t xml:space="preserve">cổ </w:t>
      </w:r>
      <w:r>
        <w:t xml:space="preserve">phiếu cùa </w:t>
      </w:r>
      <w:r>
        <w:rPr>
          <w:color w:val="3D3D3D"/>
        </w:rPr>
        <w:t xml:space="preserve">công ty, </w:t>
      </w:r>
      <w:r>
        <w:t xml:space="preserve">tâm </w:t>
      </w:r>
      <w:r>
        <w:rPr>
          <w:color w:val="3D3D3D"/>
        </w:rPr>
        <w:t xml:space="preserve">lý </w:t>
      </w:r>
      <w:r>
        <w:t xml:space="preserve">và đánh giá của </w:t>
      </w:r>
      <w:r>
        <w:rPr>
          <w:color w:val="3D3D3D"/>
        </w:rPr>
        <w:t xml:space="preserve">công </w:t>
      </w:r>
      <w:r>
        <w:t xml:space="preserve">chúng </w:t>
      </w:r>
      <w:r>
        <w:rPr>
          <w:color w:val="3D3D3D"/>
        </w:rPr>
        <w:t xml:space="preserve">về cô </w:t>
      </w:r>
      <w:r>
        <w:t xml:space="preserve">phiếu </w:t>
      </w:r>
      <w:r>
        <w:rPr>
          <w:color w:val="3D3D3D"/>
        </w:rPr>
        <w:t>đó.</w:t>
      </w:r>
    </w:p>
    <w:p w:rsidR="00441822" w:rsidRDefault="00A150AC">
      <w:pPr>
        <w:pStyle w:val="BodyText"/>
        <w:numPr>
          <w:ilvl w:val="0"/>
          <w:numId w:val="25"/>
        </w:numPr>
        <w:tabs>
          <w:tab w:val="left" w:pos="872"/>
        </w:tabs>
        <w:spacing w:after="100" w:line="264" w:lineRule="auto"/>
        <w:ind w:firstLine="660"/>
        <w:jc w:val="both"/>
      </w:pPr>
      <w:bookmarkStart w:id="117" w:name="bookmark146"/>
      <w:bookmarkEnd w:id="117"/>
      <w:r>
        <w:t>Hiệu quả của việc tái đầu tư.</w:t>
      </w:r>
    </w:p>
    <w:p w:rsidR="00441822" w:rsidRDefault="00A150AC">
      <w:pPr>
        <w:pStyle w:val="BodyText"/>
        <w:numPr>
          <w:ilvl w:val="0"/>
          <w:numId w:val="26"/>
        </w:numPr>
        <w:tabs>
          <w:tab w:val="left" w:pos="1607"/>
        </w:tabs>
        <w:spacing w:after="100"/>
        <w:ind w:firstLine="660"/>
        <w:jc w:val="both"/>
      </w:pPr>
      <w:bookmarkStart w:id="118" w:name="bookmark147"/>
      <w:bookmarkEnd w:id="118"/>
      <w:r>
        <w:rPr>
          <w:i/>
          <w:iCs/>
        </w:rPr>
        <w:t>Phát hành cố phiếu</w:t>
      </w:r>
    </w:p>
    <w:p w:rsidR="00441822" w:rsidRDefault="00A150AC">
      <w:pPr>
        <w:pStyle w:val="BodyText"/>
        <w:spacing w:after="40"/>
        <w:ind w:left="220" w:firstLine="460"/>
        <w:jc w:val="both"/>
      </w:pPr>
      <w:r>
        <w:t xml:space="preserve">Trong hoạt động sản xuất - kinh doanh, doanh nghiệp </w:t>
      </w:r>
      <w:r>
        <w:rPr>
          <w:color w:val="3D3D3D"/>
        </w:rPr>
        <w:t xml:space="preserve">có </w:t>
      </w:r>
      <w:r>
        <w:t>thể tăng vôn chủ sở hữu bằng cách phát hành cô phiếu mổi.</w:t>
      </w:r>
    </w:p>
    <w:p w:rsidR="00441822" w:rsidRDefault="00A150AC">
      <w:pPr>
        <w:pStyle w:val="BodyText"/>
        <w:spacing w:after="100"/>
        <w:ind w:left="220" w:firstLine="460"/>
        <w:jc w:val="both"/>
      </w:pPr>
      <w:r>
        <w:t xml:space="preserve">Một nguồn tài chính dài hạn rất quan trọng là phát hành </w:t>
      </w:r>
      <w:r>
        <w:rPr>
          <w:color w:val="3D3D3D"/>
        </w:rPr>
        <w:t xml:space="preserve">cố </w:t>
      </w:r>
      <w:r>
        <w:t xml:space="preserve">phiếu đê huy động vôn cho doanh nghiệp. Phát hành co phiếu được gọi là hoạt động tài trợ dài hạn của doanh nghiệp. Chúng ta sẽ xem xét một </w:t>
      </w:r>
      <w:r>
        <w:rPr>
          <w:color w:val="3D3D3D"/>
        </w:rPr>
        <w:t xml:space="preserve">sô </w:t>
      </w:r>
      <w:r>
        <w:t xml:space="preserve">yếu </w:t>
      </w:r>
      <w:r>
        <w:rPr>
          <w:i/>
          <w:iCs/>
          <w:color w:val="3D3D3D"/>
        </w:rPr>
        <w:t>tố</w:t>
      </w:r>
      <w:r>
        <w:rPr>
          <w:color w:val="3D3D3D"/>
        </w:rPr>
        <w:t xml:space="preserve"> cơ </w:t>
      </w:r>
      <w:r>
        <w:t>bản liên quan đến việc phát hành và kiểm soát các loại cô phiếu khác nhau.</w:t>
      </w:r>
    </w:p>
    <w:p w:rsidR="00441822" w:rsidRDefault="00A150AC">
      <w:pPr>
        <w:pStyle w:val="BodyText"/>
        <w:spacing w:after="40"/>
        <w:ind w:firstLine="660"/>
        <w:jc w:val="both"/>
      </w:pPr>
      <w:r>
        <w:t>a. Cổ phiếu thường (Common Stock/Share)</w:t>
      </w:r>
    </w:p>
    <w:p w:rsidR="00441822" w:rsidRDefault="00A150AC">
      <w:pPr>
        <w:pStyle w:val="BodyText"/>
        <w:spacing w:after="400"/>
        <w:ind w:left="220" w:firstLine="460"/>
        <w:jc w:val="both"/>
      </w:pPr>
      <w:r>
        <w:t xml:space="preserve">Cổ phiếu thường </w:t>
      </w:r>
      <w:r>
        <w:rPr>
          <w:color w:val="3D3D3D"/>
        </w:rPr>
        <w:t xml:space="preserve">(còn </w:t>
      </w:r>
      <w:r>
        <w:t xml:space="preserve">gọi </w:t>
      </w:r>
      <w:r>
        <w:rPr>
          <w:color w:val="3D3D3D"/>
        </w:rPr>
        <w:t xml:space="preserve">là cổ </w:t>
      </w:r>
      <w:r>
        <w:t xml:space="preserve">phiếu thông thường) là loại </w:t>
      </w:r>
      <w:r>
        <w:rPr>
          <w:color w:val="3D3D3D"/>
        </w:rPr>
        <w:t xml:space="preserve">cố </w:t>
      </w:r>
      <w:r>
        <w:t xml:space="preserve">phiếu thông dụng nhất vì nó có những ưu thê trong </w:t>
      </w:r>
      <w:r>
        <w:rPr>
          <w:color w:val="3D3D3D"/>
        </w:rPr>
        <w:t xml:space="preserve">việc phát </w:t>
      </w:r>
      <w:r>
        <w:t xml:space="preserve">hành ra công chúng và trong quá trình lưu hành trên thị trường chứng khoán. Cô phiếu thường là chứng khoán quan trọng nhất </w:t>
      </w:r>
      <w:r>
        <w:rPr>
          <w:color w:val="3D3D3D"/>
        </w:rPr>
        <w:t xml:space="preserve">được </w:t>
      </w:r>
      <w:r>
        <w:t xml:space="preserve">trao đổi, mua bán trên thị trường </w:t>
      </w:r>
      <w:r>
        <w:rPr>
          <w:color w:val="3D3D3D"/>
        </w:rPr>
        <w:t xml:space="preserve">chứng </w:t>
      </w:r>
      <w:r>
        <w:t xml:space="preserve">khoán, điều đó cũng đủ đê minh chứng tầm quan trọng của nó so với </w:t>
      </w:r>
      <w:r>
        <w:rPr>
          <w:color w:val="3D3D3D"/>
        </w:rPr>
        <w:t xml:space="preserve">các công </w:t>
      </w:r>
      <w:r>
        <w:t>cụ tài chính khác.</w:t>
      </w:r>
    </w:p>
    <w:p w:rsidR="00441822" w:rsidRDefault="00A150AC">
      <w:pPr>
        <w:jc w:val="right"/>
        <w:rPr>
          <w:sz w:val="2"/>
          <w:szCs w:val="2"/>
        </w:rPr>
      </w:pPr>
      <w:r>
        <w:br w:type="page"/>
      </w:r>
    </w:p>
    <w:p w:rsidR="00441822" w:rsidRDefault="00A150AC">
      <w:pPr>
        <w:pStyle w:val="BodyText"/>
        <w:spacing w:after="40" w:line="254" w:lineRule="auto"/>
        <w:ind w:left="360" w:firstLine="480"/>
        <w:jc w:val="both"/>
      </w:pPr>
      <w:r>
        <w:rPr>
          <w:i/>
          <w:iCs/>
        </w:rPr>
        <w:lastRenderedPageBreak/>
        <w:t>Giới hạn phát hành'.</w:t>
      </w:r>
      <w:r>
        <w:t xml:space="preserve"> Mặc dù việc phát hành cô phiếu có nhiều ưu thế so với các phương thức huy động vốn khác nhưng củng có những hạn chế và các ràng buộc cần được doanh nghiệp cân nhắc kỹ lưỡng. Giới hạn phát hành </w:t>
      </w:r>
      <w:r>
        <w:rPr>
          <w:color w:val="000000"/>
        </w:rPr>
        <w:t xml:space="preserve">là </w:t>
      </w:r>
      <w:r>
        <w:t xml:space="preserve">một quy định ràng buộc có tính pháp lý. Lượng </w:t>
      </w:r>
      <w:r>
        <w:rPr>
          <w:i/>
          <w:iCs/>
        </w:rPr>
        <w:t>cổ</w:t>
      </w:r>
      <w:r>
        <w:t xml:space="preserve"> phiếu tối đa mà công ty được quyền phát hành gọi là vón cố phiếu được cấp phép. Đây là một trong những quy định của ủy ban chứng khoán Nhà nước nhằm quản lý và kiểm soát chặt chẽ các hoạt động phát hành và giao dịch chứng khoán. Tại nhiêu nưóc, </w:t>
      </w:r>
      <w:r>
        <w:rPr>
          <w:i/>
          <w:iCs/>
        </w:rPr>
        <w:t>số cổ</w:t>
      </w:r>
      <w:r>
        <w:t xml:space="preserve"> phiếu được phép phát hành được ghi trong điều lệ của công ty; tuy nhiên, một sô' nước khác không quy định ghi sô lương đó trong điều lệ công ty. Muốn tăng vôn cổ phần thì trước hết cần phải được đại hội cổ đông cho phép, sau đó phải hoàn tất những thủ tục quy định khác.</w:t>
      </w:r>
    </w:p>
    <w:p w:rsidR="00441822" w:rsidRDefault="00A150AC">
      <w:pPr>
        <w:pStyle w:val="BodyText"/>
        <w:spacing w:after="40" w:line="254" w:lineRule="auto"/>
        <w:ind w:left="360" w:firstLine="480"/>
        <w:jc w:val="both"/>
      </w:pPr>
      <w:r>
        <w:t xml:space="preserve">Hầu hết các nưóc đều sử dụng giới hạn phát hành như một công cụ quan trọng để kiểm soát và hạn chế các rủi ro cho công chúng. Thông thường, một công ty có thể phát hành một lần hoặc một </w:t>
      </w:r>
      <w:r>
        <w:rPr>
          <w:i/>
          <w:iCs/>
        </w:rPr>
        <w:t>số</w:t>
      </w:r>
      <w:r>
        <w:t xml:space="preserve"> lần trong giới hạn số cổ phiếu đã được cấp phép phát hành. Ví dụ, công ty X được phép phát hành 400 triệu cổ phiếu, giả sử năm trước công ty đã phát hành 117 triệu cổ phiếu thì công ty đương nhiên còn được phát hành thêm 283 triệu cổ phiếu nữa (400 - 117 = 283).</w:t>
      </w:r>
    </w:p>
    <w:p w:rsidR="00441822" w:rsidRDefault="00A150AC">
      <w:pPr>
        <w:pStyle w:val="BodyText"/>
        <w:spacing w:after="500" w:line="257" w:lineRule="auto"/>
        <w:ind w:left="360" w:firstLine="480"/>
        <w:jc w:val="both"/>
      </w:pPr>
      <w:r>
        <w:t>Tuy nhiên, trên thực tế, việc quản lý và kiểm soát quá trình phát hành chứng khoán tùy thuộc vào chính sách cụ thê cúa nhà nước và của ủy ban Chứng khoán Nhà nưởc. ở Việt Nam hiện nay, hệ thông văn bản pháp quy về chứng khoán mới được xây dựng và đang trong quá trình hoàn thiện đê tạo điều kiện tốt hơn cho hoạt động huy động vôn cùa doanh nghiệp và lưu chuyên vôn trong nền kinh tế.</w:t>
      </w:r>
    </w:p>
    <w:p w:rsidR="00441822" w:rsidRDefault="00441822">
      <w:pPr>
        <w:jc w:val="center"/>
        <w:rPr>
          <w:sz w:val="2"/>
          <w:szCs w:val="2"/>
        </w:rPr>
        <w:sectPr w:rsidR="00441822">
          <w:footerReference w:type="even" r:id="rId21"/>
          <w:footerReference w:type="default" r:id="rId22"/>
          <w:pgSz w:w="8902" w:h="12394"/>
          <w:pgMar w:top="257" w:right="876" w:bottom="1252" w:left="801" w:header="0" w:footer="3" w:gutter="0"/>
          <w:pgNumType w:start="64"/>
          <w:cols w:space="720"/>
          <w:noEndnote/>
          <w:docGrid w:linePitch="360"/>
        </w:sectPr>
      </w:pPr>
    </w:p>
    <w:p w:rsidR="00441822" w:rsidRDefault="00A150AC">
      <w:pPr>
        <w:pStyle w:val="BodyText"/>
        <w:spacing w:after="40"/>
        <w:ind w:left="220" w:firstLine="500"/>
        <w:jc w:val="both"/>
      </w:pPr>
      <w:r>
        <w:rPr>
          <w:color w:val="3D3D3D"/>
        </w:rPr>
        <w:lastRenderedPageBreak/>
        <w:t xml:space="preserve">Sau </w:t>
      </w:r>
      <w:r>
        <w:t xml:space="preserve">khi phát hành, phần </w:t>
      </w:r>
      <w:r>
        <w:rPr>
          <w:color w:val="3D3D3D"/>
        </w:rPr>
        <w:t xml:space="preserve">lớn </w:t>
      </w:r>
      <w:r>
        <w:t xml:space="preserve">những </w:t>
      </w:r>
      <w:r>
        <w:rPr>
          <w:color w:val="3D3D3D"/>
        </w:rPr>
        <w:t xml:space="preserve">cô </w:t>
      </w:r>
      <w:r>
        <w:t xml:space="preserve">phiếu nằm trong </w:t>
      </w:r>
      <w:r>
        <w:rPr>
          <w:color w:val="3D3D3D"/>
        </w:rPr>
        <w:t xml:space="preserve">tay </w:t>
      </w:r>
      <w:r>
        <w:t xml:space="preserve">các nhà đầu tư </w:t>
      </w:r>
      <w:r>
        <w:rPr>
          <w:color w:val="3D3D3D"/>
        </w:rPr>
        <w:t xml:space="preserve">- các cô </w:t>
      </w:r>
      <w:r>
        <w:t xml:space="preserve">đông (shareholder). Những </w:t>
      </w:r>
      <w:r>
        <w:rPr>
          <w:color w:val="3D3D3D"/>
        </w:rPr>
        <w:t xml:space="preserve">cô </w:t>
      </w:r>
      <w:r>
        <w:t xml:space="preserve">phiêu này </w:t>
      </w:r>
      <w:r>
        <w:rPr>
          <w:color w:val="3D3D3D"/>
        </w:rPr>
        <w:t xml:space="preserve">gọi </w:t>
      </w:r>
      <w:r>
        <w:t xml:space="preserve">là những </w:t>
      </w:r>
      <w:r>
        <w:rPr>
          <w:color w:val="3D3D3D"/>
        </w:rPr>
        <w:t xml:space="preserve">cồ </w:t>
      </w:r>
      <w:r>
        <w:t xml:space="preserve">phiếu </w:t>
      </w:r>
      <w:r>
        <w:rPr>
          <w:i/>
          <w:iCs/>
        </w:rPr>
        <w:t xml:space="preserve">đang lưu </w:t>
      </w:r>
      <w:r>
        <w:rPr>
          <w:i/>
          <w:iCs/>
          <w:color w:val="3D3D3D"/>
        </w:rPr>
        <w:t>hành</w:t>
      </w:r>
      <w:r>
        <w:rPr>
          <w:color w:val="3D3D3D"/>
        </w:rPr>
        <w:t xml:space="preserve"> </w:t>
      </w:r>
      <w:r>
        <w:t xml:space="preserve">trên thị trường. Tuy </w:t>
      </w:r>
      <w:r>
        <w:rPr>
          <w:color w:val="3D3D3D"/>
        </w:rPr>
        <w:t xml:space="preserve">nhiên, có </w:t>
      </w:r>
      <w:r>
        <w:t xml:space="preserve">thê chính công </w:t>
      </w:r>
      <w:r>
        <w:rPr>
          <w:color w:val="3D3D3D"/>
        </w:rPr>
        <w:t xml:space="preserve">ty </w:t>
      </w:r>
      <w:r>
        <w:t xml:space="preserve">phát hành mua lại một </w:t>
      </w:r>
      <w:r>
        <w:rPr>
          <w:color w:val="3D3D3D"/>
        </w:rPr>
        <w:t xml:space="preserve">sô cỏ </w:t>
      </w:r>
      <w:r>
        <w:t xml:space="preserve">phiêu của mình </w:t>
      </w:r>
      <w:r>
        <w:rPr>
          <w:color w:val="3D3D3D"/>
        </w:rPr>
        <w:t xml:space="preserve">và </w:t>
      </w:r>
      <w:r>
        <w:t xml:space="preserve">giữ chúng nhàm mục đích nào </w:t>
      </w:r>
      <w:r>
        <w:rPr>
          <w:color w:val="3D3D3D"/>
        </w:rPr>
        <w:t xml:space="preserve">đó. </w:t>
      </w:r>
      <w:r>
        <w:t xml:space="preserve">Những </w:t>
      </w:r>
      <w:r>
        <w:rPr>
          <w:color w:val="3D3D3D"/>
        </w:rPr>
        <w:t xml:space="preserve">cô </w:t>
      </w:r>
      <w:r>
        <w:t xml:space="preserve">phiêu </w:t>
      </w:r>
      <w:r>
        <w:rPr>
          <w:color w:val="3D3D3D"/>
        </w:rPr>
        <w:t xml:space="preserve">được công ty </w:t>
      </w:r>
      <w:r>
        <w:t xml:space="preserve">mua lại như vậy gọi là </w:t>
      </w:r>
      <w:r>
        <w:rPr>
          <w:i/>
          <w:iCs/>
          <w:color w:val="3D3D3D"/>
        </w:rPr>
        <w:t xml:space="preserve">cổ </w:t>
      </w:r>
      <w:r>
        <w:rPr>
          <w:i/>
          <w:iCs/>
        </w:rPr>
        <w:t>phiếu ngăn quỹ.</w:t>
      </w:r>
      <w:r>
        <w:t xml:space="preserve"> Những </w:t>
      </w:r>
      <w:r>
        <w:rPr>
          <w:color w:val="3D3D3D"/>
        </w:rPr>
        <w:t xml:space="preserve">cố </w:t>
      </w:r>
      <w:r>
        <w:t xml:space="preserve">phiêtì này </w:t>
      </w:r>
      <w:r>
        <w:rPr>
          <w:color w:val="3D3D3D"/>
        </w:rPr>
        <w:t xml:space="preserve">được </w:t>
      </w:r>
      <w:r>
        <w:t xml:space="preserve">coi như tạm thời không lưu hành. Việc mua lại hoặc bán </w:t>
      </w:r>
      <w:r>
        <w:rPr>
          <w:color w:val="3D3D3D"/>
        </w:rPr>
        <w:t xml:space="preserve">ra </w:t>
      </w:r>
      <w:r>
        <w:t xml:space="preserve">những cồ phiêu này phụ thuộc vào một </w:t>
      </w:r>
      <w:r>
        <w:rPr>
          <w:color w:val="3D3D3D"/>
        </w:rPr>
        <w:t xml:space="preserve">sô </w:t>
      </w:r>
      <w:r>
        <w:t>yếu tô như:</w:t>
      </w:r>
    </w:p>
    <w:p w:rsidR="00441822" w:rsidRDefault="00A150AC">
      <w:pPr>
        <w:pStyle w:val="BodyText"/>
        <w:numPr>
          <w:ilvl w:val="0"/>
          <w:numId w:val="25"/>
        </w:numPr>
        <w:tabs>
          <w:tab w:val="left" w:pos="908"/>
        </w:tabs>
        <w:spacing w:after="40"/>
        <w:ind w:left="220" w:firstLine="500"/>
        <w:jc w:val="both"/>
      </w:pPr>
      <w:bookmarkStart w:id="119" w:name="bookmark148"/>
      <w:bookmarkEnd w:id="119"/>
      <w:r>
        <w:t xml:space="preserve">Tình hình cân đôi </w:t>
      </w:r>
      <w:r>
        <w:rPr>
          <w:color w:val="3D3D3D"/>
        </w:rPr>
        <w:t xml:space="preserve">vốn </w:t>
      </w:r>
      <w:r>
        <w:t>và khả năng đầu tư</w:t>
      </w:r>
    </w:p>
    <w:p w:rsidR="00441822" w:rsidRDefault="00A150AC">
      <w:pPr>
        <w:pStyle w:val="BodyText"/>
        <w:numPr>
          <w:ilvl w:val="0"/>
          <w:numId w:val="25"/>
        </w:numPr>
        <w:tabs>
          <w:tab w:val="left" w:pos="878"/>
        </w:tabs>
        <w:spacing w:after="40"/>
        <w:ind w:left="220" w:firstLine="500"/>
        <w:jc w:val="both"/>
      </w:pPr>
      <w:bookmarkStart w:id="120" w:name="bookmark149"/>
      <w:bookmarkEnd w:id="120"/>
      <w:r>
        <w:t>Tình hình biến động thị giá chứng khoán trên thị trường.</w:t>
      </w:r>
    </w:p>
    <w:p w:rsidR="00441822" w:rsidRDefault="00A150AC">
      <w:pPr>
        <w:pStyle w:val="BodyText"/>
        <w:numPr>
          <w:ilvl w:val="0"/>
          <w:numId w:val="25"/>
        </w:numPr>
        <w:tabs>
          <w:tab w:val="left" w:pos="874"/>
        </w:tabs>
        <w:spacing w:after="40"/>
        <w:ind w:left="220" w:firstLine="500"/>
        <w:jc w:val="both"/>
      </w:pPr>
      <w:bookmarkStart w:id="121" w:name="bookmark150"/>
      <w:bookmarkEnd w:id="121"/>
      <w:r>
        <w:t xml:space="preserve">Chính sách đôì vổi việc sáp nhập hoặc thôn tính công ty </w:t>
      </w:r>
      <w:r>
        <w:rPr>
          <w:color w:val="3D3D3D"/>
        </w:rPr>
        <w:t xml:space="preserve">(chông </w:t>
      </w:r>
      <w:r>
        <w:t>thôn tính)</w:t>
      </w:r>
    </w:p>
    <w:p w:rsidR="00441822" w:rsidRDefault="00A150AC">
      <w:pPr>
        <w:pStyle w:val="BodyText"/>
        <w:numPr>
          <w:ilvl w:val="0"/>
          <w:numId w:val="25"/>
        </w:numPr>
        <w:tabs>
          <w:tab w:val="left" w:pos="874"/>
        </w:tabs>
        <w:spacing w:after="40"/>
        <w:ind w:left="220" w:firstLine="500"/>
        <w:jc w:val="both"/>
      </w:pPr>
      <w:bookmarkStart w:id="122" w:name="bookmark151"/>
      <w:bookmarkEnd w:id="122"/>
      <w:r>
        <w:t xml:space="preserve">Tình hình trên thị trường chứng khoán và quy định </w:t>
      </w:r>
      <w:r>
        <w:rPr>
          <w:color w:val="3D3D3D"/>
        </w:rPr>
        <w:t xml:space="preserve">của </w:t>
      </w:r>
      <w:r>
        <w:t>Uỷ ban chứng khoán Nhà nước.</w:t>
      </w:r>
    </w:p>
    <w:p w:rsidR="00441822" w:rsidRDefault="00A150AC">
      <w:pPr>
        <w:pStyle w:val="BodyText"/>
        <w:numPr>
          <w:ilvl w:val="0"/>
          <w:numId w:val="25"/>
        </w:numPr>
        <w:tabs>
          <w:tab w:val="left" w:pos="873"/>
        </w:tabs>
        <w:spacing w:after="40"/>
        <w:ind w:firstLine="680"/>
        <w:jc w:val="both"/>
      </w:pPr>
      <w:bookmarkStart w:id="123" w:name="bookmark152"/>
      <w:bookmarkEnd w:id="123"/>
      <w:r>
        <w:t>Mệnh giá và thị giá.</w:t>
      </w:r>
    </w:p>
    <w:p w:rsidR="00441822" w:rsidRDefault="00A150AC">
      <w:pPr>
        <w:pStyle w:val="BodyText"/>
        <w:spacing w:after="40" w:line="252" w:lineRule="auto"/>
        <w:ind w:left="220" w:firstLine="500"/>
        <w:jc w:val="both"/>
      </w:pPr>
      <w:r>
        <w:t xml:space="preserve">Giá trị ghi trên mặt </w:t>
      </w:r>
      <w:r>
        <w:rPr>
          <w:i/>
          <w:iCs/>
          <w:color w:val="3D3D3D"/>
        </w:rPr>
        <w:t>cổ</w:t>
      </w:r>
      <w:r>
        <w:rPr>
          <w:color w:val="3D3D3D"/>
        </w:rPr>
        <w:t xml:space="preserve"> </w:t>
      </w:r>
      <w:r>
        <w:t xml:space="preserve">phiếu gọi là mệnh giá (par value), giá </w:t>
      </w:r>
      <w:r>
        <w:rPr>
          <w:color w:val="3D3D3D"/>
        </w:rPr>
        <w:t xml:space="preserve">cả </w:t>
      </w:r>
      <w:r>
        <w:t xml:space="preserve">của cổ phiếu trên thị trường </w:t>
      </w:r>
      <w:r>
        <w:rPr>
          <w:color w:val="3D3D3D"/>
        </w:rPr>
        <w:t xml:space="preserve">gọi </w:t>
      </w:r>
      <w:r>
        <w:t xml:space="preserve">là thị giá. Giá trị của </w:t>
      </w:r>
      <w:r>
        <w:rPr>
          <w:color w:val="3D3D3D"/>
        </w:rPr>
        <w:t xml:space="preserve">cố </w:t>
      </w:r>
      <w:r>
        <w:t xml:space="preserve">phiếu được phản ảnh trong số sách kế toán của công ty gọi là giá trị ghi </w:t>
      </w:r>
      <w:r>
        <w:rPr>
          <w:color w:val="3D3D3D"/>
        </w:rPr>
        <w:t xml:space="preserve">sổ </w:t>
      </w:r>
      <w:r>
        <w:t xml:space="preserve">(book value), đó cũng chính </w:t>
      </w:r>
      <w:r>
        <w:rPr>
          <w:color w:val="000000"/>
        </w:rPr>
        <w:t xml:space="preserve">là </w:t>
      </w:r>
      <w:r>
        <w:t>mệnh giá của các cố phiếu đã phát hành.</w:t>
      </w:r>
    </w:p>
    <w:p w:rsidR="00441822" w:rsidRDefault="00A150AC">
      <w:pPr>
        <w:pStyle w:val="BodyText"/>
        <w:spacing w:after="40"/>
        <w:ind w:left="220" w:firstLine="500"/>
        <w:jc w:val="both"/>
        <w:sectPr w:rsidR="00441822">
          <w:footerReference w:type="even" r:id="rId23"/>
          <w:footerReference w:type="default" r:id="rId24"/>
          <w:pgSz w:w="8902" w:h="12394"/>
          <w:pgMar w:top="257" w:right="876" w:bottom="1252" w:left="801" w:header="0" w:footer="3" w:gutter="0"/>
          <w:pgNumType w:start="67"/>
          <w:cols w:space="720"/>
          <w:noEndnote/>
          <w:docGrid w:linePitch="360"/>
        </w:sectPr>
      </w:pPr>
      <w:r>
        <w:t xml:space="preserve">Mệnh giá không chỉ được ghi trên mặt </w:t>
      </w:r>
      <w:r>
        <w:rPr>
          <w:color w:val="3D3D3D"/>
        </w:rPr>
        <w:t xml:space="preserve">cố </w:t>
      </w:r>
      <w:r>
        <w:t xml:space="preserve">phiếu mà </w:t>
      </w:r>
      <w:r>
        <w:rPr>
          <w:color w:val="3D3D3D"/>
        </w:rPr>
        <w:t xml:space="preserve">còn </w:t>
      </w:r>
      <w:r>
        <w:t xml:space="preserve">được ghi rõ trong giấy phép phát hành </w:t>
      </w:r>
      <w:r>
        <w:rPr>
          <w:color w:val="3D3D3D"/>
        </w:rPr>
        <w:t xml:space="preserve">và </w:t>
      </w:r>
      <w:r>
        <w:t xml:space="preserve">trên </w:t>
      </w:r>
      <w:r>
        <w:rPr>
          <w:i/>
          <w:iCs/>
          <w:color w:val="3D3D3D"/>
        </w:rPr>
        <w:t>sổ</w:t>
      </w:r>
      <w:r>
        <w:rPr>
          <w:color w:val="3D3D3D"/>
        </w:rPr>
        <w:t xml:space="preserve"> </w:t>
      </w:r>
      <w:r>
        <w:t xml:space="preserve">sách kê toán của công </w:t>
      </w:r>
      <w:r>
        <w:rPr>
          <w:color w:val="3D3D3D"/>
        </w:rPr>
        <w:t xml:space="preserve">ty. </w:t>
      </w:r>
      <w:r>
        <w:t xml:space="preserve">Tuy nhiên, mệnh giá chỉ có ý nghĩa khi phát hành </w:t>
      </w:r>
      <w:r>
        <w:rPr>
          <w:color w:val="3D3D3D"/>
        </w:rPr>
        <w:t xml:space="preserve">cô </w:t>
      </w:r>
      <w:r>
        <w:t xml:space="preserve">phiêu </w:t>
      </w:r>
      <w:r>
        <w:rPr>
          <w:color w:val="3D3D3D"/>
        </w:rPr>
        <w:t xml:space="preserve">và </w:t>
      </w:r>
      <w:r>
        <w:t xml:space="preserve">đôi với khoảng thời gian ngắn sau khi cố phiếu được phát hành. Thị giá phản ánh sự đánh giá của thị trường </w:t>
      </w:r>
      <w:r>
        <w:rPr>
          <w:color w:val="3D3D3D"/>
        </w:rPr>
        <w:t xml:space="preserve">đôi với cô </w:t>
      </w:r>
      <w:r>
        <w:t xml:space="preserve">phiêu, phản ánh lòng tin của </w:t>
      </w:r>
      <w:r>
        <w:rPr>
          <w:color w:val="3D3D3D"/>
        </w:rPr>
        <w:t xml:space="preserve">các </w:t>
      </w:r>
      <w:r>
        <w:t xml:space="preserve">nhà đầu tư đôì </w:t>
      </w:r>
      <w:r>
        <w:rPr>
          <w:color w:val="3D3D3D"/>
        </w:rPr>
        <w:t xml:space="preserve">với </w:t>
      </w:r>
      <w:r>
        <w:t>hoạt động của công ty.</w:t>
      </w:r>
    </w:p>
    <w:p w:rsidR="00441822" w:rsidRDefault="00A150AC">
      <w:pPr>
        <w:pStyle w:val="BodyText"/>
        <w:spacing w:after="40"/>
        <w:ind w:firstLine="800"/>
      </w:pPr>
      <w:r>
        <w:rPr>
          <w:i/>
          <w:iCs/>
        </w:rPr>
        <w:lastRenderedPageBreak/>
        <w:t>Quyển hạn của cố đông</w:t>
      </w:r>
    </w:p>
    <w:p w:rsidR="00441822" w:rsidRDefault="00A150AC">
      <w:pPr>
        <w:pStyle w:val="BodyText"/>
        <w:spacing w:after="40"/>
        <w:ind w:left="340" w:firstLine="480"/>
        <w:jc w:val="both"/>
      </w:pPr>
      <w:r>
        <w:t>Các cổ đông nắm giữ cổ phiếu thường chính là những người sở hữu công ty, do đó họ có quyền trước hết đôì vối tài sản và sự phân chia tài sản hoặc thu nhập của công ty. cồ đông có quyển tham gia kiểm soát và điểu khiến các công việc của công ty. Tuy nhiên, thông thường có một sô' lượng cổ đông của công ty, nên mỗi cô đông chỉ có một quyền lực giới hạn nhất định trong việc bỏ phiếu hoặc chỉ định thành viên của ban giám đô'c. Một sô' công việc hay những vấn để đặc biệt cần có sự nhâ't trí của đại đa sô' cố đông.</w:t>
      </w:r>
    </w:p>
    <w:p w:rsidR="00441822" w:rsidRDefault="00A150AC">
      <w:pPr>
        <w:pStyle w:val="BodyText"/>
        <w:spacing w:after="40"/>
        <w:ind w:left="340" w:firstLine="480"/>
        <w:jc w:val="both"/>
      </w:pPr>
      <w:r>
        <w:t>Tuỳ theo việc quy định trong điều lệ công ty, có thể hình thành các phương thức bỏ phiếu khác nhau. Hai phương pháp được sử dụng rộng rãi là bỏ phiếu theo đa sô' và bỏ phiếu gộp.</w:t>
      </w:r>
    </w:p>
    <w:p w:rsidR="00441822" w:rsidRDefault="00A150AC">
      <w:pPr>
        <w:pStyle w:val="BodyText"/>
        <w:spacing w:after="40"/>
        <w:ind w:left="340" w:firstLine="480"/>
        <w:jc w:val="both"/>
      </w:pPr>
      <w:r>
        <w:rPr>
          <w:i/>
          <w:iCs/>
        </w:rPr>
        <w:t>Bỏ phiếu theo đa số</w:t>
      </w:r>
      <w:r>
        <w:t xml:space="preserve"> (majority voting) là việc cố đông có thể dùng mỗi lá phiếu để bầu một người quản lý, các chức danh sẽ được bầu riêng rẽ. Điều này rõ ràng có lợi cho những người đang nắm đa sô' cổ phiếu của công ty vì họ có thể tạo áp lực mạnh hơn bằng sô lớn cố phiếu nắm giữ.</w:t>
      </w:r>
    </w:p>
    <w:p w:rsidR="00441822" w:rsidRDefault="00A150AC">
      <w:pPr>
        <w:pStyle w:val="BodyText"/>
        <w:spacing w:after="40" w:line="252" w:lineRule="auto"/>
        <w:ind w:left="340" w:firstLine="480"/>
        <w:jc w:val="both"/>
      </w:pPr>
      <w:r>
        <w:rPr>
          <w:i/>
          <w:iCs/>
        </w:rPr>
        <w:t>Cơ chế bỏ phiếu gộp</w:t>
      </w:r>
      <w:r>
        <w:t xml:space="preserve"> (cumulative voting) cho phép cùng bỏ phiếu cho một sô' ứng cử viên nào đó, tức là một cồ đông có thể dồn toàn bộ sô' phiếu có trong tay cho một ứng cử viên được ưa chuộng. Đây là lý do tại sao một sô' các cố đông thiêu sô ùng hộ cơ chê bỏ phiếu gộp.</w:t>
      </w:r>
    </w:p>
    <w:p w:rsidR="00441822" w:rsidRDefault="00A150AC">
      <w:pPr>
        <w:pStyle w:val="BodyText"/>
        <w:spacing w:after="0" w:line="257" w:lineRule="auto"/>
        <w:ind w:left="340" w:firstLine="480"/>
        <w:jc w:val="both"/>
      </w:pPr>
      <w:r>
        <w:t>Trong điều lệ công ty, có quy định rõ về phạm vi những sự vụ cần được đa sô' (trên 50%) cổ đông tán thành và những vấn đê cần được tuyệt đại đa sô (75% trở lên) cố đông nhất trí.</w:t>
      </w:r>
    </w:p>
    <w:p w:rsidR="00441822" w:rsidRDefault="00A150AC">
      <w:pPr>
        <w:pStyle w:val="BodyText"/>
        <w:spacing w:after="560" w:line="257" w:lineRule="auto"/>
        <w:ind w:firstLine="800"/>
        <w:jc w:val="both"/>
      </w:pPr>
      <w:r>
        <w:t>Vân đê chông thôn tính, bảo vệ công ty trước sự xâm</w:t>
      </w:r>
    </w:p>
    <w:p w:rsidR="00441822" w:rsidRDefault="00A150AC">
      <w:pPr>
        <w:jc w:val="center"/>
        <w:rPr>
          <w:sz w:val="2"/>
          <w:szCs w:val="2"/>
        </w:rPr>
      </w:pPr>
      <w:r>
        <w:br w:type="page"/>
      </w:r>
    </w:p>
    <w:p w:rsidR="00441822" w:rsidRDefault="00A150AC">
      <w:pPr>
        <w:pStyle w:val="BodyText"/>
        <w:spacing w:after="120"/>
        <w:ind w:left="180" w:firstLine="60"/>
        <w:jc w:val="both"/>
      </w:pPr>
      <w:r>
        <w:lastRenderedPageBreak/>
        <w:t>thực băng cô phiêu của các công ty khác là một khía cạnh đặc biệt. Huy động vôn qua phát hành cô phiếu phái xét đên nguy cơ bị thôn tính. Do đó, phải tính đên tỷ lệ cố phẩn tôi thieu càn duy trì đê giữ vững quyên kiểm soát của công ty.</w:t>
      </w:r>
    </w:p>
    <w:p w:rsidR="00441822" w:rsidRDefault="00A150AC">
      <w:pPr>
        <w:pStyle w:val="BodyText"/>
        <w:spacing w:after="40"/>
        <w:ind w:firstLine="640"/>
      </w:pPr>
      <w:r>
        <w:t>b. Cổ phiếu ưu tiên (Preferred Stock)</w:t>
      </w:r>
    </w:p>
    <w:p w:rsidR="00441822" w:rsidRDefault="00A150AC">
      <w:pPr>
        <w:pStyle w:val="BodyText"/>
        <w:spacing w:after="40"/>
        <w:ind w:left="180" w:firstLine="500"/>
        <w:jc w:val="both"/>
      </w:pPr>
      <w:r>
        <w:t>Cô phiếu ưu tiên thường chì chiêm một tỷ trọng nhỏ trong tông sô cô phiêu được phát hành. Tuy nhiên trong một số trường hợp, việc dùng cổ phiếu ưu tiên là thích hợp. Cô’ phiêu ưu tiên có đặc điểm là nó thường có cô' tức cố’ định. Người chù của cổ phiếu này có quyền được thanh toán lãi trước các cố' đông thường. Nếu sô' lãi chí đú đê' trả cô' tức cho các cô đông ưu tiên thì các cô đông thường sẽ không được nhận cô' tức cùa kỳ đó. Việc giải quyết chính sách cô tức được nêu rõ trong điều lệ công ty.</w:t>
      </w:r>
    </w:p>
    <w:p w:rsidR="00441822" w:rsidRDefault="00A150AC">
      <w:pPr>
        <w:pStyle w:val="BodyText"/>
        <w:spacing w:after="40"/>
        <w:ind w:left="180" w:firstLine="500"/>
        <w:jc w:val="both"/>
      </w:pPr>
      <w:r>
        <w:t>Phần lớn các công ty cổ phần qui định rõ: Công ty có nghĩa vụ trá hết sô' lợi tức chưa thanh toán của các kỳ trước cho các cô’ đông ưu tiên, sau đó mới thanh toán cho các cố đông thường.</w:t>
      </w:r>
    </w:p>
    <w:p w:rsidR="00441822" w:rsidRDefault="00A150AC">
      <w:pPr>
        <w:pStyle w:val="BodyText"/>
        <w:spacing w:after="40"/>
        <w:ind w:left="180" w:firstLine="500"/>
        <w:jc w:val="both"/>
      </w:pPr>
      <w:r>
        <w:t>Các cố phiếu ưu đãi có thể được chính công ty phát hành thu hồi lại (chuộc lại) khi công ty thấy cần thiết. Những trường hợp như vậy cần quy định rõ những điểm sau:</w:t>
      </w:r>
    </w:p>
    <w:p w:rsidR="00441822" w:rsidRDefault="00A150AC">
      <w:pPr>
        <w:pStyle w:val="BodyText"/>
        <w:numPr>
          <w:ilvl w:val="0"/>
          <w:numId w:val="25"/>
        </w:numPr>
        <w:tabs>
          <w:tab w:val="left" w:pos="833"/>
        </w:tabs>
        <w:spacing w:after="40"/>
        <w:ind w:firstLine="640"/>
        <w:jc w:val="both"/>
      </w:pPr>
      <w:bookmarkStart w:id="124" w:name="bookmark153"/>
      <w:bookmarkEnd w:id="124"/>
      <w:r>
        <w:t>Trường hợp nào thì công ty có thê mua lại cô phiếu.</w:t>
      </w:r>
    </w:p>
    <w:p w:rsidR="00441822" w:rsidRDefault="00A150AC">
      <w:pPr>
        <w:pStyle w:val="BodyText"/>
        <w:numPr>
          <w:ilvl w:val="0"/>
          <w:numId w:val="25"/>
        </w:numPr>
        <w:tabs>
          <w:tab w:val="left" w:pos="833"/>
        </w:tabs>
        <w:spacing w:after="40"/>
        <w:ind w:firstLine="640"/>
        <w:jc w:val="both"/>
      </w:pPr>
      <w:bookmarkStart w:id="125" w:name="bookmark154"/>
      <w:bookmarkEnd w:id="125"/>
      <w:r>
        <w:t>Giá cả khi công ty mua lại cô phiếu.</w:t>
      </w:r>
    </w:p>
    <w:p w:rsidR="00441822" w:rsidRDefault="00A150AC">
      <w:pPr>
        <w:pStyle w:val="BodyText"/>
        <w:numPr>
          <w:ilvl w:val="0"/>
          <w:numId w:val="25"/>
        </w:numPr>
        <w:tabs>
          <w:tab w:val="left" w:pos="838"/>
        </w:tabs>
        <w:spacing w:after="40" w:line="252" w:lineRule="auto"/>
        <w:ind w:left="180" w:firstLine="500"/>
        <w:jc w:val="both"/>
      </w:pPr>
      <w:bookmarkStart w:id="126" w:name="bookmark155"/>
      <w:bookmarkEnd w:id="126"/>
      <w:r>
        <w:t>Thời hạn tôi thiểu không được phép mua lại cô phiếu (ví dụ 5 năm)</w:t>
      </w:r>
    </w:p>
    <w:p w:rsidR="00441822" w:rsidRDefault="00A150AC">
      <w:pPr>
        <w:pStyle w:val="BodyText"/>
        <w:spacing w:after="460" w:line="252" w:lineRule="auto"/>
        <w:ind w:left="180" w:firstLine="500"/>
        <w:jc w:val="both"/>
      </w:pPr>
      <w:r>
        <w:t xml:space="preserve">Trong thực tế, </w:t>
      </w:r>
      <w:r>
        <w:rPr>
          <w:i/>
          <w:iCs/>
        </w:rPr>
        <w:t>ớ</w:t>
      </w:r>
      <w:r>
        <w:t xml:space="preserve"> một sô' nước như Mỹ chắng hạn, rất hiếm khi cỏ đông ưu tiên có quyển bỏ phiếu một cách đầy dú. Tuy nhiên, nêu có ít nhất 2/3 cô đông ưu tiên nhất trí về một vấn để nào đó thì ban lãnh đạo công ty phải xem xét ý kiến</w:t>
      </w:r>
    </w:p>
    <w:p w:rsidR="00441822" w:rsidRDefault="00A150AC">
      <w:pPr>
        <w:jc w:val="center"/>
        <w:rPr>
          <w:sz w:val="2"/>
          <w:szCs w:val="2"/>
        </w:rPr>
      </w:pPr>
      <w:r>
        <w:br w:type="page"/>
      </w:r>
    </w:p>
    <w:p w:rsidR="00441822" w:rsidRDefault="00A150AC">
      <w:pPr>
        <w:pStyle w:val="BodyText"/>
        <w:spacing w:after="0" w:line="254" w:lineRule="auto"/>
        <w:ind w:left="360" w:firstLine="80"/>
        <w:jc w:val="both"/>
      </w:pPr>
      <w:r>
        <w:lastRenderedPageBreak/>
        <w:t>của họ. Nếu cắc cô phiếu ưu tiên không được trá cô tức thị các cố đóng cúa những cố phiêu đó có thê được quy en bo phiêu.</w:t>
      </w:r>
    </w:p>
    <w:p w:rsidR="00441822" w:rsidRDefault="00A150AC">
      <w:pPr>
        <w:pStyle w:val="BodyText"/>
        <w:spacing w:after="0" w:line="254" w:lineRule="auto"/>
        <w:ind w:left="360" w:firstLine="560"/>
        <w:jc w:val="both"/>
      </w:pPr>
      <w:r>
        <w:t>Một vấn đề rất quan trọng cần để cập khi phát hành cô phiêu ưu tiên, đó là thuê. Khác vối chi phí lãi vay được giam trừ khi tính thuê thu nhập công ty, cố tức được lấy từ lợi nhuận sau thuế. Đó là hạn chế của cồ phiếu ưu tiên. Mặc dù vậy, như đã đế cập, cổ phiếu ưu tiên vẫn có những ưu diêm đối với cả cóng ty phát hành và cả nhà đầu tư.</w:t>
      </w:r>
    </w:p>
    <w:p w:rsidR="00441822" w:rsidRDefault="00A150AC">
      <w:pPr>
        <w:pStyle w:val="BodyText"/>
        <w:spacing w:after="0" w:line="262" w:lineRule="auto"/>
        <w:ind w:left="360" w:firstLine="560"/>
        <w:jc w:val="both"/>
      </w:pPr>
      <w:r>
        <w:t>Khi nào các hãng phát hành và thu hồi cổ phiếu? Đê trà lời câu hỏi này cần xem xét những khía cạnh sau:</w:t>
      </w:r>
    </w:p>
    <w:p w:rsidR="00441822" w:rsidRDefault="00A150AC">
      <w:pPr>
        <w:pStyle w:val="BodyText"/>
        <w:spacing w:after="0" w:line="257" w:lineRule="auto"/>
        <w:ind w:left="360" w:firstLine="560"/>
        <w:jc w:val="both"/>
      </w:pPr>
      <w:r>
        <w:t xml:space="preserve">Các hãng thường cố gắng cân bằng giữa nợ và vốn chủ sở hữu để giữ vững khả năng thanh toán, củng cố uy tín tài chính. Khi tỷ lệ nợ ỏ mức thấp, nếu cần vốn thì các công ty thường chọn cách phát hành trái phiếu tức là tảng nợ (mà không tàng vôn bằng phát hành cổ phiếu). Nếu tỷ lệ nỢ </w:t>
      </w:r>
      <w:r>
        <w:rPr>
          <w:i/>
          <w:iCs/>
        </w:rPr>
        <w:t xml:space="preserve">ờ </w:t>
      </w:r>
      <w:r>
        <w:t>mức cao, công ty phải tránh việc tăng thêm tỷ lệ nợ và chọn cách phát hành cô phiếu.</w:t>
      </w:r>
    </w:p>
    <w:p w:rsidR="00441822" w:rsidRDefault="00A150AC">
      <w:pPr>
        <w:pStyle w:val="BodyText"/>
        <w:spacing w:after="0" w:line="257" w:lineRule="auto"/>
        <w:ind w:left="360" w:firstLine="560"/>
        <w:jc w:val="both"/>
      </w:pPr>
      <w:r>
        <w:t>Tuy nhiên, thực tế các công ty không quan tâm nhiêu đến việc giữ một mức cân bằng chính xác. Việc điều chỉnh vôn chủ sở hữu và các khoản nợ thường ngẫu hứng và theo kiểu linh hoạt "tuỳ cơ ứng biến".</w:t>
      </w:r>
    </w:p>
    <w:p w:rsidR="00441822" w:rsidRDefault="00A150AC">
      <w:pPr>
        <w:pStyle w:val="BodyText"/>
        <w:spacing w:after="0" w:line="254" w:lineRule="auto"/>
        <w:ind w:left="360" w:firstLine="560"/>
        <w:jc w:val="both"/>
      </w:pPr>
      <w:r>
        <w:t>Sự phản ứng trước các biến động của thị trường chứng khoán là một yếu tô' đáng chú ý.</w:t>
      </w:r>
    </w:p>
    <w:p w:rsidR="00441822" w:rsidRDefault="00A150AC">
      <w:pPr>
        <w:pStyle w:val="BodyText"/>
        <w:spacing w:after="0" w:line="254" w:lineRule="auto"/>
        <w:ind w:left="360" w:firstLine="560"/>
        <w:jc w:val="both"/>
      </w:pPr>
      <w:r>
        <w:t>Một sô' nhà phân tích tài chính doanh nghiệp đã đưa ra những nhận xét như sau:</w:t>
      </w:r>
    </w:p>
    <w:p w:rsidR="00441822" w:rsidRDefault="00A150AC">
      <w:pPr>
        <w:pStyle w:val="BodyText"/>
        <w:spacing w:after="460" w:line="254" w:lineRule="auto"/>
        <w:ind w:left="360" w:firstLine="560"/>
        <w:jc w:val="both"/>
      </w:pPr>
      <w:r>
        <w:t>Phần lớn các cô phiếu được phát hành bô sung sau khi thị giá cô phiếu của doanh nghiệp đó tăng trên thị trường chứng khoán.</w:t>
      </w:r>
    </w:p>
    <w:p w:rsidR="00441822" w:rsidRDefault="00441822">
      <w:pPr>
        <w:jc w:val="center"/>
        <w:rPr>
          <w:sz w:val="2"/>
          <w:szCs w:val="2"/>
        </w:rPr>
        <w:sectPr w:rsidR="00441822">
          <w:footerReference w:type="even" r:id="rId25"/>
          <w:footerReference w:type="default" r:id="rId26"/>
          <w:pgSz w:w="8902" w:h="12394"/>
          <w:pgMar w:top="257" w:right="876" w:bottom="1252" w:left="801" w:header="0" w:footer="3" w:gutter="0"/>
          <w:pgNumType w:start="69"/>
          <w:cols w:space="720"/>
          <w:noEndnote/>
          <w:docGrid w:linePitch="360"/>
        </w:sectPr>
      </w:pPr>
    </w:p>
    <w:p w:rsidR="00441822" w:rsidRDefault="00A150AC">
      <w:pPr>
        <w:pStyle w:val="BodyText"/>
        <w:spacing w:after="40" w:line="230" w:lineRule="auto"/>
        <w:ind w:left="300" w:firstLine="480"/>
        <w:jc w:val="both"/>
      </w:pPr>
      <w:r>
        <w:lastRenderedPageBreak/>
        <w:t>Giá cô phiếu tăng lên là một dấu hiệu có nhiều cơ hội đâu tư mớ rộng vào những dự án có triển vọng trong doanh nghiệp.</w:t>
      </w:r>
    </w:p>
    <w:p w:rsidR="00441822" w:rsidRDefault="00A150AC">
      <w:pPr>
        <w:pStyle w:val="BodyText"/>
        <w:spacing w:after="40"/>
        <w:ind w:left="300" w:firstLine="480"/>
        <w:jc w:val="both"/>
      </w:pPr>
      <w:r>
        <w:t>Tuy nhiên, người ta chưa lý giẩi được một cách tường tận tại sao trên thực tê các công ty thường lựa chọn việc phát hành cô phiếu sau khi có sự tăng giá cố phiếu. Một sô nguyên nhân có thê là những yếu tô sau đây:</w:t>
      </w:r>
    </w:p>
    <w:p w:rsidR="00441822" w:rsidRDefault="00A150AC">
      <w:pPr>
        <w:pStyle w:val="BodyText"/>
        <w:numPr>
          <w:ilvl w:val="0"/>
          <w:numId w:val="27"/>
        </w:numPr>
        <w:tabs>
          <w:tab w:val="left" w:pos="975"/>
        </w:tabs>
        <w:spacing w:after="40" w:line="262" w:lineRule="auto"/>
        <w:ind w:firstLine="760"/>
        <w:jc w:val="both"/>
      </w:pPr>
      <w:bookmarkStart w:id="127" w:name="bookmark156"/>
      <w:bookmarkEnd w:id="127"/>
      <w:r>
        <w:t>Do đòi hỏi cân bằng tỷ lệ nợ (như nói trên)</w:t>
      </w:r>
    </w:p>
    <w:p w:rsidR="00441822" w:rsidRDefault="00A150AC">
      <w:pPr>
        <w:pStyle w:val="BodyText"/>
        <w:numPr>
          <w:ilvl w:val="0"/>
          <w:numId w:val="27"/>
        </w:numPr>
        <w:tabs>
          <w:tab w:val="left" w:pos="971"/>
        </w:tabs>
        <w:spacing w:after="40" w:line="262" w:lineRule="auto"/>
        <w:ind w:left="300" w:firstLine="480"/>
        <w:jc w:val="both"/>
      </w:pPr>
      <w:bookmarkStart w:id="128" w:name="bookmark157"/>
      <w:bookmarkEnd w:id="128"/>
      <w:r>
        <w:t>Do tỷ lệ P/E (Price-Earnings Ratio) ở mức cao, tức là thị giá cổ phiếu tăng mạnh hơn tốc độ tăng của tỷ suất lợi nhuận ròng.</w:t>
      </w:r>
    </w:p>
    <w:p w:rsidR="00441822" w:rsidRDefault="00A150AC">
      <w:pPr>
        <w:pStyle w:val="BodyText"/>
        <w:numPr>
          <w:ilvl w:val="0"/>
          <w:numId w:val="27"/>
        </w:numPr>
        <w:tabs>
          <w:tab w:val="left" w:pos="971"/>
        </w:tabs>
        <w:spacing w:after="40" w:line="262" w:lineRule="auto"/>
        <w:ind w:left="300" w:firstLine="480"/>
        <w:jc w:val="both"/>
      </w:pPr>
      <w:bookmarkStart w:id="129" w:name="bookmark158"/>
      <w:bookmarkEnd w:id="129"/>
      <w:r>
        <w:t xml:space="preserve">Do yếu </w:t>
      </w:r>
      <w:r>
        <w:rPr>
          <w:i/>
          <w:iCs/>
        </w:rPr>
        <w:t>tò'</w:t>
      </w:r>
      <w:r>
        <w:t xml:space="preserve"> tâm lý của công chúng và các nhà đầu tư trên thị trường.</w:t>
      </w:r>
    </w:p>
    <w:p w:rsidR="00441822" w:rsidRDefault="00A150AC">
      <w:pPr>
        <w:pStyle w:val="BodyText"/>
        <w:spacing w:after="120" w:line="264" w:lineRule="auto"/>
        <w:ind w:left="300" w:firstLine="480"/>
        <w:jc w:val="both"/>
      </w:pPr>
      <w:r>
        <w:t>Ngoài ra, vốn chủ sở hữu của doanh nghiệp có thê được bổ sung từ phần chênh lệch đánh giá lại tài sán cô định, chênh lệch tỷ giá.</w:t>
      </w:r>
    </w:p>
    <w:p w:rsidR="00441822" w:rsidRDefault="00A150AC">
      <w:pPr>
        <w:pStyle w:val="BodyText"/>
        <w:numPr>
          <w:ilvl w:val="0"/>
          <w:numId w:val="28"/>
        </w:numPr>
        <w:tabs>
          <w:tab w:val="left" w:pos="1510"/>
        </w:tabs>
        <w:spacing w:after="120" w:line="254" w:lineRule="auto"/>
        <w:ind w:left="300" w:firstLine="480"/>
        <w:jc w:val="both"/>
      </w:pPr>
      <w:bookmarkStart w:id="130" w:name="bookmark159"/>
      <w:bookmarkEnd w:id="130"/>
      <w:r>
        <w:rPr>
          <w:i/>
          <w:iCs/>
        </w:rPr>
        <w:t>Nơ và các phương thức huy đông nơ của doanh nghiệp</w:t>
      </w:r>
    </w:p>
    <w:p w:rsidR="00441822" w:rsidRDefault="00A150AC">
      <w:pPr>
        <w:pStyle w:val="BodyText"/>
        <w:spacing w:after="40" w:line="276" w:lineRule="auto"/>
        <w:ind w:left="300" w:firstLine="480"/>
        <w:jc w:val="both"/>
      </w:pPr>
      <w:r>
        <w:t>Để bổ sung vốn cho quả trình sản xuất - kinh doanh, doanh nghiệp có thể sử dụng nợ từ các nguồn: Tín dụng ngân hàng; tín dụng thương mại và vay thông qua phát hành trái phiếu.</w:t>
      </w:r>
    </w:p>
    <w:p w:rsidR="00441822" w:rsidRDefault="00A150AC">
      <w:pPr>
        <w:pStyle w:val="BodyText"/>
        <w:spacing w:after="40" w:line="276" w:lineRule="auto"/>
        <w:ind w:left="300" w:firstLine="480"/>
        <w:jc w:val="both"/>
      </w:pPr>
      <w:r>
        <w:rPr>
          <w:i/>
          <w:iCs/>
        </w:rPr>
        <w:t>3.2.2.1. Nguồn vốn tín dụng ngân hàng và tin dụng thương mại</w:t>
      </w:r>
    </w:p>
    <w:p w:rsidR="00441822" w:rsidRDefault="00A150AC">
      <w:pPr>
        <w:pStyle w:val="BodyText"/>
        <w:spacing w:after="0" w:line="264" w:lineRule="auto"/>
        <w:ind w:left="300" w:firstLine="480"/>
        <w:jc w:val="both"/>
        <w:sectPr w:rsidR="00441822">
          <w:footerReference w:type="even" r:id="rId27"/>
          <w:footerReference w:type="default" r:id="rId28"/>
          <w:pgSz w:w="8902" w:h="12394"/>
          <w:pgMar w:top="257" w:right="876" w:bottom="1252" w:left="801" w:header="0" w:footer="3" w:gutter="0"/>
          <w:pgNumType w:start="71"/>
          <w:cols w:space="720"/>
          <w:noEndnote/>
          <w:docGrid w:linePitch="360"/>
        </w:sectPr>
      </w:pPr>
      <w:r>
        <w:t xml:space="preserve">Có thể nói rằng vôn vay ngân hàng là một trong những nguồn vôn quan trọng nhất, không chỉ đổi với sự phát triển cúa bản thân các doanh nghiệp mà còn đối với toàn bộ nên </w:t>
      </w:r>
    </w:p>
    <w:p w:rsidR="00441822" w:rsidRDefault="00A150AC">
      <w:pPr>
        <w:pStyle w:val="BodyText"/>
        <w:spacing w:after="0" w:line="264" w:lineRule="auto"/>
        <w:ind w:left="300" w:firstLine="0"/>
        <w:jc w:val="both"/>
      </w:pPr>
      <w:r>
        <w:lastRenderedPageBreak/>
        <w:t>kinh tê quốc dân. Sự hoạt động và phát triên cua các doanh nghiệp đều gắn liền với câc dịch vụ tài chinh do các ngân hàng thương mại cung cấp. trong đó có việc cung ứng các nguồn vón.</w:t>
      </w:r>
    </w:p>
    <w:p w:rsidR="00441822" w:rsidRDefault="00A150AC">
      <w:pPr>
        <w:pStyle w:val="BodyText"/>
        <w:spacing w:after="0" w:line="266" w:lineRule="auto"/>
        <w:ind w:left="440" w:firstLine="500"/>
        <w:jc w:val="both"/>
      </w:pPr>
      <w:r>
        <w:t>Không một doanh nghiệp nào không vay vón ngân hàng hoặc không sử dụng tín dụng thương mại nếu doanh nghiệp đó muôn tồn tại vững chắc trên thương trường. Trong quá trình hoạt động, các doanh nghiệp thường vay ngân hàng để đảm bảo nguồn tài chính cho các hoạt động sản xuất - kinh doanh, đặc biệt là đảm bảo có đủ vốh cho các dự án mớ rộng hoặc đầu tư chiểu sâu của doanh nghiệp.</w:t>
      </w:r>
    </w:p>
    <w:p w:rsidR="00441822" w:rsidRDefault="00A150AC">
      <w:pPr>
        <w:pStyle w:val="BodyText"/>
        <w:spacing w:after="0" w:line="266" w:lineRule="auto"/>
        <w:ind w:left="440" w:firstLine="500"/>
        <w:jc w:val="both"/>
      </w:pPr>
      <w:r>
        <w:t xml:space="preserve">Về mặt thời hạn, </w:t>
      </w:r>
      <w:r>
        <w:rPr>
          <w:i/>
          <w:iCs/>
        </w:rPr>
        <w:t>vốn</w:t>
      </w:r>
      <w:r>
        <w:t xml:space="preserve"> vay ngân hàng có thể được phân loại theo thời hạn vay, bao gồm: </w:t>
      </w:r>
      <w:r>
        <w:rPr>
          <w:i/>
          <w:iCs/>
        </w:rPr>
        <w:t>vay dài hạn.</w:t>
      </w:r>
      <w:r>
        <w:t xml:space="preserve"> (thường tính từ 3 năm trở lên; có nơi tính từ 5 nám trở lên), </w:t>
      </w:r>
      <w:r>
        <w:rPr>
          <w:i/>
          <w:iCs/>
        </w:rPr>
        <w:t xml:space="preserve">vay trung hạn </w:t>
      </w:r>
      <w:r>
        <w:t xml:space="preserve">(từ </w:t>
      </w:r>
      <w:r>
        <w:rPr>
          <w:color w:val="000000"/>
        </w:rPr>
        <w:t xml:space="preserve">1 </w:t>
      </w:r>
      <w:r>
        <w:t xml:space="preserve">năm đèn 3 năm) và </w:t>
      </w:r>
      <w:r>
        <w:rPr>
          <w:i/>
          <w:iCs/>
        </w:rPr>
        <w:t>vay ngan hạn</w:t>
      </w:r>
      <w:r>
        <w:t xml:space="preserve"> (dưới 1 năm). Tiêu chuân và quan niệm về thời gian đê phân loại trong thực tê không giống nhau giữa các nước và có thê khác nhau giữa các ngân hàng thương mại.</w:t>
      </w:r>
    </w:p>
    <w:p w:rsidR="00441822" w:rsidRDefault="00A150AC">
      <w:pPr>
        <w:pStyle w:val="BodyText"/>
        <w:spacing w:after="0" w:line="262" w:lineRule="auto"/>
        <w:ind w:left="440" w:firstLine="500"/>
        <w:jc w:val="both"/>
      </w:pPr>
      <w:r>
        <w:t xml:space="preserve">Tuỳ theo tính chất và mục đích sử dụng, ngân hàng củng có thể phân loại cho vay thành các loại như: Cho vay đầu tư tài sản </w:t>
      </w:r>
      <w:r>
        <w:rPr>
          <w:i/>
          <w:iCs/>
        </w:rPr>
        <w:t>cố</w:t>
      </w:r>
      <w:r>
        <w:t xml:space="preserve"> định, cho vay đầu tư tài sản lưu động, cho vay đê thực hiện dự án. Cũng có những cách phân chia khác như: Cho vay theo ngành kinh té, theo lĩnh vực phục vụ hoặc theo hình thức bao đảm tiên vay.</w:t>
      </w:r>
    </w:p>
    <w:p w:rsidR="00441822" w:rsidRDefault="00A150AC">
      <w:pPr>
        <w:pStyle w:val="BodyText"/>
        <w:spacing w:after="440" w:line="257" w:lineRule="auto"/>
        <w:ind w:left="440" w:firstLine="500"/>
        <w:jc w:val="both"/>
      </w:pPr>
      <w:r>
        <w:t>Nguồn vôn tin dụng ngân hàng có nhiều ưu điếm, nhưng nguồn vỏn này củng có những hạn chê nhất đinh. Đó là cắc hạn chê về điểu kiện tín dụng, kiếm soát của ngân hàng và chi phí sứ dụng vòn (lãi suât).</w:t>
      </w:r>
    </w:p>
    <w:p w:rsidR="00441822" w:rsidRDefault="00441822">
      <w:pPr>
        <w:jc w:val="center"/>
        <w:rPr>
          <w:sz w:val="2"/>
          <w:szCs w:val="2"/>
        </w:rPr>
        <w:sectPr w:rsidR="00441822">
          <w:footerReference w:type="even" r:id="rId29"/>
          <w:footerReference w:type="default" r:id="rId30"/>
          <w:pgSz w:w="8902" w:h="12394"/>
          <w:pgMar w:top="257" w:right="876" w:bottom="1252" w:left="801" w:header="0" w:footer="3" w:gutter="0"/>
          <w:pgNumType w:start="73"/>
          <w:cols w:space="720"/>
          <w:noEndnote/>
          <w:docGrid w:linePitch="360"/>
        </w:sectPr>
      </w:pPr>
    </w:p>
    <w:p w:rsidR="00441822" w:rsidRDefault="00A150AC">
      <w:pPr>
        <w:pStyle w:val="BodyText"/>
        <w:spacing w:after="40"/>
        <w:ind w:left="200" w:firstLine="460"/>
        <w:jc w:val="both"/>
      </w:pPr>
      <w:r>
        <w:rPr>
          <w:i/>
          <w:iCs/>
        </w:rPr>
        <w:lastRenderedPageBreak/>
        <w:t>Điều kiện tin dụng: Các</w:t>
      </w:r>
      <w:r>
        <w:t xml:space="preserve"> doanh nghiệp muôn vay tại các ngân hàng thương mại cẩn đáp ung được nhung yêu cảu đảm bao an toàn tin dụng cúa ngân hàng. Doanh nghiệp phải xuảt trình hồ sơ vay vón và nhung thõng tin cần thiết mà ngân hàng yêu cầu. Trưỏc tiên, ngân hàng phái phân tích hồ sơ xin vay vỏn. đánh giá các thông tin liên quan đến dự án đau tư hoặc kê hoạch sản xuất - kinh doanh của doanh nghiệp vay vốn.</w:t>
      </w:r>
    </w:p>
    <w:p w:rsidR="00441822" w:rsidRDefault="00A150AC">
      <w:pPr>
        <w:pStyle w:val="BodyText"/>
        <w:spacing w:after="40"/>
        <w:ind w:left="200" w:firstLine="460"/>
        <w:jc w:val="both"/>
      </w:pPr>
      <w:r>
        <w:rPr>
          <w:i/>
          <w:iCs/>
        </w:rPr>
        <w:t>Các điều kiện báo đảm tiền vay:</w:t>
      </w:r>
      <w:r>
        <w:t xml:space="preserve"> Khi doanh nghiệp xin vay vôn, nói chung các ngân hàng thường yêu cẩu doanh nghiệp đi vay phải có các bảo đảm tiên vay. phố biến nhất là tài sản thê chấp. Việc yêu cầu người vay có tài sản thê chấp trong nhiều trường hợp làm cho bên đi vay không thê đáp ứng được các điểu kiện vay. kể cả những thú tục pháp lý về giấy tờ v.v... do đó, doanh nghiệp cần tính đến yêu tô' này khi tiếp cận nguồn vốn tín dụng ngân hàng.</w:t>
      </w:r>
    </w:p>
    <w:p w:rsidR="00441822" w:rsidRDefault="00A150AC">
      <w:pPr>
        <w:pStyle w:val="BodyText"/>
        <w:spacing w:after="40"/>
        <w:ind w:left="200" w:firstLine="460"/>
        <w:jc w:val="both"/>
      </w:pPr>
      <w:r>
        <w:rPr>
          <w:i/>
          <w:iCs/>
        </w:rPr>
        <w:t>Sự kiểm soát cúa ngăn hàng:</w:t>
      </w:r>
      <w:r>
        <w:t xml:space="preserve"> Một khi doanh nghiệp vay vón ngân hàng thì doanh nghiệp củng phải chịu sự kiêm soát cúa ngân hàng về mục đích và tình hình su dụng vô'n vay. Nói chung, sụ kiêm soát này không gây khó khăn cho doanh nghiệp, tuy nhiên, trong một sô' trường hợp, điểu đó cũng làm cho doanh nghiệp có cảm giác bị "kiêm soát".</w:t>
      </w:r>
    </w:p>
    <w:p w:rsidR="00441822" w:rsidRDefault="00A150AC">
      <w:pPr>
        <w:pStyle w:val="BodyText"/>
        <w:spacing w:after="40"/>
        <w:ind w:left="200" w:firstLine="460"/>
        <w:jc w:val="both"/>
        <w:sectPr w:rsidR="00441822">
          <w:footerReference w:type="even" r:id="rId31"/>
          <w:footerReference w:type="default" r:id="rId32"/>
          <w:pgSz w:w="8902" w:h="12394"/>
          <w:pgMar w:top="257" w:right="876" w:bottom="1252" w:left="801" w:header="0" w:footer="3" w:gutter="0"/>
          <w:pgNumType w:start="73"/>
          <w:cols w:space="720"/>
          <w:noEndnote/>
          <w:docGrid w:linePitch="360"/>
        </w:sectPr>
      </w:pPr>
      <w:r>
        <w:rPr>
          <w:i/>
          <w:iCs/>
        </w:rPr>
        <w:t>Lãi suất vay vốn:</w:t>
      </w:r>
      <w:r>
        <w:t xml:space="preserve"> Lãi suất vay vô'n phản ánh chi phí sứ dụng vón. Lãi suà't vôn vay ngân hàng phụ thuộc vào tình hình tín dụng trên thị trường trong từng thời kỳ. Nếu lãi suất vay quá cao thì doanh nghiệp phải gánh chịu chi phí sứ dụng vốn lớn và làm giảm thu nhập cứa doanh nghiệp. Có những thời kỳ ớ nước ta, lãi suất vay vô'n khá cao và thiêu tính cạnh tranh do đó không tạo điểu kiện cho các các doanh nghiệp đầu tư mớ rộng sản xuất - kinh doanh.</w:t>
      </w:r>
    </w:p>
    <w:p w:rsidR="00441822" w:rsidRDefault="00A150AC">
      <w:pPr>
        <w:pStyle w:val="BodyText"/>
        <w:spacing w:after="0" w:line="269" w:lineRule="auto"/>
        <w:ind w:left="360" w:firstLine="480"/>
        <w:jc w:val="both"/>
      </w:pPr>
      <w:r>
        <w:lastRenderedPageBreak/>
        <w:t xml:space="preserve">Các doanh nghiệp cùng thường khai thác nguôn vón tín dụng thương mại (commercial credit) hay còn gọi là tín dụng của người cung cấp (suppliers' credit). Nguôn vôn này hình thành một cách tự nhiên trong quan hệ mua bán chịu, mua bán trả chậm hay trả góp. Nguồn vôn tín dụng thương mại có ảnh hưởng hết sức to lón không chỉ với các doanh nghiệp mà cả đổi vối toàn bộ nền kinh tế. Trong một sô doanh nghiệp, nguồn vốn tín dụng thương mại dưới dạng các </w:t>
      </w:r>
      <w:r>
        <w:rPr>
          <w:i/>
          <w:iCs/>
        </w:rPr>
        <w:t xml:space="preserve">khoản phải trả </w:t>
      </w:r>
      <w:r>
        <w:t>(Accounts payable) có thể chiêm tói 20% tông nguôn vôn, thậm chí có thể chiếm tới 40% tổng nguồn vốn.</w:t>
      </w:r>
    </w:p>
    <w:p w:rsidR="00441822" w:rsidRDefault="00A150AC">
      <w:pPr>
        <w:pStyle w:val="BodyText"/>
        <w:spacing w:after="0" w:line="269" w:lineRule="auto"/>
        <w:ind w:left="360" w:firstLine="480"/>
        <w:jc w:val="both"/>
      </w:pPr>
      <w:r>
        <w:t>Đối với doanh nghiệp, tài trơ bằng nguồn vốn tín dụng thương mại là một phương thức tài trợ rẻ, tiện dụng và linh hoạt trong kinh doanh; hơn nữa, nó còn tạo khả năng mỏ rộng các quan hệ hợp tác kinh doanh một cách lâu bền. Các điều kiện ràng buộc cụ thể có thể được ân định khi hai bên ký hợp đồng mua bản hay hợp dồng kinh tê nói chung. Tuy nhiên, cần nhận thấy tính chất rủi ro của quan hệ tín dụng thương mại khi quy mô tài trợ quá lón.</w:t>
      </w:r>
    </w:p>
    <w:p w:rsidR="00441822" w:rsidRDefault="00A150AC">
      <w:pPr>
        <w:pStyle w:val="BodyText"/>
        <w:spacing w:after="520" w:line="266" w:lineRule="auto"/>
        <w:ind w:left="360" w:firstLine="480"/>
        <w:jc w:val="both"/>
      </w:pPr>
      <w:r>
        <w:t>Chi phí của việc sử dụng các nguồn vốn tín dụng thê hiện qua lãi suất của khoản vay, đó là chi phí lãi vay, sẽ được tính vào giá thành sản phẩm hay dịch vụ. Khi mua bán hàng hoá trả chậm, chi phí này có thể "ẩn" dưối hình thức thay đổi mức giá, tuỳ thuộc quan hệ và thoả thuận cụ thể giữa các bên. Trong xu hướng hiện nay ở Việt Nam cũng như trên thê giới, các hình thức tín dụng ngày càng được đa dạng hoá và linh hoạt hơn, với tính chất cạnh tranh hơn; do đó các doanh nghiệp cũng có nhiều cơ hội để lựa chọn nguồn vốn tài trợ cho hoạt động của doanh nghiệp.</w:t>
      </w:r>
    </w:p>
    <w:p w:rsidR="00441822" w:rsidRDefault="00441822">
      <w:pPr>
        <w:jc w:val="center"/>
        <w:rPr>
          <w:sz w:val="2"/>
          <w:szCs w:val="2"/>
        </w:rPr>
        <w:sectPr w:rsidR="00441822">
          <w:footerReference w:type="even" r:id="rId33"/>
          <w:footerReference w:type="default" r:id="rId34"/>
          <w:pgSz w:w="8902" w:h="12394"/>
          <w:pgMar w:top="257" w:right="876" w:bottom="1252" w:left="801" w:header="0" w:footer="3" w:gutter="0"/>
          <w:pgNumType w:start="75"/>
          <w:cols w:space="720"/>
          <w:noEndnote/>
          <w:docGrid w:linePitch="360"/>
        </w:sectPr>
      </w:pPr>
    </w:p>
    <w:p w:rsidR="00441822" w:rsidRDefault="00A150AC">
      <w:pPr>
        <w:pStyle w:val="BodyText"/>
        <w:numPr>
          <w:ilvl w:val="0"/>
          <w:numId w:val="29"/>
        </w:numPr>
        <w:tabs>
          <w:tab w:val="left" w:pos="1637"/>
        </w:tabs>
        <w:spacing w:line="264" w:lineRule="auto"/>
        <w:ind w:firstLine="700"/>
      </w:pPr>
      <w:bookmarkStart w:id="131" w:name="bookmark160"/>
      <w:bookmarkEnd w:id="131"/>
      <w:r>
        <w:rPr>
          <w:i/>
          <w:iCs/>
        </w:rPr>
        <w:lastRenderedPageBreak/>
        <w:t>Phát hành trái phiêu công ty</w:t>
      </w:r>
    </w:p>
    <w:p w:rsidR="00441822" w:rsidRDefault="00A150AC">
      <w:pPr>
        <w:pStyle w:val="BodyText"/>
        <w:ind w:left="200" w:firstLine="520"/>
        <w:jc w:val="both"/>
      </w:pPr>
      <w:r>
        <w:t xml:space="preserve">Trái phiếu là một tên chung cứa các giấy vay nỢ dài hạn và trung hạn, bao gồm: </w:t>
      </w:r>
      <w:r>
        <w:rPr>
          <w:i/>
          <w:iCs/>
        </w:rPr>
        <w:t>Trái phiếu Chinh phủ</w:t>
      </w:r>
      <w:r>
        <w:t xml:space="preserve"> (government bond) và </w:t>
      </w:r>
      <w:r>
        <w:rPr>
          <w:i/>
          <w:iCs/>
        </w:rPr>
        <w:t>trái phiếu công ty</w:t>
      </w:r>
      <w:r>
        <w:t xml:space="preserve"> (corporate bond). Trái phiếu còn được gọi là trái khoán. Trong phần này, chúng ta chi xem xét trái phiêu công ty trên một só’ khía cạnh cơ bản.</w:t>
      </w:r>
    </w:p>
    <w:p w:rsidR="00441822" w:rsidRDefault="00A150AC">
      <w:pPr>
        <w:pStyle w:val="BodyText"/>
        <w:spacing w:line="262" w:lineRule="auto"/>
        <w:ind w:left="200" w:firstLine="520"/>
        <w:jc w:val="both"/>
      </w:pPr>
      <w:r>
        <w:t>Một trong những vấn để cần xem xét trước khi phát hành là lựa chọn loại trái phiếu nào phù hợp nhàt vói điều kiện cụ thể của doanh nghiệp và tình hình trên thị trường tài chính.</w:t>
      </w:r>
    </w:p>
    <w:p w:rsidR="00441822" w:rsidRDefault="00A150AC">
      <w:pPr>
        <w:pStyle w:val="BodyText"/>
        <w:spacing w:line="264" w:lineRule="auto"/>
        <w:ind w:left="200" w:firstLine="520"/>
        <w:jc w:val="both"/>
      </w:pPr>
      <w:r>
        <w:t>Việc lựa chọn trái phiếu thích hợp là rất quan trọng vì có liên quan đến chi phí trả lãi, cách thức trả lãi, khả nàng lưu hành và tính hấp dẫn của trái phiếu. Trước khi quyết định phát hành, cần hiểu rõ đặc điểm và ưu nhược điểm của mỗi loại trái phiếu. Trên thị trường tài chính ỏ nhiều nước, hiện nay thường lưu hành những loại trái phiếu doanh nghiệp như sau:</w:t>
      </w:r>
    </w:p>
    <w:p w:rsidR="00441822" w:rsidRDefault="00A150AC">
      <w:pPr>
        <w:pStyle w:val="BodyText"/>
        <w:numPr>
          <w:ilvl w:val="0"/>
          <w:numId w:val="30"/>
        </w:numPr>
        <w:tabs>
          <w:tab w:val="left" w:pos="1008"/>
        </w:tabs>
        <w:spacing w:line="264" w:lineRule="auto"/>
        <w:ind w:firstLine="700"/>
        <w:jc w:val="both"/>
      </w:pPr>
      <w:bookmarkStart w:id="132" w:name="bookmark161"/>
      <w:bookmarkEnd w:id="132"/>
      <w:r>
        <w:t>Trái phiếu có lãi suất cố định</w:t>
      </w:r>
    </w:p>
    <w:p w:rsidR="00441822" w:rsidRDefault="00A150AC">
      <w:pPr>
        <w:pStyle w:val="BodyText"/>
        <w:spacing w:line="269" w:lineRule="auto"/>
        <w:ind w:left="200" w:firstLine="520"/>
        <w:jc w:val="both"/>
      </w:pPr>
      <w:r>
        <w:t>Loại trái phiếu này thường được sử dụng nhiều nhất, tức là phô biến nhất trong các loại trái phiếu doanh nghiệp. Lãi suất được ghi ngay trên mặt trái phiếu và không thay đổi trong suốt kỳ hạn của nó. Như vậy cả doanh nghiệp (người đi vay) và người giữ trái phiếu (người cho vay) đều biết rõ mức lãi suất của khoản nợ trong suốt thời gian tồn tại (kỳ hạn) của trái phiếu. Việc thanh toán lãi trái phiếu cũng thường được quy định rõ, ví dụ trả 2 lần trong năm vào ngày 30/6 và 31/12.</w:t>
      </w:r>
    </w:p>
    <w:p w:rsidR="00441822" w:rsidRDefault="00A150AC">
      <w:pPr>
        <w:pStyle w:val="BodyText"/>
        <w:spacing w:after="0" w:line="264" w:lineRule="auto"/>
        <w:ind w:firstLine="640"/>
        <w:jc w:val="both"/>
        <w:sectPr w:rsidR="00441822">
          <w:footerReference w:type="even" r:id="rId35"/>
          <w:footerReference w:type="default" r:id="rId36"/>
          <w:pgSz w:w="8902" w:h="12394"/>
          <w:pgMar w:top="257" w:right="876" w:bottom="1252" w:left="801" w:header="0" w:footer="3" w:gutter="0"/>
          <w:pgNumType w:start="75"/>
          <w:cols w:space="720"/>
          <w:noEndnote/>
          <w:docGrid w:linePitch="360"/>
        </w:sectPr>
      </w:pPr>
      <w:r>
        <w:t xml:space="preserve">Đê huy động von trên thị trường bằng trái phiếu, phải </w:t>
      </w:r>
    </w:p>
    <w:p w:rsidR="00441822" w:rsidRDefault="00A150AC">
      <w:pPr>
        <w:pStyle w:val="BodyText"/>
        <w:spacing w:after="0" w:line="264" w:lineRule="auto"/>
        <w:ind w:firstLine="0"/>
        <w:jc w:val="both"/>
      </w:pPr>
      <w:r>
        <w:lastRenderedPageBreak/>
        <w:t xml:space="preserve">tinh đên mức </w:t>
      </w:r>
      <w:r>
        <w:rPr>
          <w:color w:val="3D3D3D"/>
        </w:rPr>
        <w:t xml:space="preserve">độ </w:t>
      </w:r>
      <w:r>
        <w:t xml:space="preserve">hấp dẫn của trái phièu. Tính hấp dàn phụ thuộc </w:t>
      </w:r>
      <w:r>
        <w:rPr>
          <w:color w:val="3D3D3D"/>
        </w:rPr>
        <w:t xml:space="preserve">vào </w:t>
      </w:r>
      <w:r>
        <w:t xml:space="preserve">những </w:t>
      </w:r>
      <w:r>
        <w:rPr>
          <w:color w:val="3D3D3D"/>
        </w:rPr>
        <w:t>yêu tó’ sau:</w:t>
      </w:r>
    </w:p>
    <w:p w:rsidR="00441822" w:rsidRDefault="00A150AC">
      <w:pPr>
        <w:pStyle w:val="BodyText"/>
        <w:numPr>
          <w:ilvl w:val="0"/>
          <w:numId w:val="25"/>
        </w:numPr>
        <w:tabs>
          <w:tab w:val="left" w:pos="1037"/>
        </w:tabs>
        <w:spacing w:after="0" w:line="266" w:lineRule="auto"/>
        <w:ind w:left="400" w:firstLine="480"/>
        <w:jc w:val="both"/>
      </w:pPr>
      <w:bookmarkStart w:id="133" w:name="bookmark162"/>
      <w:bookmarkEnd w:id="133"/>
      <w:r>
        <w:rPr>
          <w:i/>
          <w:iCs/>
        </w:rPr>
        <w:t xml:space="preserve">Lãi suất </w:t>
      </w:r>
      <w:r>
        <w:rPr>
          <w:i/>
          <w:iCs/>
          <w:color w:val="3D3D3D"/>
        </w:rPr>
        <w:t xml:space="preserve">của </w:t>
      </w:r>
      <w:r>
        <w:rPr>
          <w:i/>
          <w:iCs/>
        </w:rPr>
        <w:t xml:space="preserve">trái </w:t>
      </w:r>
      <w:r>
        <w:rPr>
          <w:i/>
          <w:iCs/>
          <w:color w:val="3D3D3D"/>
        </w:rPr>
        <w:t>phiếu-.</w:t>
      </w:r>
      <w:r>
        <w:rPr>
          <w:color w:val="3D3D3D"/>
        </w:rPr>
        <w:t xml:space="preserve"> </w:t>
      </w:r>
      <w:r>
        <w:t xml:space="preserve">Đương nhiên, người đầu tư muôn được hưởng mức lãi suất </w:t>
      </w:r>
      <w:r>
        <w:rPr>
          <w:color w:val="3D3D3D"/>
        </w:rPr>
        <w:t xml:space="preserve">cao </w:t>
      </w:r>
      <w:r>
        <w:t xml:space="preserve">nhưng doanh nghiệp phát hành phái </w:t>
      </w:r>
      <w:r>
        <w:rPr>
          <w:color w:val="3D3D3D"/>
        </w:rPr>
        <w:t xml:space="preserve">cân </w:t>
      </w:r>
      <w:r>
        <w:t xml:space="preserve">nhắc lãi suất có thể chấp nhận được đôi </w:t>
      </w:r>
      <w:r>
        <w:rPr>
          <w:color w:val="3D3D3D"/>
        </w:rPr>
        <w:t xml:space="preserve">vối </w:t>
      </w:r>
      <w:r>
        <w:t xml:space="preserve">trái phiếu của </w:t>
      </w:r>
      <w:r>
        <w:rPr>
          <w:color w:val="3D3D3D"/>
        </w:rPr>
        <w:t xml:space="preserve">họ, </w:t>
      </w:r>
      <w:r>
        <w:t xml:space="preserve">chứ không thế trả thật cao cho nhà đâu </w:t>
      </w:r>
      <w:r>
        <w:rPr>
          <w:color w:val="3D3D3D"/>
        </w:rPr>
        <w:t>tư.</w:t>
      </w:r>
    </w:p>
    <w:p w:rsidR="00441822" w:rsidRDefault="00A150AC">
      <w:pPr>
        <w:pStyle w:val="BodyText"/>
        <w:spacing w:after="0" w:line="266" w:lineRule="auto"/>
        <w:ind w:left="400" w:firstLine="480"/>
        <w:jc w:val="both"/>
      </w:pPr>
      <w:r>
        <w:t xml:space="preserve">Lãi suất </w:t>
      </w:r>
      <w:r>
        <w:rPr>
          <w:color w:val="3D3D3D"/>
        </w:rPr>
        <w:t xml:space="preserve">của </w:t>
      </w:r>
      <w:r>
        <w:t xml:space="preserve">trái phiếu phải được đặt trong tương quan </w:t>
      </w:r>
      <w:r>
        <w:rPr>
          <w:color w:val="3D3D3D"/>
        </w:rPr>
        <w:t xml:space="preserve">so </w:t>
      </w:r>
      <w:r>
        <w:t xml:space="preserve">sánh vối lãi suất trên thị trường vôn, đặc biệt là phải tính đến sự cạnh tranh </w:t>
      </w:r>
      <w:r>
        <w:rPr>
          <w:color w:val="3D3D3D"/>
        </w:rPr>
        <w:t xml:space="preserve">vỏi trái </w:t>
      </w:r>
      <w:r>
        <w:t xml:space="preserve">phiếu của các công ty khác và trái phiếu Chính phủ. Giả sứ trái phiếu kho bạc Nhà nước kỳ hạn 5 năm có lãi suất 7,0%/nảm, trái phiêu trung bình của một </w:t>
      </w:r>
      <w:r>
        <w:rPr>
          <w:color w:val="3D3D3D"/>
        </w:rPr>
        <w:t xml:space="preserve">số </w:t>
      </w:r>
      <w:r>
        <w:t xml:space="preserve">công </w:t>
      </w:r>
      <w:r>
        <w:rPr>
          <w:color w:val="3D3D3D"/>
        </w:rPr>
        <w:t xml:space="preserve">ty </w:t>
      </w:r>
      <w:r>
        <w:t xml:space="preserve">khác cùng kỳ hạn: 8,0%/năm; khi đó để phát hành thành công trái phiếu, cần quy định lãi suất trái phiếu sao cho có thể cạnh tranh được vối mức lãi suất đó. Tuy nhiên, một ràng buộc khác là chi phí lãi vay mà công ty phải trả cho các trái chủ. Nếu đưa thêm các yếu tô’ khuyến khích vào trái phiếu thì </w:t>
      </w:r>
      <w:r>
        <w:rPr>
          <w:color w:val="3D3D3D"/>
        </w:rPr>
        <w:t xml:space="preserve">có </w:t>
      </w:r>
      <w:r>
        <w:t>thê không cần nâng cao mức lãi suất.</w:t>
      </w:r>
    </w:p>
    <w:p w:rsidR="00441822" w:rsidRDefault="00A150AC">
      <w:pPr>
        <w:pStyle w:val="BodyText"/>
        <w:numPr>
          <w:ilvl w:val="0"/>
          <w:numId w:val="25"/>
        </w:numPr>
        <w:tabs>
          <w:tab w:val="left" w:pos="1058"/>
        </w:tabs>
        <w:spacing w:after="0" w:line="266" w:lineRule="auto"/>
        <w:ind w:left="400" w:firstLine="480"/>
        <w:jc w:val="both"/>
      </w:pPr>
      <w:bookmarkStart w:id="134" w:name="bookmark163"/>
      <w:bookmarkEnd w:id="134"/>
      <w:r>
        <w:rPr>
          <w:i/>
          <w:iCs/>
        </w:rPr>
        <w:t xml:space="preserve">Kỳ hạn của trái </w:t>
      </w:r>
      <w:r>
        <w:rPr>
          <w:i/>
          <w:iCs/>
          <w:color w:val="3D3D3D"/>
        </w:rPr>
        <w:t>phiếu:</w:t>
      </w:r>
      <w:r>
        <w:rPr>
          <w:color w:val="3D3D3D"/>
        </w:rPr>
        <w:t xml:space="preserve"> </w:t>
      </w:r>
      <w:r>
        <w:t xml:space="preserve">Đây là yếu </w:t>
      </w:r>
      <w:r>
        <w:rPr>
          <w:color w:val="3D3D3D"/>
        </w:rPr>
        <w:t xml:space="preserve">tó </w:t>
      </w:r>
      <w:r>
        <w:t xml:space="preserve">rất quan trọng không những đô’i </w:t>
      </w:r>
      <w:r>
        <w:rPr>
          <w:color w:val="3D3D3D"/>
        </w:rPr>
        <w:t xml:space="preserve">vối </w:t>
      </w:r>
      <w:r>
        <w:t xml:space="preserve">công </w:t>
      </w:r>
      <w:r>
        <w:rPr>
          <w:color w:val="3D3D3D"/>
        </w:rPr>
        <w:t xml:space="preserve">ty </w:t>
      </w:r>
      <w:r>
        <w:t xml:space="preserve">phát hành mà cả đổì vỏi nhà đầu tư. Khi phát hành, doanh nghiệp phải căn cứ vào tình hình thị trường vốn và tâm lý dân cư mới có thể xác định kỳ hạn hợp lý. Ví dụ, trong tháng 9/2001, Ngân hàng Đầu tư và Phát triển Việt Nam phát hành các loại trái phiếu vô danh </w:t>
      </w:r>
      <w:r>
        <w:rPr>
          <w:color w:val="3D3D3D"/>
        </w:rPr>
        <w:t xml:space="preserve">và </w:t>
      </w:r>
      <w:r>
        <w:t xml:space="preserve">ghi danh vổi kỳ hạn 5 năm và 7 năm. Loại trái phiêu 5 năm bán được </w:t>
      </w:r>
      <w:r>
        <w:rPr>
          <w:color w:val="3D3D3D"/>
        </w:rPr>
        <w:t xml:space="preserve">với số </w:t>
      </w:r>
      <w:r>
        <w:t>lượng rất lớn nhưng loại trái phiếu 7 năm thì không hấp dẫn công chúng.</w:t>
      </w:r>
    </w:p>
    <w:p w:rsidR="00441822" w:rsidRDefault="00A150AC">
      <w:pPr>
        <w:pStyle w:val="BodyText"/>
        <w:numPr>
          <w:ilvl w:val="0"/>
          <w:numId w:val="25"/>
        </w:numPr>
        <w:tabs>
          <w:tab w:val="left" w:pos="1054"/>
        </w:tabs>
        <w:spacing w:after="360" w:line="266" w:lineRule="auto"/>
        <w:ind w:left="400" w:firstLine="480"/>
        <w:jc w:val="both"/>
      </w:pPr>
      <w:bookmarkStart w:id="135" w:name="bookmark164"/>
      <w:bookmarkEnd w:id="135"/>
      <w:r>
        <w:rPr>
          <w:i/>
          <w:iCs/>
        </w:rPr>
        <w:t xml:space="preserve">Uy tin </w:t>
      </w:r>
      <w:r>
        <w:rPr>
          <w:i/>
          <w:iCs/>
          <w:color w:val="3D3D3D"/>
        </w:rPr>
        <w:t xml:space="preserve">của </w:t>
      </w:r>
      <w:r>
        <w:rPr>
          <w:i/>
          <w:iCs/>
        </w:rPr>
        <w:t>doanh nghiệp:</w:t>
      </w:r>
      <w:r>
        <w:t xml:space="preserve"> Không phái doanh nghiệp nào củng </w:t>
      </w:r>
      <w:r>
        <w:rPr>
          <w:color w:val="3D3D3D"/>
        </w:rPr>
        <w:t xml:space="preserve">có </w:t>
      </w:r>
      <w:r>
        <w:t xml:space="preserve">thê’ thu hút </w:t>
      </w:r>
      <w:r>
        <w:rPr>
          <w:color w:val="3D3D3D"/>
        </w:rPr>
        <w:t xml:space="preserve">được </w:t>
      </w:r>
      <w:r>
        <w:t>công chúng mua trái phiếu vì nhà</w:t>
      </w:r>
    </w:p>
    <w:p w:rsidR="00441822" w:rsidRDefault="00A150AC">
      <w:pPr>
        <w:jc w:val="center"/>
        <w:rPr>
          <w:sz w:val="2"/>
          <w:szCs w:val="2"/>
        </w:rPr>
      </w:pPr>
      <w:r>
        <w:br w:type="page"/>
      </w:r>
    </w:p>
    <w:p w:rsidR="00441822" w:rsidRDefault="00A150AC">
      <w:pPr>
        <w:pStyle w:val="BodyText"/>
        <w:spacing w:after="40" w:line="266" w:lineRule="auto"/>
        <w:ind w:left="220" w:firstLine="40"/>
        <w:jc w:val="both"/>
      </w:pPr>
      <w:r>
        <w:lastRenderedPageBreak/>
        <w:t>đầu tư phải đánh giá uy tín của doanh nghiệp thì mới quyết định mua hay không mua. Các doanh nghiệp có uy tín và vững mạnh thì dễ dàng hơn trong việc phát hành trái phiêu ra công chúng đê huy động vốn.</w:t>
      </w:r>
    </w:p>
    <w:p w:rsidR="00441822" w:rsidRDefault="00A150AC">
      <w:pPr>
        <w:pStyle w:val="BodyText"/>
        <w:spacing w:after="100" w:line="264" w:lineRule="auto"/>
        <w:ind w:left="220" w:firstLine="500"/>
        <w:jc w:val="both"/>
      </w:pPr>
      <w:r>
        <w:t>Trong việc phát hành trái phiêu, củng cần chú ý đến mệnh giá vì nó có thê liên quan đến sức mua của dân chúng. Đặc biệt, ỏ Việt Nam khi phát hành trải phiêu, doanh nghiệp cần xác định một mức mệnh giá vừa phái đê nhiêu người có thê mua được, tạo sự lưu thông dễ dàng cho trái phiếu trên thị trường.</w:t>
      </w:r>
    </w:p>
    <w:p w:rsidR="00441822" w:rsidRDefault="00A150AC">
      <w:pPr>
        <w:pStyle w:val="BodyText"/>
        <w:numPr>
          <w:ilvl w:val="0"/>
          <w:numId w:val="30"/>
        </w:numPr>
        <w:tabs>
          <w:tab w:val="left" w:pos="983"/>
        </w:tabs>
        <w:spacing w:after="40" w:line="262" w:lineRule="auto"/>
        <w:ind w:firstLine="680"/>
      </w:pPr>
      <w:bookmarkStart w:id="136" w:name="bookmark165"/>
      <w:bookmarkEnd w:id="136"/>
      <w:r>
        <w:t>Trái phiếu có lãi suất thay đổi</w:t>
      </w:r>
    </w:p>
    <w:p w:rsidR="00441822" w:rsidRDefault="00A150AC">
      <w:pPr>
        <w:pStyle w:val="BodyText"/>
        <w:spacing w:after="40" w:line="262" w:lineRule="auto"/>
        <w:ind w:left="220" w:firstLine="500"/>
        <w:jc w:val="both"/>
      </w:pPr>
      <w:r>
        <w:t>Tuy gọi là lãi suất thay đối nhưng thực ra loại này có lãi suất phụ thuộc vào một sô' nguồn lãi suất quan trọng khác. Chang hạn, lãi suất LIBOR (London Interbank Offered Rate) hoặc lãi suất cơ bản (Prime Rate).</w:t>
      </w:r>
    </w:p>
    <w:p w:rsidR="00441822" w:rsidRDefault="00A150AC">
      <w:pPr>
        <w:pStyle w:val="BodyText"/>
        <w:spacing w:after="40" w:line="259" w:lineRule="auto"/>
        <w:ind w:left="220" w:firstLine="500"/>
        <w:jc w:val="both"/>
      </w:pPr>
      <w:r>
        <w:t xml:space="preserve">Khi nào nên phát hành loại trái phiếu thả nối? Trong điều kiện có mức lạm phát khá cao và lâi suất thị trường không </w:t>
      </w:r>
      <w:r>
        <w:rPr>
          <w:i/>
          <w:iCs/>
        </w:rPr>
        <w:t>ổn</w:t>
      </w:r>
      <w:r>
        <w:t xml:space="preserve"> định, doanh nghiệp có thê khai thác tính ưu việt của loại trái phiếu này. Do các biến động của lạm phát kéo theo sự giao động của lãi suất thực, các nhà đầu tư mong muôn được hướng một lải suất thoả đảng khi so sánh vói tình hình thị trường. Vì vậy, một sô' người ưa thích trái phiếu thả nối. Tuy nhiên, loại trái phiếu này có một vài nhược điểm:</w:t>
      </w:r>
    </w:p>
    <w:p w:rsidR="00441822" w:rsidRDefault="00A150AC">
      <w:pPr>
        <w:pStyle w:val="BodyText"/>
        <w:spacing w:after="40" w:line="266" w:lineRule="auto"/>
        <w:ind w:left="220" w:firstLine="500"/>
        <w:jc w:val="both"/>
      </w:pPr>
      <w:r>
        <w:t>Doanh nghiệp không thê biêt chắc chắn về chi phí lải vay của trái phiếu, điều này gây khó khản một phần cho việc lập kê hoạch tài chính.</w:t>
      </w:r>
    </w:p>
    <w:p w:rsidR="00441822" w:rsidRDefault="00A150AC">
      <w:pPr>
        <w:pStyle w:val="BodyText"/>
        <w:spacing w:after="420" w:line="262" w:lineRule="auto"/>
        <w:ind w:left="220" w:firstLine="500"/>
        <w:jc w:val="both"/>
      </w:pPr>
      <w:r>
        <w:t>Việc quản lý trái phiếu đòi hỏi tô'n nhiều thời gian hơn do doanh nghiệp phải thông báo các lần điểu chinh lãi suất.</w:t>
      </w:r>
    </w:p>
    <w:p w:rsidR="00441822" w:rsidRDefault="00A150AC">
      <w:pPr>
        <w:jc w:val="right"/>
        <w:rPr>
          <w:sz w:val="2"/>
          <w:szCs w:val="2"/>
        </w:rPr>
      </w:pPr>
      <w:r>
        <w:br w:type="page"/>
      </w:r>
    </w:p>
    <w:p w:rsidR="00441822" w:rsidRDefault="00A150AC">
      <w:pPr>
        <w:pStyle w:val="BodyText"/>
        <w:numPr>
          <w:ilvl w:val="0"/>
          <w:numId w:val="30"/>
        </w:numPr>
        <w:tabs>
          <w:tab w:val="left" w:pos="1061"/>
        </w:tabs>
        <w:spacing w:after="40" w:line="262" w:lineRule="auto"/>
        <w:ind w:firstLine="760"/>
      </w:pPr>
      <w:bookmarkStart w:id="137" w:name="bookmark166"/>
      <w:bookmarkEnd w:id="137"/>
      <w:r>
        <w:lastRenderedPageBreak/>
        <w:t>Trái phiếu có thể thu hổi (callable bond)</w:t>
      </w:r>
    </w:p>
    <w:p w:rsidR="00441822" w:rsidRDefault="00A150AC">
      <w:pPr>
        <w:pStyle w:val="BodyText"/>
        <w:spacing w:after="40" w:line="264" w:lineRule="auto"/>
        <w:ind w:left="300" w:firstLine="500"/>
        <w:jc w:val="both"/>
      </w:pPr>
      <w:r>
        <w:rPr>
          <w:color w:val="3D3D3D"/>
        </w:rPr>
        <w:t xml:space="preserve">Một só </w:t>
      </w:r>
      <w:r>
        <w:t xml:space="preserve">doanh nghiệp lựa chọn cách phát hành những trải phiếu </w:t>
      </w:r>
      <w:r>
        <w:rPr>
          <w:color w:val="3D3D3D"/>
        </w:rPr>
        <w:t xml:space="preserve">có </w:t>
      </w:r>
      <w:r>
        <w:t xml:space="preserve">thể thu </w:t>
      </w:r>
      <w:r>
        <w:rPr>
          <w:color w:val="3D3D3D"/>
        </w:rPr>
        <w:t xml:space="preserve">hồi, </w:t>
      </w:r>
      <w:r>
        <w:t xml:space="preserve">tức là doanh nghiệp </w:t>
      </w:r>
      <w:r>
        <w:rPr>
          <w:color w:val="3D3D3D"/>
        </w:rPr>
        <w:t xml:space="preserve">có </w:t>
      </w:r>
      <w:r>
        <w:t xml:space="preserve">the mua </w:t>
      </w:r>
      <w:r>
        <w:rPr>
          <w:color w:val="3D3D3D"/>
        </w:rPr>
        <w:t xml:space="preserve">lại </w:t>
      </w:r>
      <w:r>
        <w:t xml:space="preserve">vào </w:t>
      </w:r>
      <w:r>
        <w:rPr>
          <w:color w:val="3D3D3D"/>
        </w:rPr>
        <w:t xml:space="preserve">một </w:t>
      </w:r>
      <w:r>
        <w:t xml:space="preserve">thời </w:t>
      </w:r>
      <w:r>
        <w:rPr>
          <w:color w:val="3D3D3D"/>
        </w:rPr>
        <w:t xml:space="preserve">gian nào đó. </w:t>
      </w:r>
      <w:r>
        <w:t xml:space="preserve">Trái phiêu như vậy phải được quy định ngay khi phát hành để người mua trái phiếu được </w:t>
      </w:r>
      <w:r>
        <w:rPr>
          <w:color w:val="3D3D3D"/>
        </w:rPr>
        <w:t xml:space="preserve">biết. </w:t>
      </w:r>
      <w:r>
        <w:t xml:space="preserve">Doanh nghiệp phải quy định rõ về thời hạn và giá cả khi doanh nghiệp </w:t>
      </w:r>
      <w:r>
        <w:rPr>
          <w:color w:val="3D3D3D"/>
        </w:rPr>
        <w:t xml:space="preserve">chuộc </w:t>
      </w:r>
      <w:r>
        <w:t xml:space="preserve">lại trái phiếu. Thông thường, người ta quy định thời hạn </w:t>
      </w:r>
      <w:r>
        <w:rPr>
          <w:color w:val="3D3D3D"/>
        </w:rPr>
        <w:t xml:space="preserve">tối </w:t>
      </w:r>
      <w:r>
        <w:t xml:space="preserve">thiểu mà trái phiếu sẽ không bị thu hồi, ví dụ trong thời gian 36 </w:t>
      </w:r>
      <w:r>
        <w:rPr>
          <w:color w:val="3D3D3D"/>
        </w:rPr>
        <w:t>tháng.</w:t>
      </w:r>
    </w:p>
    <w:p w:rsidR="00441822" w:rsidRDefault="00A150AC">
      <w:pPr>
        <w:pStyle w:val="BodyText"/>
        <w:spacing w:after="40" w:line="262" w:lineRule="auto"/>
        <w:ind w:firstLine="760"/>
      </w:pPr>
      <w:r>
        <w:t xml:space="preserve">Loại trái phiếu </w:t>
      </w:r>
      <w:r>
        <w:rPr>
          <w:color w:val="3D3D3D"/>
        </w:rPr>
        <w:t xml:space="preserve">có </w:t>
      </w:r>
      <w:r>
        <w:t xml:space="preserve">thê thu hồi </w:t>
      </w:r>
      <w:r>
        <w:rPr>
          <w:color w:val="3D3D3D"/>
        </w:rPr>
        <w:t xml:space="preserve">có </w:t>
      </w:r>
      <w:r>
        <w:t>những ưu diểm sau:</w:t>
      </w:r>
    </w:p>
    <w:p w:rsidR="00441822" w:rsidRDefault="00A150AC">
      <w:pPr>
        <w:pStyle w:val="BodyText"/>
        <w:spacing w:after="40" w:line="264" w:lineRule="auto"/>
        <w:ind w:left="300" w:firstLine="500"/>
        <w:jc w:val="both"/>
      </w:pPr>
      <w:r>
        <w:t xml:space="preserve">Có thê được sử dụng như một cách điều chỉnh lượng vốn sử dụng. Khi không cần thiết, doanh nghiệp có thể mua </w:t>
      </w:r>
      <w:r>
        <w:rPr>
          <w:color w:val="3D3D3D"/>
        </w:rPr>
        <w:t xml:space="preserve">lại </w:t>
      </w:r>
      <w:r>
        <w:t xml:space="preserve">các trái phiếu, tức là giảm </w:t>
      </w:r>
      <w:r>
        <w:rPr>
          <w:color w:val="3D3D3D"/>
        </w:rPr>
        <w:t xml:space="preserve">sô </w:t>
      </w:r>
      <w:r>
        <w:t>vốn vay.</w:t>
      </w:r>
    </w:p>
    <w:p w:rsidR="00441822" w:rsidRDefault="00A150AC">
      <w:pPr>
        <w:pStyle w:val="BodyText"/>
        <w:spacing w:after="40" w:line="262" w:lineRule="auto"/>
        <w:ind w:left="300" w:firstLine="500"/>
        <w:jc w:val="both"/>
      </w:pPr>
      <w:r>
        <w:t xml:space="preserve">Doanh nghiệp </w:t>
      </w:r>
      <w:r>
        <w:rPr>
          <w:color w:val="3D3D3D"/>
        </w:rPr>
        <w:t xml:space="preserve">có </w:t>
      </w:r>
      <w:r>
        <w:t xml:space="preserve">thể thay nguồn tài chính do phát hành trái phiếu loại này bằng </w:t>
      </w:r>
      <w:r>
        <w:rPr>
          <w:color w:val="3D3D3D"/>
        </w:rPr>
        <w:t xml:space="preserve">một </w:t>
      </w:r>
      <w:r>
        <w:t xml:space="preserve">nguồn tài chính khác thông qua mua lại các trái phiếu </w:t>
      </w:r>
      <w:r>
        <w:rPr>
          <w:color w:val="3D3D3D"/>
        </w:rPr>
        <w:t>đó.</w:t>
      </w:r>
    </w:p>
    <w:p w:rsidR="00441822" w:rsidRDefault="00A150AC">
      <w:pPr>
        <w:pStyle w:val="BodyText"/>
        <w:spacing w:after="120"/>
        <w:ind w:left="300" w:firstLine="500"/>
        <w:jc w:val="both"/>
      </w:pPr>
      <w:r>
        <w:t>Tuy nhiên, nêu không có những hấp dẫn nào đó thì trái phiêu này không được ưa thích.</w:t>
      </w:r>
    </w:p>
    <w:p w:rsidR="00441822" w:rsidRDefault="00A150AC">
      <w:pPr>
        <w:pStyle w:val="BodyText"/>
        <w:numPr>
          <w:ilvl w:val="0"/>
          <w:numId w:val="30"/>
        </w:numPr>
        <w:tabs>
          <w:tab w:val="left" w:pos="1076"/>
        </w:tabs>
        <w:spacing w:after="40" w:line="262" w:lineRule="auto"/>
        <w:ind w:firstLine="760"/>
      </w:pPr>
      <w:bookmarkStart w:id="138" w:name="bookmark167"/>
      <w:bookmarkEnd w:id="138"/>
      <w:r>
        <w:t>Chứng khoán có thể chuyển đổi</w:t>
      </w:r>
    </w:p>
    <w:p w:rsidR="00441822" w:rsidRDefault="00A150AC">
      <w:pPr>
        <w:pStyle w:val="BodyText"/>
        <w:spacing w:after="40"/>
        <w:ind w:left="300" w:firstLine="500"/>
        <w:jc w:val="both"/>
      </w:pPr>
      <w:r>
        <w:t xml:space="preserve">Các doanh nghiệp, đặc biệt là </w:t>
      </w:r>
      <w:r>
        <w:rPr>
          <w:color w:val="3D3D3D"/>
        </w:rPr>
        <w:t xml:space="preserve">các </w:t>
      </w:r>
      <w:r>
        <w:t xml:space="preserve">công ty Mỹ, thường phát hành những </w:t>
      </w:r>
      <w:r>
        <w:rPr>
          <w:color w:val="3D3D3D"/>
        </w:rPr>
        <w:t xml:space="preserve">chứng </w:t>
      </w:r>
      <w:r>
        <w:t xml:space="preserve">khoán kèm theo những điểu kiện </w:t>
      </w:r>
      <w:r>
        <w:rPr>
          <w:color w:val="3D3D3D"/>
        </w:rPr>
        <w:t xml:space="preserve">có </w:t>
      </w:r>
      <w:r>
        <w:t xml:space="preserve">thê’ chuyển đổi </w:t>
      </w:r>
      <w:r>
        <w:rPr>
          <w:color w:val="3D3D3D"/>
        </w:rPr>
        <w:t xml:space="preserve">được. </w:t>
      </w:r>
      <w:r>
        <w:t xml:space="preserve">Nói chung, sự chuyển đổi và lựa chọn cho phép các bên (doanh nghiệp, người đầu tư) có thể lựa chon cách thức đầu tư </w:t>
      </w:r>
      <w:r>
        <w:rPr>
          <w:color w:val="3D3D3D"/>
        </w:rPr>
        <w:t xml:space="preserve">có </w:t>
      </w:r>
      <w:r>
        <w:t xml:space="preserve">lợi </w:t>
      </w:r>
      <w:r>
        <w:rPr>
          <w:color w:val="3D3D3D"/>
        </w:rPr>
        <w:t xml:space="preserve">và </w:t>
      </w:r>
      <w:r>
        <w:t>thích hợp.</w:t>
      </w:r>
    </w:p>
    <w:p w:rsidR="00441822" w:rsidRDefault="00A150AC">
      <w:pPr>
        <w:pStyle w:val="BodyText"/>
        <w:spacing w:after="40" w:line="262" w:lineRule="auto"/>
        <w:ind w:firstLine="760"/>
        <w:jc w:val="both"/>
      </w:pPr>
      <w:r>
        <w:t xml:space="preserve">Có một </w:t>
      </w:r>
      <w:r>
        <w:rPr>
          <w:color w:val="3D3D3D"/>
        </w:rPr>
        <w:t xml:space="preserve">sô </w:t>
      </w:r>
      <w:r>
        <w:t xml:space="preserve">hình thức chuyên đôi, </w:t>
      </w:r>
      <w:r>
        <w:rPr>
          <w:color w:val="3D3D3D"/>
        </w:rPr>
        <w:t xml:space="preserve">ở </w:t>
      </w:r>
      <w:r>
        <w:t>đây chỉ đề cập hai loại:</w:t>
      </w:r>
    </w:p>
    <w:p w:rsidR="00441822" w:rsidRDefault="00A150AC">
      <w:pPr>
        <w:pStyle w:val="BodyText"/>
        <w:spacing w:after="420"/>
        <w:ind w:left="300" w:firstLine="500"/>
        <w:jc w:val="both"/>
      </w:pPr>
      <w:r>
        <w:rPr>
          <w:i/>
          <w:iCs/>
          <w:color w:val="3D3D3D"/>
        </w:rPr>
        <w:t xml:space="preserve">Giấy </w:t>
      </w:r>
      <w:r>
        <w:rPr>
          <w:i/>
          <w:iCs/>
        </w:rPr>
        <w:t xml:space="preserve">báo </w:t>
      </w:r>
      <w:r>
        <w:rPr>
          <w:i/>
          <w:iCs/>
          <w:color w:val="3D3D3D"/>
        </w:rPr>
        <w:t>đám (warrant):</w:t>
      </w:r>
      <w:r>
        <w:rPr>
          <w:color w:val="3D3D3D"/>
        </w:rPr>
        <w:t xml:space="preserve"> </w:t>
      </w:r>
      <w:r>
        <w:t xml:space="preserve">Người </w:t>
      </w:r>
      <w:r>
        <w:rPr>
          <w:color w:val="3D3D3D"/>
        </w:rPr>
        <w:t xml:space="preserve">sở </w:t>
      </w:r>
      <w:r>
        <w:t xml:space="preserve">hữu giấy bảo đảm </w:t>
      </w:r>
      <w:r>
        <w:rPr>
          <w:color w:val="3D3D3D"/>
        </w:rPr>
        <w:t xml:space="preserve">có </w:t>
      </w:r>
      <w:r>
        <w:t xml:space="preserve">thê mua </w:t>
      </w:r>
      <w:r>
        <w:rPr>
          <w:color w:val="3D3D3D"/>
        </w:rPr>
        <w:t xml:space="preserve">một sô lượng cô' </w:t>
      </w:r>
      <w:r>
        <w:t xml:space="preserve">phiếu thường, được quy định trước </w:t>
      </w:r>
      <w:r>
        <w:rPr>
          <w:color w:val="3D3D3D"/>
        </w:rPr>
        <w:t xml:space="preserve">với giá cả và </w:t>
      </w:r>
      <w:r>
        <w:t xml:space="preserve">thời </w:t>
      </w:r>
      <w:r>
        <w:rPr>
          <w:color w:val="3D3D3D"/>
        </w:rPr>
        <w:t xml:space="preserve">gian xác </w:t>
      </w:r>
      <w:r>
        <w:t>định.</w:t>
      </w:r>
    </w:p>
    <w:p w:rsidR="00441822" w:rsidRDefault="00441822">
      <w:pPr>
        <w:jc w:val="center"/>
        <w:rPr>
          <w:sz w:val="2"/>
          <w:szCs w:val="2"/>
        </w:rPr>
        <w:sectPr w:rsidR="00441822">
          <w:footerReference w:type="even" r:id="rId37"/>
          <w:footerReference w:type="default" r:id="rId38"/>
          <w:pgSz w:w="8902" w:h="12394"/>
          <w:pgMar w:top="257" w:right="876" w:bottom="1252" w:left="801" w:header="0" w:footer="3" w:gutter="0"/>
          <w:pgNumType w:start="77"/>
          <w:cols w:space="720"/>
          <w:noEndnote/>
          <w:docGrid w:linePitch="360"/>
        </w:sectPr>
      </w:pPr>
    </w:p>
    <w:p w:rsidR="00441822" w:rsidRDefault="00A150AC">
      <w:pPr>
        <w:pStyle w:val="BodyText"/>
        <w:spacing w:after="1060"/>
        <w:ind w:left="180" w:firstLine="480"/>
        <w:jc w:val="both"/>
      </w:pPr>
      <w:r>
        <w:rPr>
          <w:i/>
          <w:iCs/>
        </w:rPr>
        <w:lastRenderedPageBreak/>
        <w:t>Trái phiếu chuyến đổi (convertible bond)</w:t>
      </w:r>
      <w:r>
        <w:t xml:space="preserve"> là loại trái phiêu cho phép có thể chuyên đổi thành một số lượng nhất định các cô phiêu thường. Nếu thị giá của cô phiếu tăng lên thì người giữ trái phiêu có cơ may nhận được lợi nhuận cao.</w:t>
      </w:r>
    </w:p>
    <w:p w:rsidR="00441822" w:rsidRDefault="00A150AC">
      <w:pPr>
        <w:pStyle w:val="Heading40"/>
        <w:keepNext/>
        <w:keepLines/>
        <w:spacing w:after="440"/>
      </w:pPr>
      <w:bookmarkStart w:id="139" w:name="bookmark168"/>
      <w:bookmarkStart w:id="140" w:name="bookmark169"/>
      <w:bookmarkStart w:id="141" w:name="bookmark170"/>
      <w:r>
        <w:t>Câu hỏi ôn tập</w:t>
      </w:r>
      <w:bookmarkEnd w:id="139"/>
      <w:bookmarkEnd w:id="140"/>
      <w:bookmarkEnd w:id="141"/>
    </w:p>
    <w:p w:rsidR="00441822" w:rsidRDefault="00A150AC">
      <w:pPr>
        <w:pStyle w:val="BodyText"/>
        <w:numPr>
          <w:ilvl w:val="0"/>
          <w:numId w:val="31"/>
        </w:numPr>
        <w:tabs>
          <w:tab w:val="left" w:pos="998"/>
        </w:tabs>
        <w:spacing w:after="100"/>
        <w:ind w:left="180" w:firstLine="480"/>
        <w:jc w:val="both"/>
      </w:pPr>
      <w:bookmarkStart w:id="142" w:name="bookmark171"/>
      <w:bookmarkEnd w:id="142"/>
      <w:r>
        <w:t>Vô'n của doanh nghiệp và phương thức huy động? Liên hệ thực tiễn Việt Nam.</w:t>
      </w:r>
    </w:p>
    <w:p w:rsidR="00441822" w:rsidRDefault="00A150AC">
      <w:pPr>
        <w:pStyle w:val="BodyText"/>
        <w:numPr>
          <w:ilvl w:val="0"/>
          <w:numId w:val="31"/>
        </w:numPr>
        <w:tabs>
          <w:tab w:val="left" w:pos="1003"/>
        </w:tabs>
        <w:spacing w:after="100"/>
        <w:ind w:left="180" w:firstLine="480"/>
        <w:jc w:val="both"/>
      </w:pPr>
      <w:bookmarkStart w:id="143" w:name="bookmark172"/>
      <w:bookmarkEnd w:id="143"/>
      <w:r>
        <w:t>Đôi vâi một doanh nghiệp, sứ dụng nợ chỉ có lợi chứ không có hại. Hãy bình luận.</w:t>
      </w:r>
    </w:p>
    <w:p w:rsidR="00441822" w:rsidRDefault="00A150AC">
      <w:pPr>
        <w:pStyle w:val="BodyText"/>
        <w:numPr>
          <w:ilvl w:val="0"/>
          <w:numId w:val="31"/>
        </w:numPr>
        <w:tabs>
          <w:tab w:val="left" w:pos="1013"/>
        </w:tabs>
        <w:spacing w:after="260" w:line="259" w:lineRule="auto"/>
        <w:ind w:left="180" w:firstLine="480"/>
        <w:jc w:val="both"/>
      </w:pPr>
      <w:bookmarkStart w:id="144" w:name="bookmark173"/>
      <w:bookmarkEnd w:id="144"/>
      <w:r>
        <w:t>Đốì với một doanh nghiệp, chính sách tài trợ tối ưu là chính sách tài trợ bằng vổh chủ sở hữu. Hãy bình luận.</w:t>
      </w:r>
      <w:r>
        <w:br w:type="page"/>
      </w:r>
    </w:p>
    <w:p w:rsidR="00441822" w:rsidRDefault="00A150AC">
      <w:pPr>
        <w:pStyle w:val="Bodytext30"/>
        <w:spacing w:after="220" w:line="262" w:lineRule="auto"/>
      </w:pPr>
      <w:r>
        <w:rPr>
          <w:b/>
          <w:bCs/>
          <w:color w:val="1C1C1C"/>
        </w:rPr>
        <w:lastRenderedPageBreak/>
        <w:t xml:space="preserve">Chương </w:t>
      </w:r>
      <w:r>
        <w:rPr>
          <w:b/>
          <w:bCs/>
        </w:rPr>
        <w:t>4</w:t>
      </w:r>
    </w:p>
    <w:p w:rsidR="00441822" w:rsidRDefault="00A150AC">
      <w:pPr>
        <w:pStyle w:val="Bodytext30"/>
        <w:spacing w:after="840" w:line="262" w:lineRule="auto"/>
      </w:pPr>
      <w:r>
        <w:rPr>
          <w:b/>
          <w:bCs/>
          <w:i w:val="0"/>
          <w:iCs w:val="0"/>
        </w:rPr>
        <w:t>QUẢN LÝ ĐẨ</w:t>
      </w:r>
      <w:r w:rsidR="00206B8B">
        <w:rPr>
          <w:b/>
          <w:bCs/>
          <w:i w:val="0"/>
          <w:iCs w:val="0"/>
        </w:rPr>
        <w:t>U TƯ</w:t>
      </w:r>
      <w:r>
        <w:rPr>
          <w:b/>
          <w:bCs/>
          <w:i w:val="0"/>
          <w:iCs w:val="0"/>
        </w:rPr>
        <w:t xml:space="preserve"> CỦA DOANH NGHIỆP</w:t>
      </w:r>
    </w:p>
    <w:p w:rsidR="00441822" w:rsidRDefault="00A150AC">
      <w:pPr>
        <w:pStyle w:val="BodyText"/>
        <w:numPr>
          <w:ilvl w:val="0"/>
          <w:numId w:val="32"/>
        </w:numPr>
        <w:tabs>
          <w:tab w:val="left" w:pos="1406"/>
        </w:tabs>
        <w:spacing w:after="100" w:line="276" w:lineRule="auto"/>
        <w:ind w:left="440" w:firstLine="480"/>
        <w:jc w:val="both"/>
        <w:rPr>
          <w:sz w:val="24"/>
          <w:szCs w:val="24"/>
        </w:rPr>
      </w:pPr>
      <w:bookmarkStart w:id="145" w:name="bookmark174"/>
      <w:bookmarkEnd w:id="145"/>
      <w:r>
        <w:rPr>
          <w:b/>
          <w:bCs/>
          <w:sz w:val="24"/>
          <w:szCs w:val="24"/>
        </w:rPr>
        <w:t xml:space="preserve">Đầu tư và vai trò của hoạt động </w:t>
      </w:r>
      <w:r>
        <w:rPr>
          <w:b/>
          <w:bCs/>
          <w:color w:val="000000"/>
          <w:sz w:val="24"/>
          <w:szCs w:val="24"/>
        </w:rPr>
        <w:t xml:space="preserve">đầu tư đối với doanh </w:t>
      </w:r>
      <w:r>
        <w:rPr>
          <w:b/>
          <w:bCs/>
          <w:sz w:val="24"/>
          <w:szCs w:val="24"/>
        </w:rPr>
        <w:t>nghiệp</w:t>
      </w:r>
    </w:p>
    <w:p w:rsidR="00441822" w:rsidRDefault="00A150AC">
      <w:pPr>
        <w:pStyle w:val="BodyText"/>
        <w:numPr>
          <w:ilvl w:val="0"/>
          <w:numId w:val="33"/>
        </w:numPr>
        <w:tabs>
          <w:tab w:val="left" w:pos="1611"/>
        </w:tabs>
        <w:spacing w:after="100" w:line="262" w:lineRule="auto"/>
        <w:ind w:firstLine="900"/>
        <w:jc w:val="both"/>
      </w:pPr>
      <w:bookmarkStart w:id="146" w:name="bookmark175"/>
      <w:bookmarkEnd w:id="146"/>
      <w:r>
        <w:rPr>
          <w:i/>
          <w:iCs/>
        </w:rPr>
        <w:t>Khái niệm</w:t>
      </w:r>
    </w:p>
    <w:p w:rsidR="00441822" w:rsidRDefault="00A150AC">
      <w:pPr>
        <w:pStyle w:val="BodyText"/>
        <w:spacing w:after="40" w:line="262" w:lineRule="auto"/>
        <w:ind w:left="440" w:firstLine="480"/>
        <w:jc w:val="both"/>
      </w:pPr>
      <w:r>
        <w:rPr>
          <w:i/>
          <w:iCs/>
        </w:rPr>
        <w:t>Đầu tư</w:t>
      </w:r>
      <w:r>
        <w:t xml:space="preserve"> là hoạt động chủ yếu, quyết định sự phát triển và khả năng tảng trướng của doanh nghiệp. Trong hoạt động đầu tư, doanh nghiệp bỏ </w:t>
      </w:r>
      <w:r>
        <w:rPr>
          <w:i/>
          <w:iCs/>
        </w:rPr>
        <w:t>vốn</w:t>
      </w:r>
      <w:r>
        <w:t xml:space="preserve"> dài hạn nhằm hình thành và bô sung những tài sản cần thiết đê thực hiện những mục tiêu kinh doanh. Hoạt động này được thê hiện tập trung thông qua việc thực hiện các dự án đầu tư.</w:t>
      </w:r>
    </w:p>
    <w:p w:rsidR="00441822" w:rsidRDefault="00A150AC">
      <w:pPr>
        <w:pStyle w:val="BodyText"/>
        <w:spacing w:after="40" w:line="262" w:lineRule="auto"/>
        <w:ind w:left="440" w:firstLine="480"/>
        <w:jc w:val="both"/>
      </w:pPr>
      <w:r>
        <w:rPr>
          <w:i/>
          <w:iCs/>
        </w:rPr>
        <w:t>Dự án đầu tư</w:t>
      </w:r>
      <w:r>
        <w:t xml:space="preserve"> là một tập hợp các hoạt động kinh tê đặc thù với các mục tiêu, phương pháp và phương tiện cụ thể để đạt tới một trạng thái mong muôn. Nội dung của dự án đầu tư được thể hiện trong luận chứng kinh tê </w:t>
      </w:r>
      <w:r>
        <w:rPr>
          <w:color w:val="000000"/>
        </w:rPr>
        <w:t xml:space="preserve">- </w:t>
      </w:r>
      <w:r>
        <w:t>kỹ thuật, là vân bản phản ánh trung thực, chính xác kết quả nghiên cứu vê thị trường, môi trường kinh tê' - kỹ thuật và môi trường pháp lý, vể tình hình tài chính v.v...</w:t>
      </w:r>
    </w:p>
    <w:p w:rsidR="00441822" w:rsidRDefault="00A150AC">
      <w:pPr>
        <w:pStyle w:val="BodyText"/>
        <w:spacing w:after="180"/>
        <w:ind w:left="440" w:firstLine="480"/>
        <w:jc w:val="both"/>
      </w:pPr>
      <w:r>
        <w:t>Đê có thê đáp ứng mục tiêu tối đa hoá giá trị tài sản cùa chu sỏ hữu, doanh nghiệp cần có chiến lược trong việc tìm kiêm và lựa chọn các dự án đầu tư. Nếu không có những ý tướng mới và dự án đầu tư mới, doanh nghiệp sẽ không thê tồn</w:t>
      </w:r>
      <w:r>
        <w:br w:type="page"/>
      </w:r>
      <w:r>
        <w:lastRenderedPageBreak/>
        <w:t xml:space="preserve">tại </w:t>
      </w:r>
      <w:r>
        <w:rPr>
          <w:color w:val="3D3D3D"/>
        </w:rPr>
        <w:t xml:space="preserve">và phát </w:t>
      </w:r>
      <w:r>
        <w:t xml:space="preserve">triển, </w:t>
      </w:r>
      <w:r>
        <w:rPr>
          <w:color w:val="3D3D3D"/>
        </w:rPr>
        <w:t xml:space="preserve">đặc biệt </w:t>
      </w:r>
      <w:r>
        <w:t xml:space="preserve">là </w:t>
      </w:r>
      <w:r>
        <w:rPr>
          <w:color w:val="3D3D3D"/>
        </w:rPr>
        <w:t xml:space="preserve">trong môi trường </w:t>
      </w:r>
      <w:r>
        <w:t xml:space="preserve">cạnh tranh khôc liệt hiện </w:t>
      </w:r>
      <w:r>
        <w:rPr>
          <w:color w:val="3D3D3D"/>
        </w:rPr>
        <w:t xml:space="preserve">nay. </w:t>
      </w:r>
      <w:r>
        <w:t xml:space="preserve">Hướng phát triển cho những sán phẩm mói, kéo dài tuôi thọ cúa </w:t>
      </w:r>
      <w:r>
        <w:rPr>
          <w:color w:val="3D3D3D"/>
        </w:rPr>
        <w:t xml:space="preserve">sản </w:t>
      </w:r>
      <w:r>
        <w:t xml:space="preserve">phấm hay làm tảng khả năng thu lợi của </w:t>
      </w:r>
      <w:r>
        <w:rPr>
          <w:color w:val="3D3D3D"/>
        </w:rPr>
        <w:t xml:space="preserve">sán </w:t>
      </w:r>
      <w:r>
        <w:t xml:space="preserve">phàm hiện </w:t>
      </w:r>
      <w:r>
        <w:rPr>
          <w:color w:val="3D3D3D"/>
        </w:rPr>
        <w:t xml:space="preserve">có </w:t>
      </w:r>
      <w:r>
        <w:t xml:space="preserve">là những </w:t>
      </w:r>
      <w:r>
        <w:rPr>
          <w:color w:val="3D3D3D"/>
        </w:rPr>
        <w:t xml:space="preserve">vấn </w:t>
      </w:r>
      <w:r>
        <w:t xml:space="preserve">để </w:t>
      </w:r>
      <w:r>
        <w:rPr>
          <w:color w:val="3D3D3D"/>
        </w:rPr>
        <w:t xml:space="preserve">các nhà </w:t>
      </w:r>
      <w:r>
        <w:t xml:space="preserve">quán lý tài chính </w:t>
      </w:r>
      <w:r>
        <w:rPr>
          <w:color w:val="3D3D3D"/>
        </w:rPr>
        <w:t xml:space="preserve">luôn </w:t>
      </w:r>
      <w:r>
        <w:t>tìm kiếm lời giái đáp.</w:t>
      </w:r>
    </w:p>
    <w:p w:rsidR="00441822" w:rsidRDefault="00A150AC">
      <w:pPr>
        <w:pStyle w:val="BodyText"/>
        <w:numPr>
          <w:ilvl w:val="0"/>
          <w:numId w:val="33"/>
        </w:numPr>
        <w:tabs>
          <w:tab w:val="left" w:pos="1416"/>
        </w:tabs>
        <w:spacing w:after="120" w:line="266" w:lineRule="auto"/>
        <w:ind w:firstLine="700"/>
        <w:jc w:val="both"/>
      </w:pPr>
      <w:bookmarkStart w:id="147" w:name="bookmark176"/>
      <w:bookmarkEnd w:id="147"/>
      <w:r>
        <w:rPr>
          <w:i/>
          <w:iCs/>
        </w:rPr>
        <w:t>Phân loại đầu tư</w:t>
      </w:r>
    </w:p>
    <w:p w:rsidR="00441822" w:rsidRDefault="00A150AC">
      <w:pPr>
        <w:pStyle w:val="BodyText"/>
        <w:spacing w:after="120" w:line="266" w:lineRule="auto"/>
        <w:ind w:left="240" w:firstLine="500"/>
        <w:jc w:val="both"/>
      </w:pPr>
      <w:r>
        <w:t xml:space="preserve">Tuỳ theo </w:t>
      </w:r>
      <w:r>
        <w:rPr>
          <w:color w:val="3D3D3D"/>
        </w:rPr>
        <w:t xml:space="preserve">các </w:t>
      </w:r>
      <w:r>
        <w:t xml:space="preserve">mục đích khác nhau, </w:t>
      </w:r>
      <w:r>
        <w:rPr>
          <w:color w:val="3D3D3D"/>
        </w:rPr>
        <w:t xml:space="preserve">có </w:t>
      </w:r>
      <w:r>
        <w:t xml:space="preserve">thế phân loại đầu tư cùa doanh nghiệp theo </w:t>
      </w:r>
      <w:r>
        <w:rPr>
          <w:color w:val="3D3D3D"/>
        </w:rPr>
        <w:t xml:space="preserve">các </w:t>
      </w:r>
      <w:r>
        <w:t xml:space="preserve">tiêu thức khác nhau. </w:t>
      </w:r>
      <w:r>
        <w:rPr>
          <w:i/>
          <w:iCs/>
        </w:rPr>
        <w:t>Theo cơ câu tài sán đầu tư, có</w:t>
      </w:r>
      <w:r>
        <w:t xml:space="preserve"> thê phân loại đầu tư của doanh nghiệp thành:</w:t>
      </w:r>
    </w:p>
    <w:p w:rsidR="00441822" w:rsidRDefault="00A150AC">
      <w:pPr>
        <w:pStyle w:val="BodyText"/>
        <w:tabs>
          <w:tab w:val="left" w:pos="4103"/>
        </w:tabs>
        <w:spacing w:line="266" w:lineRule="auto"/>
        <w:ind w:firstLine="700"/>
        <w:jc w:val="both"/>
      </w:pPr>
      <w:r>
        <w:rPr>
          <w:i/>
          <w:iCs/>
        </w:rPr>
        <w:t xml:space="preserve">Đẩu tư tài sản </w:t>
      </w:r>
      <w:r>
        <w:rPr>
          <w:i/>
          <w:iCs/>
          <w:color w:val="3D3D3D"/>
        </w:rPr>
        <w:t xml:space="preserve">cố </w:t>
      </w:r>
      <w:r>
        <w:rPr>
          <w:i/>
          <w:iCs/>
        </w:rPr>
        <w:t>định</w:t>
      </w:r>
      <w:r>
        <w:rPr>
          <w:i/>
          <w:iCs/>
        </w:rPr>
        <w:tab/>
      </w:r>
      <w:r>
        <w:rPr>
          <w:i/>
          <w:iCs/>
          <w:color w:val="3D3D3D"/>
        </w:rPr>
        <w:t>•</w:t>
      </w:r>
    </w:p>
    <w:p w:rsidR="00441822" w:rsidRDefault="00A150AC">
      <w:pPr>
        <w:pStyle w:val="BodyText"/>
        <w:spacing w:after="180" w:line="266" w:lineRule="auto"/>
        <w:ind w:left="240" w:firstLine="500"/>
        <w:jc w:val="both"/>
      </w:pPr>
      <w:r>
        <w:t xml:space="preserve">Đây là </w:t>
      </w:r>
      <w:r>
        <w:rPr>
          <w:color w:val="3D3D3D"/>
        </w:rPr>
        <w:t xml:space="preserve">các </w:t>
      </w:r>
      <w:r>
        <w:t xml:space="preserve">hoạt động đầu tư nhằm mua sắm, cải tạo, mở rộng tài sản </w:t>
      </w:r>
      <w:r>
        <w:rPr>
          <w:color w:val="3D3D3D"/>
        </w:rPr>
        <w:t xml:space="preserve">cô </w:t>
      </w:r>
      <w:r>
        <w:t xml:space="preserve">định </w:t>
      </w:r>
      <w:r>
        <w:rPr>
          <w:color w:val="3D3D3D"/>
        </w:rPr>
        <w:t xml:space="preserve">của </w:t>
      </w:r>
      <w:r>
        <w:t xml:space="preserve">doanh nghiệp. Đầu tư tài sản </w:t>
      </w:r>
      <w:r>
        <w:rPr>
          <w:color w:val="3D3D3D"/>
        </w:rPr>
        <w:t xml:space="preserve">cô </w:t>
      </w:r>
      <w:r>
        <w:t xml:space="preserve">định thường chiếm tỷ trọng lớn trong tống đầu tư của doanh nghiệp, đặc biệt là </w:t>
      </w:r>
      <w:r>
        <w:rPr>
          <w:color w:val="3D3D3D"/>
        </w:rPr>
        <w:t xml:space="preserve">các </w:t>
      </w:r>
      <w:r>
        <w:t xml:space="preserve">doanh nghiệp sản xuất. Loại đầu tư này bao gồm: đầu tư xây lắp; đầu tư mua sắm máy móc thiết bị; đầu tư tài </w:t>
      </w:r>
      <w:r>
        <w:rPr>
          <w:color w:val="3D3D3D"/>
        </w:rPr>
        <w:t xml:space="preserve">sản cô </w:t>
      </w:r>
      <w:r>
        <w:t xml:space="preserve">định </w:t>
      </w:r>
      <w:r>
        <w:rPr>
          <w:color w:val="3D3D3D"/>
        </w:rPr>
        <w:t xml:space="preserve">khác. </w:t>
      </w:r>
      <w:r>
        <w:t xml:space="preserve">Các tài sản </w:t>
      </w:r>
      <w:r>
        <w:rPr>
          <w:color w:val="3D3D3D"/>
        </w:rPr>
        <w:t xml:space="preserve">cô </w:t>
      </w:r>
      <w:r>
        <w:t xml:space="preserve">định được đầu tư </w:t>
      </w:r>
      <w:r>
        <w:rPr>
          <w:color w:val="3D3D3D"/>
        </w:rPr>
        <w:t xml:space="preserve">có </w:t>
      </w:r>
      <w:r>
        <w:t xml:space="preserve">thê là tài sản </w:t>
      </w:r>
      <w:r>
        <w:rPr>
          <w:color w:val="3D3D3D"/>
        </w:rPr>
        <w:t xml:space="preserve">cô </w:t>
      </w:r>
      <w:r>
        <w:t xml:space="preserve">định hữu hình hoặc tài sản </w:t>
      </w:r>
      <w:r>
        <w:rPr>
          <w:color w:val="3D3D3D"/>
        </w:rPr>
        <w:t xml:space="preserve">cô' </w:t>
      </w:r>
      <w:r>
        <w:t>định vô hình.</w:t>
      </w:r>
    </w:p>
    <w:p w:rsidR="00441822" w:rsidRDefault="00A150AC">
      <w:pPr>
        <w:pStyle w:val="BodyText"/>
        <w:spacing w:line="266" w:lineRule="auto"/>
        <w:ind w:firstLine="700"/>
        <w:jc w:val="both"/>
      </w:pPr>
      <w:r>
        <w:rPr>
          <w:i/>
          <w:iCs/>
        </w:rPr>
        <w:t>Đầu tư tài sản lưu động</w:t>
      </w:r>
    </w:p>
    <w:p w:rsidR="00441822" w:rsidRDefault="00A150AC">
      <w:pPr>
        <w:pStyle w:val="BodyText"/>
        <w:spacing w:after="120" w:line="269" w:lineRule="auto"/>
        <w:ind w:left="240" w:firstLine="500"/>
        <w:jc w:val="both"/>
      </w:pPr>
      <w:r>
        <w:t xml:space="preserve">Đây là khoản đầu tư nhằm hình thành các tài sản lưu động </w:t>
      </w:r>
      <w:r>
        <w:rPr>
          <w:color w:val="3D3D3D"/>
        </w:rPr>
        <w:t xml:space="preserve">cần </w:t>
      </w:r>
      <w:r>
        <w:t xml:space="preserve">thiết đê đảm bảo cho các hoạt động sản xuất - kinh doanh của doanh nghiệp được tiến hành bình thường. Nhu cầu đầu tư tài sản lưu động phụ thuộc vào đặc diêm </w:t>
      </w:r>
      <w:r>
        <w:rPr>
          <w:color w:val="3D3D3D"/>
        </w:rPr>
        <w:t xml:space="preserve">cúa </w:t>
      </w:r>
      <w:r>
        <w:t xml:space="preserve">hoạt động sản xuất </w:t>
      </w:r>
      <w:r>
        <w:rPr>
          <w:color w:val="3D3D3D"/>
        </w:rPr>
        <w:t xml:space="preserve">- </w:t>
      </w:r>
      <w:r>
        <w:t>kinh doanh, vào nhu cầu tảng trướng của doanh nghiệp.</w:t>
      </w:r>
      <w:r>
        <w:br w:type="page"/>
      </w:r>
    </w:p>
    <w:p w:rsidR="00441822" w:rsidRDefault="00A150AC">
      <w:pPr>
        <w:pStyle w:val="BodyText"/>
        <w:spacing w:after="80" w:line="257" w:lineRule="auto"/>
        <w:ind w:firstLine="880"/>
        <w:jc w:val="both"/>
      </w:pPr>
      <w:r>
        <w:rPr>
          <w:i/>
          <w:iCs/>
        </w:rPr>
        <w:lastRenderedPageBreak/>
        <w:t>Dầu tư tài sân tài chính</w:t>
      </w:r>
    </w:p>
    <w:p w:rsidR="00441822" w:rsidRDefault="00A150AC">
      <w:pPr>
        <w:pStyle w:val="BodyText"/>
        <w:spacing w:after="0" w:line="262" w:lineRule="auto"/>
        <w:ind w:left="440" w:firstLine="460"/>
        <w:jc w:val="both"/>
      </w:pPr>
      <w:r>
        <w:rPr>
          <w:color w:val="3D3D3D"/>
        </w:rPr>
        <w:t xml:space="preserve">Các </w:t>
      </w:r>
      <w:r>
        <w:t xml:space="preserve">doanh nghiệp </w:t>
      </w:r>
      <w:r>
        <w:rPr>
          <w:color w:val="3D3D3D"/>
        </w:rPr>
        <w:t xml:space="preserve">có </w:t>
      </w:r>
      <w:r>
        <w:t xml:space="preserve">thê đầu tư </w:t>
      </w:r>
      <w:r>
        <w:rPr>
          <w:color w:val="3D3D3D"/>
        </w:rPr>
        <w:t xml:space="preserve">vào </w:t>
      </w:r>
      <w:r>
        <w:t xml:space="preserve">các tài sản tài chính như </w:t>
      </w:r>
      <w:r>
        <w:rPr>
          <w:color w:val="3D3D3D"/>
        </w:rPr>
        <w:t xml:space="preserve">mua cố </w:t>
      </w:r>
      <w:r>
        <w:t xml:space="preserve">phiếu, trái </w:t>
      </w:r>
      <w:r>
        <w:rPr>
          <w:color w:val="3D3D3D"/>
        </w:rPr>
        <w:t xml:space="preserve">phiêu, </w:t>
      </w:r>
      <w:r>
        <w:t xml:space="preserve">hoặc tham gia góp vôn liên </w:t>
      </w:r>
      <w:r>
        <w:rPr>
          <w:color w:val="3D3D3D"/>
        </w:rPr>
        <w:t xml:space="preserve">doanh vối các </w:t>
      </w:r>
      <w:r>
        <w:t xml:space="preserve">doanh nghiệp khác. Hoạt động tài chính ngày </w:t>
      </w:r>
      <w:r>
        <w:rPr>
          <w:color w:val="3D3D3D"/>
        </w:rPr>
        <w:t xml:space="preserve">càng có </w:t>
      </w:r>
      <w:r>
        <w:t xml:space="preserve">tỳ trọng </w:t>
      </w:r>
      <w:r>
        <w:rPr>
          <w:color w:val="3D3D3D"/>
        </w:rPr>
        <w:t xml:space="preserve">cao </w:t>
      </w:r>
      <w:r>
        <w:t xml:space="preserve">và mang lại nhiều lợi ích cho các doanh </w:t>
      </w:r>
      <w:r>
        <w:rPr>
          <w:color w:val="3D3D3D"/>
        </w:rPr>
        <w:t>nghiệp.</w:t>
      </w:r>
    </w:p>
    <w:p w:rsidR="00441822" w:rsidRDefault="00A150AC">
      <w:pPr>
        <w:pStyle w:val="BodyText"/>
        <w:spacing w:after="0" w:line="262" w:lineRule="auto"/>
        <w:ind w:left="440" w:firstLine="460"/>
        <w:jc w:val="both"/>
      </w:pPr>
      <w:r>
        <w:t xml:space="preserve">Phân loại đầu tư theo </w:t>
      </w:r>
      <w:r>
        <w:rPr>
          <w:color w:val="3D3D3D"/>
        </w:rPr>
        <w:t xml:space="preserve">cơ </w:t>
      </w:r>
      <w:r>
        <w:t xml:space="preserve">câ'u tài sán đầu tư có thê giúp </w:t>
      </w:r>
      <w:r>
        <w:rPr>
          <w:color w:val="3D3D3D"/>
        </w:rPr>
        <w:t xml:space="preserve">các </w:t>
      </w:r>
      <w:r>
        <w:t xml:space="preserve">nhà quản lý tài chính xây dựng một kêt cấu tài sản thích họp nhằm đa dạng hoả đầu tư, tận dụng được nâng lực sản </w:t>
      </w:r>
      <w:r>
        <w:rPr>
          <w:color w:val="3D3D3D"/>
        </w:rPr>
        <w:t xml:space="preserve">xuất và </w:t>
      </w:r>
      <w:r>
        <w:t xml:space="preserve">năng lực hoạt động, đồng thời nâng cao hiệu quà </w:t>
      </w:r>
      <w:r>
        <w:rPr>
          <w:color w:val="3D3D3D"/>
        </w:rPr>
        <w:t xml:space="preserve">hoạt </w:t>
      </w:r>
      <w:r>
        <w:t>động đầu tư.</w:t>
      </w:r>
    </w:p>
    <w:p w:rsidR="00441822" w:rsidRDefault="00A150AC">
      <w:pPr>
        <w:pStyle w:val="BodyText"/>
        <w:spacing w:after="80" w:line="257" w:lineRule="auto"/>
        <w:ind w:left="440" w:firstLine="460"/>
        <w:jc w:val="both"/>
      </w:pPr>
      <w:r>
        <w:rPr>
          <w:i/>
          <w:iCs/>
        </w:rPr>
        <w:t>Cán cứ theo mục đích đầu tư,</w:t>
      </w:r>
      <w:r>
        <w:t xml:space="preserve"> có thế phân loại đầu tư thành: Đầu tư tăng năng lực sản xuất; đầu tư đổi mới sản </w:t>
      </w:r>
      <w:r>
        <w:rPr>
          <w:color w:val="3D3D3D"/>
        </w:rPr>
        <w:t xml:space="preserve">phẩm; </w:t>
      </w:r>
      <w:r>
        <w:t xml:space="preserve">đầu tư đổi mới thiết bị; đầu tư mỏ rộng sản xuất kinh </w:t>
      </w:r>
      <w:r>
        <w:rPr>
          <w:color w:val="3D3D3D"/>
        </w:rPr>
        <w:t xml:space="preserve">doanh; </w:t>
      </w:r>
      <w:r>
        <w:t xml:space="preserve">đầu tư nâng cao chất lượng sản phẩm; đầu tư mở </w:t>
      </w:r>
      <w:r>
        <w:rPr>
          <w:color w:val="3D3D3D"/>
        </w:rPr>
        <w:t xml:space="preserve">rộng </w:t>
      </w:r>
      <w:r>
        <w:t xml:space="preserve">thị trường tiêu thụ sản phẩm; </w:t>
      </w:r>
      <w:r>
        <w:rPr>
          <w:color w:val="3D3D3D"/>
        </w:rPr>
        <w:t xml:space="preserve">v.v... </w:t>
      </w:r>
      <w:r>
        <w:t xml:space="preserve">Việc phân loại này </w:t>
      </w:r>
      <w:r>
        <w:rPr>
          <w:color w:val="3D3D3D"/>
        </w:rPr>
        <w:t xml:space="preserve">có </w:t>
      </w:r>
      <w:r>
        <w:t xml:space="preserve">thể giúp cho </w:t>
      </w:r>
      <w:r>
        <w:rPr>
          <w:color w:val="3D3D3D"/>
        </w:rPr>
        <w:t xml:space="preserve">các </w:t>
      </w:r>
      <w:r>
        <w:t xml:space="preserve">nhà quản lý tài chính xác định hưống đầu tư </w:t>
      </w:r>
      <w:r>
        <w:rPr>
          <w:color w:val="3D3D3D"/>
        </w:rPr>
        <w:t xml:space="preserve">và </w:t>
      </w:r>
      <w:r>
        <w:t xml:space="preserve">kiêm soát được tình hình đầu tư theo những mục tiêu đã </w:t>
      </w:r>
      <w:r>
        <w:rPr>
          <w:color w:val="3D3D3D"/>
        </w:rPr>
        <w:t>định.</w:t>
      </w:r>
    </w:p>
    <w:p w:rsidR="00441822" w:rsidRDefault="00A150AC">
      <w:pPr>
        <w:pStyle w:val="BodyText"/>
        <w:numPr>
          <w:ilvl w:val="0"/>
          <w:numId w:val="33"/>
        </w:numPr>
        <w:tabs>
          <w:tab w:val="left" w:pos="1602"/>
        </w:tabs>
        <w:spacing w:after="140"/>
        <w:ind w:left="440" w:firstLine="460"/>
        <w:jc w:val="both"/>
      </w:pPr>
      <w:bookmarkStart w:id="148" w:name="bookmark177"/>
      <w:bookmarkEnd w:id="148"/>
      <w:r>
        <w:rPr>
          <w:i/>
          <w:iCs/>
        </w:rPr>
        <w:t>Y nghĩa và các nhân tô ảnh hường tới quyết định đầu tư</w:t>
      </w:r>
    </w:p>
    <w:p w:rsidR="00441822" w:rsidRDefault="00A150AC">
      <w:pPr>
        <w:pStyle w:val="BodyText"/>
        <w:numPr>
          <w:ilvl w:val="0"/>
          <w:numId w:val="34"/>
        </w:numPr>
        <w:tabs>
          <w:tab w:val="left" w:pos="1788"/>
        </w:tabs>
        <w:spacing w:after="80" w:line="257" w:lineRule="auto"/>
        <w:ind w:firstLine="880"/>
        <w:jc w:val="both"/>
      </w:pPr>
      <w:bookmarkStart w:id="149" w:name="bookmark178"/>
      <w:bookmarkEnd w:id="149"/>
      <w:r>
        <w:rPr>
          <w:i/>
          <w:iCs/>
        </w:rPr>
        <w:t>Y nghĩa của quyết định đầu tư</w:t>
      </w:r>
    </w:p>
    <w:p w:rsidR="00441822" w:rsidRDefault="00A150AC">
      <w:pPr>
        <w:pStyle w:val="BodyText"/>
        <w:spacing w:after="100" w:line="257" w:lineRule="auto"/>
        <w:ind w:left="440" w:firstLine="460"/>
        <w:jc w:val="both"/>
      </w:pPr>
      <w:r>
        <w:t xml:space="preserve">Đầu tư là một trong những quyết đỊnh có ý nghĩa chiến </w:t>
      </w:r>
      <w:r>
        <w:rPr>
          <w:color w:val="3D3D3D"/>
        </w:rPr>
        <w:t xml:space="preserve">lược đốì với </w:t>
      </w:r>
      <w:r>
        <w:t xml:space="preserve">doanh nghiệp, về mặt tài chính, đây là quyết định tài trợ dài hạn, </w:t>
      </w:r>
      <w:r>
        <w:rPr>
          <w:color w:val="3D3D3D"/>
        </w:rPr>
        <w:t xml:space="preserve">có tác </w:t>
      </w:r>
      <w:r>
        <w:t xml:space="preserve">động lớn tới hiệu quả sản xuất - </w:t>
      </w:r>
      <w:r>
        <w:rPr>
          <w:color w:val="3D3D3D"/>
        </w:rPr>
        <w:t xml:space="preserve">kinh </w:t>
      </w:r>
      <w:r>
        <w:t xml:space="preserve">doanh cùa doanh nghiệp. Đặc điểm của các dự ân đẩu tư là thường yêu cầu </w:t>
      </w:r>
      <w:r>
        <w:rPr>
          <w:color w:val="3D3D3D"/>
        </w:rPr>
        <w:t xml:space="preserve">một </w:t>
      </w:r>
      <w:r>
        <w:t xml:space="preserve">lượng vốn lớn và sử dụng vốn trong </w:t>
      </w:r>
      <w:r>
        <w:rPr>
          <w:color w:val="3D3D3D"/>
        </w:rPr>
        <w:t xml:space="preserve">một </w:t>
      </w:r>
      <w:r>
        <w:t xml:space="preserve">thời </w:t>
      </w:r>
      <w:r>
        <w:rPr>
          <w:color w:val="3D3D3D"/>
        </w:rPr>
        <w:t xml:space="preserve">gian </w:t>
      </w:r>
      <w:r>
        <w:t xml:space="preserve">dài, do đó. </w:t>
      </w:r>
      <w:r>
        <w:rPr>
          <w:color w:val="3D3D3D"/>
        </w:rPr>
        <w:t xml:space="preserve">các </w:t>
      </w:r>
      <w:r>
        <w:t>dự án thường bị lạc hậu ngay từ</w:t>
      </w:r>
      <w:r>
        <w:br w:type="page"/>
      </w:r>
      <w:r>
        <w:lastRenderedPageBreak/>
        <w:t xml:space="preserve">lúc có ý </w:t>
      </w:r>
      <w:r>
        <w:rPr>
          <w:color w:val="3D3D3D"/>
        </w:rPr>
        <w:t xml:space="preserve">tướng đầu </w:t>
      </w:r>
      <w:r>
        <w:t xml:space="preserve">tư. Sai </w:t>
      </w:r>
      <w:r>
        <w:rPr>
          <w:color w:val="3D3D3D"/>
        </w:rPr>
        <w:t xml:space="preserve">lầm trong việc </w:t>
      </w:r>
      <w:r>
        <w:t xml:space="preserve">dự toán vôn đầu tư </w:t>
      </w:r>
      <w:r>
        <w:rPr>
          <w:color w:val="3D3D3D"/>
        </w:rPr>
        <w:t xml:space="preserve">có </w:t>
      </w:r>
      <w:r>
        <w:t xml:space="preserve">thê dản </w:t>
      </w:r>
      <w:r>
        <w:rPr>
          <w:color w:val="3D3D3D"/>
        </w:rPr>
        <w:t xml:space="preserve">dèn </w:t>
      </w:r>
      <w:r>
        <w:t xml:space="preserve">tình </w:t>
      </w:r>
      <w:r>
        <w:rPr>
          <w:color w:val="3D3D3D"/>
        </w:rPr>
        <w:t xml:space="preserve">trạng </w:t>
      </w:r>
      <w:r>
        <w:t xml:space="preserve">lâng phí </w:t>
      </w:r>
      <w:r>
        <w:rPr>
          <w:color w:val="3D3D3D"/>
        </w:rPr>
        <w:t xml:space="preserve">vốn </w:t>
      </w:r>
      <w:r>
        <w:t xml:space="preserve">lớn. thậm chí gây hậu quả nghiêm trọng </w:t>
      </w:r>
      <w:r>
        <w:rPr>
          <w:color w:val="3D3D3D"/>
        </w:rPr>
        <w:t xml:space="preserve">đôi với </w:t>
      </w:r>
      <w:r>
        <w:t xml:space="preserve">doanh nghiệp. Vì vậy, quyêt định đầu tư cùa </w:t>
      </w:r>
      <w:r>
        <w:rPr>
          <w:color w:val="3D3D3D"/>
        </w:rPr>
        <w:t xml:space="preserve">doanh </w:t>
      </w:r>
      <w:r>
        <w:t xml:space="preserve">nghiệp là quyết định </w:t>
      </w:r>
      <w:r>
        <w:rPr>
          <w:color w:val="3D3D3D"/>
        </w:rPr>
        <w:t xml:space="preserve">có </w:t>
      </w:r>
      <w:r>
        <w:t xml:space="preserve">tính chiến lược, đòi hỏi phai </w:t>
      </w:r>
      <w:r>
        <w:rPr>
          <w:color w:val="3D3D3D"/>
        </w:rPr>
        <w:t xml:space="preserve">được phân </w:t>
      </w:r>
      <w:r>
        <w:t xml:space="preserve">tích </w:t>
      </w:r>
      <w:r>
        <w:rPr>
          <w:color w:val="3D3D3D"/>
        </w:rPr>
        <w:t xml:space="preserve">và cân nhắc </w:t>
      </w:r>
      <w:r>
        <w:t xml:space="preserve">kỹ lưỡng các nhân </w:t>
      </w:r>
      <w:r>
        <w:rPr>
          <w:color w:val="3D3D3D"/>
        </w:rPr>
        <w:t xml:space="preserve">tô </w:t>
      </w:r>
      <w:r>
        <w:t>ánh hướng.</w:t>
      </w:r>
    </w:p>
    <w:p w:rsidR="00441822" w:rsidRDefault="00A150AC">
      <w:pPr>
        <w:pStyle w:val="BodyText"/>
        <w:numPr>
          <w:ilvl w:val="0"/>
          <w:numId w:val="34"/>
        </w:numPr>
        <w:tabs>
          <w:tab w:val="left" w:pos="1637"/>
        </w:tabs>
        <w:spacing w:after="100" w:line="257" w:lineRule="auto"/>
        <w:ind w:firstLine="700"/>
      </w:pPr>
      <w:bookmarkStart w:id="150" w:name="bookmark179"/>
      <w:bookmarkEnd w:id="150"/>
      <w:r>
        <w:rPr>
          <w:i/>
          <w:iCs/>
          <w:color w:val="3D3D3D"/>
        </w:rPr>
        <w:t xml:space="preserve">Các </w:t>
      </w:r>
      <w:r>
        <w:rPr>
          <w:i/>
          <w:iCs/>
        </w:rPr>
        <w:t>yếu tố anh hưởng đèn quyết định đầu tư</w:t>
      </w:r>
    </w:p>
    <w:p w:rsidR="00441822" w:rsidRDefault="00A150AC">
      <w:pPr>
        <w:pStyle w:val="BodyText"/>
        <w:numPr>
          <w:ilvl w:val="0"/>
          <w:numId w:val="25"/>
        </w:numPr>
        <w:tabs>
          <w:tab w:val="left" w:pos="888"/>
        </w:tabs>
        <w:spacing w:after="0" w:line="257" w:lineRule="auto"/>
        <w:ind w:left="220" w:firstLine="500"/>
        <w:jc w:val="both"/>
      </w:pPr>
      <w:bookmarkStart w:id="151" w:name="bookmark180"/>
      <w:bookmarkEnd w:id="151"/>
      <w:r>
        <w:rPr>
          <w:i/>
          <w:iCs/>
        </w:rPr>
        <w:t xml:space="preserve">Chính </w:t>
      </w:r>
      <w:r>
        <w:rPr>
          <w:i/>
          <w:iCs/>
          <w:color w:val="3D3D3D"/>
        </w:rPr>
        <w:t xml:space="preserve">sách </w:t>
      </w:r>
      <w:r>
        <w:rPr>
          <w:i/>
          <w:iCs/>
        </w:rPr>
        <w:t xml:space="preserve">kinh </w:t>
      </w:r>
      <w:r>
        <w:rPr>
          <w:i/>
          <w:iCs/>
          <w:color w:val="3D3D3D"/>
        </w:rPr>
        <w:t>tế.</w:t>
      </w:r>
      <w:r>
        <w:rPr>
          <w:color w:val="3D3D3D"/>
        </w:rPr>
        <w:t xml:space="preserve"> </w:t>
      </w:r>
      <w:r>
        <w:t xml:space="preserve">Trên cơ </w:t>
      </w:r>
      <w:r>
        <w:rPr>
          <w:color w:val="3D3D3D"/>
        </w:rPr>
        <w:t xml:space="preserve">sỏ' </w:t>
      </w:r>
      <w:r>
        <w:t xml:space="preserve">luật pháp về kinh tế và các chính </w:t>
      </w:r>
      <w:r>
        <w:rPr>
          <w:color w:val="3D3D3D"/>
        </w:rPr>
        <w:t xml:space="preserve">sách </w:t>
      </w:r>
      <w:r>
        <w:t xml:space="preserve">kinh tế, Nhà nước tạo môi trường và hành lang cho </w:t>
      </w:r>
      <w:r>
        <w:rPr>
          <w:color w:val="3D3D3D"/>
        </w:rPr>
        <w:t xml:space="preserve">các </w:t>
      </w:r>
      <w:r>
        <w:t xml:space="preserve">doanh nghiệp phát triến sản xuất - kinh doanh và hưống </w:t>
      </w:r>
      <w:r>
        <w:rPr>
          <w:color w:val="3D3D3D"/>
        </w:rPr>
        <w:t xml:space="preserve">các hoạt </w:t>
      </w:r>
      <w:r>
        <w:t xml:space="preserve">động </w:t>
      </w:r>
      <w:r>
        <w:rPr>
          <w:color w:val="3D3D3D"/>
        </w:rPr>
        <w:t xml:space="preserve">của </w:t>
      </w:r>
      <w:r>
        <w:t xml:space="preserve">doanh nghiệp phục vụ cho chiến lược phát triển kinh tế - xã hội trong mỗi thời kỳ. Sự thay đối trong chính </w:t>
      </w:r>
      <w:r>
        <w:rPr>
          <w:color w:val="3D3D3D"/>
        </w:rPr>
        <w:t xml:space="preserve">sách </w:t>
      </w:r>
      <w:r>
        <w:t xml:space="preserve">phát triển kinh tế </w:t>
      </w:r>
      <w:r>
        <w:rPr>
          <w:color w:val="3D3D3D"/>
        </w:rPr>
        <w:t xml:space="preserve">của </w:t>
      </w:r>
      <w:r>
        <w:t xml:space="preserve">Chính phủ có ảnh hưởng rất lốn đến hoạt động của doanh nghiệp, do đó cần dự báo được những thay đổi trong chính sách kinh tế và đánh giá được nhiìng ảnh hưởng của yếu tô này đến hoạt động của doanh nghiệp trong tương lai. Đặc biệt, doanh nghiệp cần tận dụng </w:t>
      </w:r>
      <w:r>
        <w:rPr>
          <w:color w:val="3D3D3D"/>
        </w:rPr>
        <w:t xml:space="preserve">các </w:t>
      </w:r>
      <w:r>
        <w:t xml:space="preserve">yếu </w:t>
      </w:r>
      <w:r>
        <w:rPr>
          <w:color w:val="3D3D3D"/>
        </w:rPr>
        <w:t xml:space="preserve">tô' </w:t>
      </w:r>
      <w:r>
        <w:t>khuyến khích trong chính sách phát triển kinh tế.</w:t>
      </w:r>
    </w:p>
    <w:p w:rsidR="00441822" w:rsidRDefault="00A150AC">
      <w:pPr>
        <w:pStyle w:val="BodyText"/>
        <w:numPr>
          <w:ilvl w:val="0"/>
          <w:numId w:val="25"/>
        </w:numPr>
        <w:tabs>
          <w:tab w:val="left" w:pos="898"/>
        </w:tabs>
        <w:spacing w:after="0" w:line="257" w:lineRule="auto"/>
        <w:ind w:left="220" w:firstLine="500"/>
        <w:jc w:val="both"/>
        <w:sectPr w:rsidR="00441822">
          <w:footerReference w:type="even" r:id="rId39"/>
          <w:footerReference w:type="default" r:id="rId40"/>
          <w:pgSz w:w="8902" w:h="12394"/>
          <w:pgMar w:top="257" w:right="876" w:bottom="1252" w:left="801" w:header="0" w:footer="3" w:gutter="0"/>
          <w:pgNumType w:start="79"/>
          <w:cols w:space="720"/>
          <w:noEndnote/>
          <w:docGrid w:linePitch="360"/>
        </w:sectPr>
      </w:pPr>
      <w:r>
        <w:rPr>
          <w:i/>
          <w:iCs/>
        </w:rPr>
        <w:t xml:space="preserve">Thị </w:t>
      </w:r>
      <w:r>
        <w:rPr>
          <w:i/>
          <w:iCs/>
          <w:color w:val="3D3D3D"/>
        </w:rPr>
        <w:t xml:space="preserve">trường </w:t>
      </w:r>
      <w:r>
        <w:rPr>
          <w:i/>
          <w:iCs/>
        </w:rPr>
        <w:t>và cạnh tranh.</w:t>
      </w:r>
      <w:r>
        <w:t xml:space="preserve"> Muôn tồn tại và phát triển, sản phẩm </w:t>
      </w:r>
      <w:r>
        <w:rPr>
          <w:color w:val="3D3D3D"/>
        </w:rPr>
        <w:t xml:space="preserve">cùa doanh </w:t>
      </w:r>
      <w:r>
        <w:t xml:space="preserve">nghiệp phải đáp ứng các nhu cầu của người </w:t>
      </w:r>
      <w:r>
        <w:rPr>
          <w:color w:val="3D3D3D"/>
        </w:rPr>
        <w:t xml:space="preserve">tiêu </w:t>
      </w:r>
      <w:r>
        <w:t xml:space="preserve">dùng. Không những thế, doanh nghiệp phải định hưởng nhu cầu cho các khách hàng tiếm năng đôi với các sán phẩm hiện </w:t>
      </w:r>
      <w:r>
        <w:rPr>
          <w:color w:val="3D3D3D"/>
        </w:rPr>
        <w:t xml:space="preserve">có và các </w:t>
      </w:r>
      <w:r>
        <w:t xml:space="preserve">sản phẩm mới. Việc nghiên cứu thị trường </w:t>
      </w:r>
      <w:r>
        <w:rPr>
          <w:color w:val="3D3D3D"/>
        </w:rPr>
        <w:t xml:space="preserve">quyết </w:t>
      </w:r>
      <w:r>
        <w:t xml:space="preserve">định kha năng tồn tại </w:t>
      </w:r>
      <w:r>
        <w:rPr>
          <w:color w:val="3D3D3D"/>
        </w:rPr>
        <w:t xml:space="preserve">và </w:t>
      </w:r>
      <w:r>
        <w:t xml:space="preserve">phát trièn của </w:t>
      </w:r>
      <w:r>
        <w:rPr>
          <w:color w:val="3D3D3D"/>
        </w:rPr>
        <w:t xml:space="preserve">các </w:t>
      </w:r>
      <w:r>
        <w:t xml:space="preserve">sản phẩm, từ đó </w:t>
      </w:r>
      <w:r>
        <w:rPr>
          <w:color w:val="3D3D3D"/>
        </w:rPr>
        <w:t xml:space="preserve">quyết </w:t>
      </w:r>
      <w:r>
        <w:t xml:space="preserve">định tới hiệu quá sản xuất </w:t>
      </w:r>
      <w:r>
        <w:rPr>
          <w:color w:val="000000"/>
        </w:rPr>
        <w:t xml:space="preserve">- </w:t>
      </w:r>
      <w:r>
        <w:t xml:space="preserve">kinh doanh cùa </w:t>
      </w:r>
      <w:r>
        <w:rPr>
          <w:color w:val="3D3D3D"/>
        </w:rPr>
        <w:t xml:space="preserve">doanh </w:t>
      </w:r>
      <w:r>
        <w:t xml:space="preserve">nghiệp. Mặt khác, doanh nghiệp cần quan tâm tới khả năng </w:t>
      </w:r>
      <w:r>
        <w:rPr>
          <w:color w:val="3D3D3D"/>
        </w:rPr>
        <w:t xml:space="preserve">cúa các </w:t>
      </w:r>
      <w:r>
        <w:t xml:space="preserve">đôi thủ cạnh tranh, </w:t>
      </w:r>
      <w:r>
        <w:rPr>
          <w:color w:val="3D3D3D"/>
        </w:rPr>
        <w:t xml:space="preserve">của </w:t>
      </w:r>
      <w:r>
        <w:t xml:space="preserve">những sản phẩm thav </w:t>
      </w:r>
      <w:r>
        <w:rPr>
          <w:color w:val="3D3D3D"/>
        </w:rPr>
        <w:t xml:space="preserve">thê cho các sán </w:t>
      </w:r>
      <w:r>
        <w:t xml:space="preserve">phàm của doanh nghiệp. Các nghiên </w:t>
      </w:r>
    </w:p>
    <w:p w:rsidR="00441822" w:rsidRDefault="00A150AC">
      <w:pPr>
        <w:pStyle w:val="BodyText"/>
        <w:tabs>
          <w:tab w:val="left" w:pos="898"/>
        </w:tabs>
        <w:spacing w:after="0" w:line="257" w:lineRule="auto"/>
        <w:ind w:left="220" w:firstLine="0"/>
        <w:jc w:val="both"/>
      </w:pPr>
      <w:bookmarkStart w:id="152" w:name="bookmark181"/>
      <w:bookmarkEnd w:id="152"/>
      <w:r>
        <w:lastRenderedPageBreak/>
        <w:t>cứu vế thị trường, về các yếu tô cạnh tranh phái được luận giải chi tiết trong luận chứng kinh tế - kỹ thuật.</w:t>
      </w:r>
    </w:p>
    <w:p w:rsidR="00441822" w:rsidRDefault="00A150AC">
      <w:pPr>
        <w:pStyle w:val="BodyText"/>
        <w:numPr>
          <w:ilvl w:val="0"/>
          <w:numId w:val="25"/>
        </w:numPr>
        <w:tabs>
          <w:tab w:val="left" w:pos="1069"/>
        </w:tabs>
        <w:spacing w:after="0" w:line="259" w:lineRule="auto"/>
        <w:ind w:left="420" w:firstLine="500"/>
        <w:jc w:val="both"/>
      </w:pPr>
      <w:bookmarkStart w:id="153" w:name="bookmark182"/>
      <w:bookmarkEnd w:id="153"/>
      <w:r>
        <w:rPr>
          <w:i/>
          <w:iCs/>
        </w:rPr>
        <w:t>Chi phí tài chính.</w:t>
      </w:r>
      <w:r>
        <w:t xml:space="preserve"> Sự thay đổi về lãi suất và chính sách thuê sẽ có ảnh hưởng rất lốn đến kết cấu vôn và dự toán vốn của doanh nghiệp. Những yếu tô' này cũng ảnh hưởng đến hiệu quả hoạt động đầu tư. Việc dự báo chính xác sự thay đổi trong chính sách thuế và lãi suất sẽ có thể làm giảm rủi ro cho hoạt động đầu tư.</w:t>
      </w:r>
    </w:p>
    <w:p w:rsidR="00441822" w:rsidRDefault="00A150AC">
      <w:pPr>
        <w:pStyle w:val="BodyText"/>
        <w:numPr>
          <w:ilvl w:val="0"/>
          <w:numId w:val="25"/>
        </w:numPr>
        <w:tabs>
          <w:tab w:val="left" w:pos="1064"/>
        </w:tabs>
        <w:spacing w:after="0" w:line="257" w:lineRule="auto"/>
        <w:ind w:left="420" w:firstLine="500"/>
        <w:jc w:val="both"/>
      </w:pPr>
      <w:bookmarkStart w:id="154" w:name="bookmark183"/>
      <w:bookmarkEnd w:id="154"/>
      <w:r>
        <w:rPr>
          <w:i/>
          <w:iCs/>
        </w:rPr>
        <w:t>Tiến bộ khoa học - kỹ thuật.</w:t>
      </w:r>
      <w:r>
        <w:t xml:space="preserve"> Yếu tô' này sẽ ảnh hưởng tối việc lựa chọn các trang thiết bị, phương pháp khấu hao tài sản cô' định, chất lượng và giá thành sản phẩm, v.v... Việc sai lầm trong dự báo tiến bộ khoa học </w:t>
      </w:r>
      <w:r>
        <w:rPr>
          <w:color w:val="000000"/>
        </w:rPr>
        <w:t xml:space="preserve">- </w:t>
      </w:r>
      <w:r>
        <w:t>kỹ thuật có thê ảnh hương đến tính khả thi và hiệu quả của dự án đầu tư.</w:t>
      </w:r>
    </w:p>
    <w:p w:rsidR="00441822" w:rsidRDefault="00A150AC">
      <w:pPr>
        <w:pStyle w:val="BodyText"/>
        <w:numPr>
          <w:ilvl w:val="0"/>
          <w:numId w:val="25"/>
        </w:numPr>
        <w:tabs>
          <w:tab w:val="left" w:pos="1064"/>
        </w:tabs>
        <w:spacing w:after="180" w:line="254" w:lineRule="auto"/>
        <w:ind w:left="420" w:firstLine="500"/>
        <w:jc w:val="both"/>
      </w:pPr>
      <w:bookmarkStart w:id="155" w:name="bookmark184"/>
      <w:bookmarkEnd w:id="155"/>
      <w:r>
        <w:rPr>
          <w:i/>
          <w:iCs/>
        </w:rPr>
        <w:t>Khá năng tài chính của doanh nghiệp.</w:t>
      </w:r>
      <w:r>
        <w:t xml:space="preserve"> Quyết định đầu tư phải được xem xét trong giới hạn về khả năng huy động vô'n của doanh nghiệp và dự báo các nhu cầu đầu tư trong tương lai. Việc bỏ vô'n trong hiện tại sẽ làm doanh nghiệp mâ't đi khả năng đầu tư mới trong các thời điểm tiếp theo. Doanh nghiệp cũng cần quan tâm tới dự báo khả năng huy động vốn để đáp ứng các nhu cầu đầu tư trong tương lai, từ đó có sự phân tích và lựa chọn các phương thức, các công cụ huy động vô'n thích hợp.</w:t>
      </w:r>
    </w:p>
    <w:p w:rsidR="00441822" w:rsidRDefault="00A150AC">
      <w:pPr>
        <w:pStyle w:val="BodyText"/>
        <w:numPr>
          <w:ilvl w:val="0"/>
          <w:numId w:val="32"/>
        </w:numPr>
        <w:tabs>
          <w:tab w:val="left" w:pos="1404"/>
        </w:tabs>
        <w:spacing w:after="100" w:line="276" w:lineRule="auto"/>
        <w:ind w:firstLine="880"/>
        <w:jc w:val="both"/>
        <w:rPr>
          <w:sz w:val="24"/>
          <w:szCs w:val="24"/>
        </w:rPr>
      </w:pPr>
      <w:bookmarkStart w:id="156" w:name="bookmark185"/>
      <w:bookmarkEnd w:id="156"/>
      <w:r>
        <w:rPr>
          <w:b/>
          <w:bCs/>
          <w:sz w:val="24"/>
          <w:szCs w:val="24"/>
        </w:rPr>
        <w:t xml:space="preserve">Các chi’ tiêu phân tích tài chính dự </w:t>
      </w:r>
      <w:r>
        <w:rPr>
          <w:b/>
          <w:bCs/>
          <w:color w:val="000000"/>
          <w:sz w:val="24"/>
          <w:szCs w:val="24"/>
        </w:rPr>
        <w:t xml:space="preserve">án </w:t>
      </w:r>
      <w:r>
        <w:rPr>
          <w:b/>
          <w:bCs/>
          <w:sz w:val="24"/>
          <w:szCs w:val="24"/>
        </w:rPr>
        <w:t xml:space="preserve">đầu </w:t>
      </w:r>
      <w:r>
        <w:rPr>
          <w:b/>
          <w:bCs/>
          <w:color w:val="000000"/>
          <w:sz w:val="24"/>
          <w:szCs w:val="24"/>
        </w:rPr>
        <w:t>tư</w:t>
      </w:r>
    </w:p>
    <w:p w:rsidR="00441822" w:rsidRDefault="00A150AC">
      <w:pPr>
        <w:pStyle w:val="BodyText"/>
        <w:numPr>
          <w:ilvl w:val="0"/>
          <w:numId w:val="35"/>
        </w:numPr>
        <w:tabs>
          <w:tab w:val="left" w:pos="1596"/>
        </w:tabs>
        <w:spacing w:after="100" w:line="257" w:lineRule="auto"/>
        <w:ind w:firstLine="880"/>
        <w:jc w:val="both"/>
      </w:pPr>
      <w:bookmarkStart w:id="157" w:name="bookmark186"/>
      <w:bookmarkEnd w:id="157"/>
      <w:r>
        <w:rPr>
          <w:i/>
          <w:iCs/>
        </w:rPr>
        <w:t>Chỉ tiêu Giá trị hiên tại ròng (NPV)</w:t>
      </w:r>
    </w:p>
    <w:p w:rsidR="00441822" w:rsidRDefault="00A150AC">
      <w:pPr>
        <w:pStyle w:val="BodyText"/>
        <w:tabs>
          <w:tab w:val="left" w:pos="4044"/>
        </w:tabs>
        <w:spacing w:after="480"/>
        <w:ind w:left="420" w:firstLine="500"/>
        <w:jc w:val="both"/>
      </w:pPr>
      <w:r>
        <w:t>Phân tích tài chính một dự án đầu tư là phân tích căn cứ trên các luồng tiền của dự án. Sau khi tính đến các yếu tố, chúng ta có thế xây dựng được một dãy các luồng tiền trong các nãm của dự án như sau:</w:t>
      </w:r>
      <w:r>
        <w:tab/>
        <w:t>„</w:t>
      </w:r>
    </w:p>
    <w:p w:rsidR="00441822" w:rsidRDefault="00A150AC">
      <w:pPr>
        <w:jc w:val="center"/>
        <w:rPr>
          <w:sz w:val="2"/>
          <w:szCs w:val="2"/>
        </w:rPr>
      </w:pPr>
      <w:r>
        <w:br w:type="page"/>
      </w:r>
    </w:p>
    <w:p w:rsidR="00441822" w:rsidRDefault="00A150AC">
      <w:pPr>
        <w:spacing w:line="1" w:lineRule="exact"/>
      </w:pPr>
      <w:r>
        <w:rPr>
          <w:noProof/>
          <w:lang w:val="en-US" w:eastAsia="en-US" w:bidi="ar-SA"/>
        </w:rPr>
        <w:lastRenderedPageBreak/>
        <mc:AlternateContent>
          <mc:Choice Requires="wps">
            <w:drawing>
              <wp:anchor distT="0" distB="24130" distL="0" distR="0" simplePos="0" relativeHeight="125829385" behindDoc="0" locked="0" layoutInCell="1" allowOverlap="1">
                <wp:simplePos x="0" y="0"/>
                <wp:positionH relativeFrom="page">
                  <wp:posOffset>889635</wp:posOffset>
                </wp:positionH>
                <wp:positionV relativeFrom="paragraph">
                  <wp:posOffset>0</wp:posOffset>
                </wp:positionV>
                <wp:extent cx="636905" cy="396240"/>
                <wp:effectExtent l="0" t="0" r="0" b="0"/>
                <wp:wrapTopAndBottom/>
                <wp:docPr id="170" name="Shape 170"/>
                <wp:cNvGraphicFramePr/>
                <a:graphic xmlns:a="http://schemas.openxmlformats.org/drawingml/2006/main">
                  <a:graphicData uri="http://schemas.microsoft.com/office/word/2010/wordprocessingShape">
                    <wps:wsp>
                      <wps:cNvSpPr txBox="1"/>
                      <wps:spPr>
                        <a:xfrm>
                          <a:off x="0" y="0"/>
                          <a:ext cx="636905" cy="396240"/>
                        </a:xfrm>
                        <a:prstGeom prst="rect">
                          <a:avLst/>
                        </a:prstGeom>
                        <a:noFill/>
                      </wps:spPr>
                      <wps:txbx>
                        <w:txbxContent>
                          <w:p w:rsidR="00A150AC" w:rsidRDefault="00A150AC">
                            <w:pPr>
                              <w:pStyle w:val="Bodytext20"/>
                              <w:spacing w:after="120"/>
                            </w:pPr>
                            <w:r>
                              <w:t>Năm</w:t>
                            </w:r>
                          </w:p>
                          <w:p w:rsidR="00A150AC" w:rsidRDefault="00A150AC">
                            <w:pPr>
                              <w:pStyle w:val="Bodytext20"/>
                              <w:spacing w:after="0"/>
                            </w:pPr>
                            <w:r>
                              <w:t>Luồng tiền</w:t>
                            </w:r>
                          </w:p>
                        </w:txbxContent>
                      </wps:txbx>
                      <wps:bodyPr lIns="0" tIns="0" rIns="0" bIns="0"/>
                    </wps:wsp>
                  </a:graphicData>
                </a:graphic>
              </wp:anchor>
            </w:drawing>
          </mc:Choice>
          <mc:Fallback>
            <w:pict>
              <v:shape id="Shape 170" o:spid="_x0000_s1027" type="#_x0000_t202" style="position:absolute;margin-left:70.05pt;margin-top:0;width:50.15pt;height:31.2pt;z-index:125829385;visibility:visible;mso-wrap-style:square;mso-wrap-distance-left:0;mso-wrap-distance-top:0;mso-wrap-distance-right:0;mso-wrap-distance-bottom:1.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" filled="f" stroked="f">
                <v:textbox inset="0,0,0,0">
                  <w:txbxContent>
                    <w:p w:rsidR="00A150AC" w:rsidRDefault="00A150AC">
                      <w:pPr>
                        <w:pStyle w:val="Bodytext20"/>
                        <w:spacing w:after="120"/>
                      </w:pPr>
                      <w:r>
                        <w:t>Năm</w:t>
                      </w:r>
                    </w:p>
                    <w:p w:rsidR="00A150AC" w:rsidRDefault="00A150AC">
                      <w:pPr>
                        <w:pStyle w:val="Bodytext20"/>
                        <w:spacing w:after="0"/>
                      </w:pPr>
                      <w:r>
                        <w:t>Luồng tiền</w:t>
                      </w:r>
                    </w:p>
                  </w:txbxContent>
                </v:textbox>
                <w10:wrap type="topAndBottom" anchorx="page"/>
              </v:shape>
            </w:pict>
          </mc:Fallback>
        </mc:AlternateContent>
      </w:r>
      <w:r>
        <w:rPr>
          <w:noProof/>
          <w:lang w:val="en-US" w:eastAsia="en-US" w:bidi="ar-SA"/>
        </w:rPr>
        <mc:AlternateContent>
          <mc:Choice Requires="wps">
            <w:drawing>
              <wp:anchor distT="204470" distB="0" distL="0" distR="0" simplePos="0" relativeHeight="125829387" behindDoc="0" locked="0" layoutInCell="1" allowOverlap="1">
                <wp:simplePos x="0" y="0"/>
                <wp:positionH relativeFrom="page">
                  <wp:posOffset>2498725</wp:posOffset>
                </wp:positionH>
                <wp:positionV relativeFrom="paragraph">
                  <wp:posOffset>204470</wp:posOffset>
                </wp:positionV>
                <wp:extent cx="164465" cy="216535"/>
                <wp:effectExtent l="0" t="0" r="0" b="0"/>
                <wp:wrapTopAndBottom/>
                <wp:docPr id="172" name="Shape 172"/>
                <wp:cNvGraphicFramePr/>
                <a:graphic xmlns:a="http://schemas.openxmlformats.org/drawingml/2006/main">
                  <a:graphicData uri="http://schemas.microsoft.com/office/word/2010/wordprocessingShape">
                    <wps:wsp>
                      <wps:cNvSpPr txBox="1"/>
                      <wps:spPr>
                        <a:xfrm>
                          <a:off x="0" y="0"/>
                          <a:ext cx="164465" cy="216535"/>
                        </a:xfrm>
                        <a:prstGeom prst="rect">
                          <a:avLst/>
                        </a:prstGeom>
                        <a:noFill/>
                      </wps:spPr>
                      <wps:txbx>
                        <w:txbxContent>
                          <w:p w:rsidR="00A150AC" w:rsidRDefault="00A150AC">
                            <w:pPr>
                              <w:pStyle w:val="Heading30"/>
                              <w:keepNext/>
                              <w:keepLines/>
                              <w:spacing w:after="0" w:line="240" w:lineRule="auto"/>
                              <w:jc w:val="left"/>
                            </w:pPr>
                            <w:bookmarkStart w:id="158" w:name="bookmark12"/>
                            <w:bookmarkStart w:id="159" w:name="bookmark13"/>
                            <w:bookmarkStart w:id="160" w:name="bookmark14"/>
                            <w:r>
                              <w:t>c,</w:t>
                            </w:r>
                            <w:bookmarkEnd w:id="158"/>
                            <w:bookmarkEnd w:id="159"/>
                            <w:bookmarkEnd w:id="160"/>
                          </w:p>
                        </w:txbxContent>
                      </wps:txbx>
                      <wps:bodyPr wrap="none" lIns="0" tIns="0" rIns="0" bIns="0"/>
                    </wps:wsp>
                  </a:graphicData>
                </a:graphic>
              </wp:anchor>
            </w:drawing>
          </mc:Choice>
          <mc:Fallback>
            <w:pict>
              <v:shape id="Shape 172" o:spid="_x0000_s1028" type="#_x0000_t202" style="position:absolute;margin-left:196.75pt;margin-top:16.1pt;width:12.95pt;height:17.05pt;z-index:125829387;visibility:visible;mso-wrap-style:none;mso-wrap-distance-left:0;mso-wrap-distance-top:16.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" filled="f" stroked="f">
                <v:textbox inset="0,0,0,0">
                  <w:txbxContent>
                    <w:p w:rsidR="00A150AC" w:rsidRDefault="00A150AC">
                      <w:pPr>
                        <w:pStyle w:val="Heading30"/>
                        <w:keepNext/>
                        <w:keepLines/>
                        <w:spacing w:after="0" w:line="240" w:lineRule="auto"/>
                        <w:jc w:val="left"/>
                      </w:pPr>
                      <w:bookmarkStart w:id="160" w:name="bookmark12"/>
                      <w:bookmarkStart w:id="161" w:name="bookmark13"/>
                      <w:bookmarkStart w:id="162" w:name="bookmark14"/>
                      <w:r>
                        <w:t>c,</w:t>
                      </w:r>
                      <w:bookmarkEnd w:id="160"/>
                      <w:bookmarkEnd w:id="161"/>
                      <w:bookmarkEnd w:id="162"/>
                    </w:p>
                  </w:txbxContent>
                </v:textbox>
                <w10:wrap type="topAndBottom" anchorx="page"/>
              </v:shape>
            </w:pict>
          </mc:Fallback>
        </mc:AlternateContent>
      </w:r>
      <w:r>
        <w:rPr>
          <w:noProof/>
          <w:lang w:val="en-US" w:eastAsia="en-US" w:bidi="ar-SA"/>
        </w:rPr>
        <mc:AlternateContent>
          <mc:Choice Requires="wps">
            <w:drawing>
              <wp:anchor distT="194945" distB="8890" distL="0" distR="0" simplePos="0" relativeHeight="125829389" behindDoc="0" locked="0" layoutInCell="1" allowOverlap="1">
                <wp:simplePos x="0" y="0"/>
                <wp:positionH relativeFrom="page">
                  <wp:posOffset>3136265</wp:posOffset>
                </wp:positionH>
                <wp:positionV relativeFrom="paragraph">
                  <wp:posOffset>194945</wp:posOffset>
                </wp:positionV>
                <wp:extent cx="176530" cy="216535"/>
                <wp:effectExtent l="0" t="0" r="0" b="0"/>
                <wp:wrapTopAndBottom/>
                <wp:docPr id="174" name="Shape 174"/>
                <wp:cNvGraphicFramePr/>
                <a:graphic xmlns:a="http://schemas.openxmlformats.org/drawingml/2006/main">
                  <a:graphicData uri="http://schemas.microsoft.com/office/word/2010/wordprocessingShape">
                    <wps:wsp>
                      <wps:cNvSpPr txBox="1"/>
                      <wps:spPr>
                        <a:xfrm>
                          <a:off x="0" y="0"/>
                          <a:ext cx="176530" cy="216535"/>
                        </a:xfrm>
                        <a:prstGeom prst="rect">
                          <a:avLst/>
                        </a:prstGeom>
                        <a:noFill/>
                      </wps:spPr>
                      <wps:txbx>
                        <w:txbxContent>
                          <w:p w:rsidR="00A150AC" w:rsidRDefault="00A150AC">
                            <w:pPr>
                              <w:pStyle w:val="Heading30"/>
                              <w:keepNext/>
                              <w:keepLines/>
                              <w:spacing w:after="0" w:line="240" w:lineRule="auto"/>
                              <w:jc w:val="left"/>
                            </w:pPr>
                            <w:bookmarkStart w:id="161" w:name="bookmark15"/>
                            <w:bookmarkStart w:id="162" w:name="bookmark16"/>
                            <w:bookmarkStart w:id="163" w:name="bookmark17"/>
                            <w:r>
                              <w:rPr>
                                <w:color w:val="000000"/>
                              </w:rPr>
                              <w:t>c</w:t>
                            </w:r>
                            <w:r>
                              <w:rPr>
                                <w:color w:val="000000"/>
                                <w:vertAlign w:val="subscript"/>
                              </w:rPr>
                              <w:t>2</w:t>
                            </w:r>
                            <w:bookmarkEnd w:id="161"/>
                            <w:bookmarkEnd w:id="162"/>
                            <w:bookmarkEnd w:id="163"/>
                          </w:p>
                        </w:txbxContent>
                      </wps:txbx>
                      <wps:bodyPr wrap="none" lIns="0" tIns="0" rIns="0" bIns="0"/>
                    </wps:wsp>
                  </a:graphicData>
                </a:graphic>
              </wp:anchor>
            </w:drawing>
          </mc:Choice>
          <mc:Fallback>
            <w:pict>
              <v:shape id="Shape 174" o:spid="_x0000_s1029" type="#_x0000_t202" style="position:absolute;margin-left:246.95pt;margin-top:15.35pt;width:13.9pt;height:17.05pt;z-index:125829389;visibility:visible;mso-wrap-style:none;mso-wrap-distance-left:0;mso-wrap-distance-top:15.35pt;mso-wrap-distance-right:0;mso-wrap-distance-bottom:.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" filled="f" stroked="f">
                <v:textbox inset="0,0,0,0">
                  <w:txbxContent>
                    <w:p w:rsidR="00A150AC" w:rsidRDefault="00A150AC">
                      <w:pPr>
                        <w:pStyle w:val="Heading30"/>
                        <w:keepNext/>
                        <w:keepLines/>
                        <w:spacing w:after="0" w:line="240" w:lineRule="auto"/>
                        <w:jc w:val="left"/>
                      </w:pPr>
                      <w:bookmarkStart w:id="166" w:name="bookmark15"/>
                      <w:bookmarkStart w:id="167" w:name="bookmark16"/>
                      <w:bookmarkStart w:id="168" w:name="bookmark17"/>
                      <w:r>
                        <w:rPr>
                          <w:color w:val="000000"/>
                        </w:rPr>
                        <w:t>c</w:t>
                      </w:r>
                      <w:r>
                        <w:rPr>
                          <w:color w:val="000000"/>
                          <w:vertAlign w:val="subscript"/>
                        </w:rPr>
                        <w:t>2</w:t>
                      </w:r>
                      <w:bookmarkEnd w:id="166"/>
                      <w:bookmarkEnd w:id="167"/>
                      <w:bookmarkEnd w:id="168"/>
                    </w:p>
                  </w:txbxContent>
                </v:textbox>
                <w10:wrap type="topAndBottom" anchorx="page"/>
              </v:shape>
            </w:pict>
          </mc:Fallback>
        </mc:AlternateContent>
      </w:r>
    </w:p>
    <w:p w:rsidR="00441822" w:rsidRDefault="00A150AC">
      <w:pPr>
        <w:pStyle w:val="BodyText"/>
        <w:spacing w:after="0"/>
        <w:ind w:firstLine="460"/>
        <w:jc w:val="both"/>
      </w:pPr>
      <w:r>
        <w:t>Đôi với các dự án thông thường, C</w:t>
      </w:r>
      <w:r>
        <w:rPr>
          <w:vertAlign w:val="subscript"/>
        </w:rPr>
        <w:t>(1</w:t>
      </w:r>
      <w:r>
        <w:t xml:space="preserve"> là chi phí đầu tư ban đẩu, còn lại là luồng tiền ròng do dự án mang lại trong các năm hoạt động.</w:t>
      </w:r>
    </w:p>
    <w:p w:rsidR="00441822" w:rsidRDefault="00A150AC">
      <w:pPr>
        <w:pStyle w:val="BodyText"/>
        <w:spacing w:after="0" w:line="254" w:lineRule="auto"/>
        <w:ind w:firstLine="460"/>
        <w:jc w:val="both"/>
      </w:pPr>
      <w:r>
        <w:t>Trên cơ sở các luồng tiền được dự tính, các chì tiêu về tài chính được tính toán làm cơ sở cho việc ra quyết định đầu tư.</w:t>
      </w:r>
    </w:p>
    <w:p w:rsidR="00441822" w:rsidRDefault="00A150AC">
      <w:pPr>
        <w:pStyle w:val="BodyText"/>
        <w:spacing w:after="0"/>
        <w:ind w:firstLine="460"/>
        <w:jc w:val="both"/>
      </w:pPr>
      <w:r>
        <w:rPr>
          <w:i/>
          <w:iCs/>
        </w:rPr>
        <w:t>Giá trị hiện tại ròng.</w:t>
      </w:r>
      <w:r>
        <w:t xml:space="preserve"> Giá trị hiện tại ròng là chênh lệch giữa giá trị hiện tại của các luồng tiền dự tính dự án mang lại trong thời gian kinh tê của dự án và giá trị đầu tư ban đầu. Do vậy, chỉ tiêu này phản ánh giá trị tàng thêm </w:t>
      </w:r>
      <w:r>
        <w:rPr>
          <w:i/>
          <w:iCs/>
        </w:rPr>
        <w:t>(khi NPV dương)</w:t>
      </w:r>
      <w:r>
        <w:t xml:space="preserve"> hoặc giảm đi </w:t>
      </w:r>
      <w:r>
        <w:rPr>
          <w:i/>
          <w:iCs/>
        </w:rPr>
        <w:t>(khi NPV âm)</w:t>
      </w:r>
      <w:r>
        <w:t xml:space="preserve"> nếu dự án được chấp nhận.</w:t>
      </w:r>
    </w:p>
    <w:p w:rsidR="00441822" w:rsidRDefault="00A150AC">
      <w:pPr>
        <w:pStyle w:val="BodyText"/>
        <w:spacing w:after="0"/>
        <w:ind w:firstLine="460"/>
        <w:jc w:val="both"/>
      </w:pPr>
      <w:r>
        <w:t>Công thức tính toán Giá trị hiện tại ròng (NPV) như sau:</w:t>
      </w:r>
    </w:p>
    <w:p w:rsidR="00441822" w:rsidRDefault="00A150AC">
      <w:pPr>
        <w:pStyle w:val="BodyText"/>
        <w:spacing w:after="0"/>
        <w:ind w:firstLine="0"/>
        <w:jc w:val="center"/>
      </w:pPr>
      <w:r>
        <w:t>NPV = c</w:t>
      </w:r>
      <w:r>
        <w:rPr>
          <w:vertAlign w:val="subscript"/>
        </w:rPr>
        <w:t>o</w:t>
      </w:r>
      <w:r>
        <w:t xml:space="preserve"> + PV</w:t>
      </w:r>
    </w:p>
    <w:p w:rsidR="00441822" w:rsidRDefault="00A150AC">
      <w:pPr>
        <w:pStyle w:val="BodyText"/>
        <w:spacing w:after="0" w:line="257" w:lineRule="auto"/>
        <w:ind w:firstLine="0"/>
        <w:jc w:val="both"/>
      </w:pPr>
      <w:r>
        <w:rPr>
          <w:i/>
          <w:iCs/>
        </w:rPr>
        <w:t>Trong đó:</w:t>
      </w:r>
      <w:r>
        <w:t xml:space="preserve"> NPV là giá trị hiện tại ròng</w:t>
      </w:r>
    </w:p>
    <w:p w:rsidR="00441822" w:rsidRDefault="00A150AC">
      <w:pPr>
        <w:pStyle w:val="BodyText"/>
        <w:spacing w:after="0" w:line="259" w:lineRule="auto"/>
        <w:ind w:firstLine="460"/>
        <w:jc w:val="both"/>
      </w:pPr>
      <w:r>
        <w:t>C(, là vốn đầu tư ban đầu vào dự án, do là khoản đầu tư - luồng tiền ra nên C(, mang dấu âm.</w:t>
      </w:r>
    </w:p>
    <w:p w:rsidR="00441822" w:rsidRDefault="00A150AC">
      <w:pPr>
        <w:pStyle w:val="BodyText"/>
        <w:spacing w:after="620" w:line="254" w:lineRule="auto"/>
        <w:ind w:firstLine="780"/>
        <w:jc w:val="both"/>
      </w:pPr>
      <w:r>
        <w:t>pv là giá trị hiện tại của các luồng tiền dự tính mà dự án mang lại trong thời gian hữu ích của nó. pv được tính:</w:t>
      </w:r>
    </w:p>
    <w:p w:rsidR="00441822" w:rsidRDefault="00A150AC">
      <w:pPr>
        <w:pStyle w:val="Bodytext80"/>
        <w:tabs>
          <w:tab w:val="left" w:pos="1075"/>
          <w:tab w:val="left" w:pos="2136"/>
          <w:tab w:val="left" w:pos="3221"/>
          <w:tab w:val="left" w:pos="4358"/>
        </w:tabs>
      </w:pPr>
      <w:r>
        <w:t>(1+r)</w:t>
      </w:r>
      <w:r>
        <w:tab/>
        <w:t>(l+r)</w:t>
      </w:r>
      <w:r>
        <w:rPr>
          <w:vertAlign w:val="superscript"/>
        </w:rPr>
        <w:t>2</w:t>
      </w:r>
      <w:r>
        <w:tab/>
        <w:t>(1+r)</w:t>
      </w:r>
      <w:r>
        <w:rPr>
          <w:vertAlign w:val="superscript"/>
        </w:rPr>
        <w:t>3</w:t>
      </w:r>
      <w:r>
        <w:tab/>
        <w:t>(1+r)’</w:t>
      </w:r>
      <w:r>
        <w:tab/>
        <w:t>(1+r)</w:t>
      </w:r>
      <w:r>
        <w:rPr>
          <w:vertAlign w:val="superscript"/>
        </w:rPr>
        <w:t>9</w:t>
      </w:r>
    </w:p>
    <w:p w:rsidR="00441822" w:rsidRDefault="00A150AC">
      <w:pPr>
        <w:pStyle w:val="BodyText"/>
        <w:spacing w:after="0" w:line="257" w:lineRule="auto"/>
        <w:ind w:firstLine="0"/>
        <w:jc w:val="both"/>
      </w:pPr>
      <w:r>
        <w:rPr>
          <w:i/>
          <w:iCs/>
        </w:rPr>
        <w:t>Trong đó:</w:t>
      </w:r>
      <w:r>
        <w:t xml:space="preserve"> C|, C,, C</w:t>
      </w:r>
      <w:r>
        <w:rPr>
          <w:vertAlign w:val="subscript"/>
        </w:rPr>
        <w:t>3</w:t>
      </w:r>
      <w:r>
        <w:t>,..., C</w:t>
      </w:r>
      <w:r>
        <w:rPr>
          <w:vertAlign w:val="subscript"/>
        </w:rPr>
        <w:t>t</w:t>
      </w:r>
      <w:r>
        <w:t xml:space="preserve"> là các luồng tiền dự tính dự án mang lại các năm 1, 2, 3,..., t ; r là tỳ lệ chiết khâu phù hợp của dự án.</w:t>
      </w:r>
    </w:p>
    <w:p w:rsidR="00441822" w:rsidRDefault="00A150AC">
      <w:pPr>
        <w:pStyle w:val="BodyText"/>
        <w:spacing w:after="0" w:line="257" w:lineRule="auto"/>
        <w:ind w:firstLine="460"/>
        <w:jc w:val="both"/>
        <w:sectPr w:rsidR="00441822">
          <w:footerReference w:type="even" r:id="rId41"/>
          <w:footerReference w:type="default" r:id="rId42"/>
          <w:pgSz w:w="8902" w:h="12394"/>
          <w:pgMar w:top="257" w:right="876" w:bottom="1252" w:left="801" w:header="0" w:footer="3" w:gutter="0"/>
          <w:pgNumType w:start="85"/>
          <w:cols w:space="720"/>
          <w:noEndnote/>
          <w:docGrid w:linePitch="360"/>
        </w:sectPr>
      </w:pPr>
      <w:r>
        <w:t>Việc xác định chỉ tiêu giá trị hiện tại ròng, như ớ trên đâ để cập, liên quan đến các tính toán sau đây:</w:t>
      </w:r>
    </w:p>
    <w:p w:rsidR="00441822" w:rsidRDefault="00A150AC">
      <w:pPr>
        <w:pStyle w:val="BodyText"/>
        <w:ind w:firstLine="480"/>
        <w:jc w:val="both"/>
      </w:pPr>
      <w:r>
        <w:rPr>
          <w:i/>
          <w:iCs/>
        </w:rPr>
        <w:lastRenderedPageBreak/>
        <w:t xml:space="preserve">Dự tinh </w:t>
      </w:r>
      <w:r>
        <w:rPr>
          <w:i/>
          <w:iCs/>
          <w:color w:val="3D3D3D"/>
        </w:rPr>
        <w:t xml:space="preserve">lượng tiến đáu tư </w:t>
      </w:r>
      <w:r>
        <w:rPr>
          <w:i/>
          <w:iCs/>
        </w:rPr>
        <w:t xml:space="preserve">ban </w:t>
      </w:r>
      <w:r>
        <w:rPr>
          <w:i/>
          <w:iCs/>
          <w:color w:val="3D3D3D"/>
        </w:rPr>
        <w:t>đau,</w:t>
      </w:r>
      <w:r>
        <w:rPr>
          <w:color w:val="3D3D3D"/>
        </w:rPr>
        <w:t xml:space="preserve"> tức </w:t>
      </w:r>
      <w:r>
        <w:t xml:space="preserve">lá </w:t>
      </w:r>
      <w:r>
        <w:rPr>
          <w:color w:val="3D3D3D"/>
        </w:rPr>
        <w:t xml:space="preserve">luông </w:t>
      </w:r>
      <w:r>
        <w:t xml:space="preserve">tiền tại thòi diêm 0 (bắt đầu </w:t>
      </w:r>
      <w:r>
        <w:rPr>
          <w:color w:val="3D3D3D"/>
        </w:rPr>
        <w:t xml:space="preserve">của </w:t>
      </w:r>
      <w:r>
        <w:t xml:space="preserve">năm thử nhát </w:t>
      </w:r>
      <w:r>
        <w:rPr>
          <w:color w:val="3D3D3D"/>
        </w:rPr>
        <w:t xml:space="preserve">C,|). </w:t>
      </w:r>
      <w:r>
        <w:t xml:space="preserve">G, </w:t>
      </w:r>
      <w:r>
        <w:rPr>
          <w:color w:val="3D3D3D"/>
        </w:rPr>
        <w:t xml:space="preserve">là luông </w:t>
      </w:r>
      <w:r>
        <w:t xml:space="preserve">tiền ra nên nó </w:t>
      </w:r>
      <w:r>
        <w:rPr>
          <w:color w:val="3D3D3D"/>
        </w:rPr>
        <w:t xml:space="preserve">mang dấu âm. c,, bao gồm các khoán đau </w:t>
      </w:r>
      <w:r>
        <w:t xml:space="preserve">tư vào tài </w:t>
      </w:r>
      <w:r>
        <w:rPr>
          <w:color w:val="3D3D3D"/>
        </w:rPr>
        <w:t xml:space="preserve">sản. </w:t>
      </w:r>
      <w:r>
        <w:t xml:space="preserve">tạo ra tài </w:t>
      </w:r>
      <w:r>
        <w:rPr>
          <w:color w:val="3D3D3D"/>
        </w:rPr>
        <w:t xml:space="preserve">sán của </w:t>
      </w:r>
      <w:r>
        <w:t xml:space="preserve">dự án. Nó </w:t>
      </w:r>
      <w:r>
        <w:rPr>
          <w:color w:val="3D3D3D"/>
        </w:rPr>
        <w:t xml:space="preserve">có thê </w:t>
      </w:r>
      <w:r>
        <w:t xml:space="preserve">dưứi </w:t>
      </w:r>
      <w:r>
        <w:rPr>
          <w:color w:val="3D3D3D"/>
        </w:rPr>
        <w:t xml:space="preserve">dạng </w:t>
      </w:r>
      <w:r>
        <w:t xml:space="preserve">tiền sẵn </w:t>
      </w:r>
      <w:r>
        <w:rPr>
          <w:color w:val="3D3D3D"/>
        </w:rPr>
        <w:t xml:space="preserve">sàng </w:t>
      </w:r>
      <w:r>
        <w:t xml:space="preserve">cho dự án </w:t>
      </w:r>
      <w:r>
        <w:rPr>
          <w:color w:val="3D3D3D"/>
        </w:rPr>
        <w:t xml:space="preserve">hoạt đông, tạo ra </w:t>
      </w:r>
      <w:r>
        <w:t xml:space="preserve">tổn kho, mua </w:t>
      </w:r>
      <w:r>
        <w:rPr>
          <w:color w:val="3D3D3D"/>
        </w:rPr>
        <w:t xml:space="preserve">sam </w:t>
      </w:r>
      <w:r>
        <w:t xml:space="preserve">tài sản </w:t>
      </w:r>
      <w:r>
        <w:rPr>
          <w:color w:val="3D3D3D"/>
        </w:rPr>
        <w:t xml:space="preserve">cô </w:t>
      </w:r>
      <w:r>
        <w:t xml:space="preserve">định. Đó là </w:t>
      </w:r>
      <w:r>
        <w:rPr>
          <w:color w:val="3D3D3D"/>
        </w:rPr>
        <w:t xml:space="preserve">các khoán chi tiêu cho dự </w:t>
      </w:r>
      <w:r>
        <w:t xml:space="preserve">ản hoat động. Trong thực tê, nó bao </w:t>
      </w:r>
      <w:r>
        <w:rPr>
          <w:color w:val="3D3D3D"/>
        </w:rPr>
        <w:t xml:space="preserve">gồm các </w:t>
      </w:r>
      <w:r>
        <w:t xml:space="preserve">khoản chi tại </w:t>
      </w:r>
      <w:r>
        <w:rPr>
          <w:color w:val="3D3D3D"/>
        </w:rPr>
        <w:t xml:space="preserve">các thời </w:t>
      </w:r>
      <w:r>
        <w:t xml:space="preserve">diêm khác nhau trong giai </w:t>
      </w:r>
      <w:r>
        <w:rPr>
          <w:color w:val="3D3D3D"/>
        </w:rPr>
        <w:t xml:space="preserve">đoạn đầu cúa </w:t>
      </w:r>
      <w:r>
        <w:t xml:space="preserve">dự án. Đe đơn gián trong tính toán, ta coi đó là </w:t>
      </w:r>
      <w:r>
        <w:rPr>
          <w:color w:val="3D3D3D"/>
        </w:rPr>
        <w:t xml:space="preserve">các </w:t>
      </w:r>
      <w:r>
        <w:t xml:space="preserve">khoán chi tại một </w:t>
      </w:r>
      <w:r>
        <w:rPr>
          <w:color w:val="3D3D3D"/>
        </w:rPr>
        <w:t xml:space="preserve">thời </w:t>
      </w:r>
      <w:r>
        <w:t xml:space="preserve">điếm </w:t>
      </w:r>
      <w:r>
        <w:rPr>
          <w:color w:val="3D3D3D"/>
        </w:rPr>
        <w:t xml:space="preserve">ban </w:t>
      </w:r>
      <w:r>
        <w:t>đầu.</w:t>
      </w:r>
    </w:p>
    <w:p w:rsidR="00441822" w:rsidRDefault="00A150AC">
      <w:pPr>
        <w:pStyle w:val="BodyText"/>
        <w:ind w:firstLine="480"/>
        <w:jc w:val="both"/>
      </w:pPr>
      <w:r>
        <w:rPr>
          <w:i/>
          <w:iCs/>
        </w:rPr>
        <w:t xml:space="preserve">Dự tính các luồng tiền trong thời gian kinh tế của dự án. </w:t>
      </w:r>
      <w:r>
        <w:t xml:space="preserve">Đây là các khoản </w:t>
      </w:r>
      <w:r>
        <w:rPr>
          <w:color w:val="3D3D3D"/>
        </w:rPr>
        <w:t xml:space="preserve">thực </w:t>
      </w:r>
      <w:r>
        <w:t xml:space="preserve">thu bằng tiền trong </w:t>
      </w:r>
      <w:r>
        <w:rPr>
          <w:color w:val="3D3D3D"/>
        </w:rPr>
        <w:t xml:space="preserve">các </w:t>
      </w:r>
      <w:r>
        <w:t xml:space="preserve">năm hoạt động của dự án. Nó </w:t>
      </w:r>
      <w:r>
        <w:rPr>
          <w:color w:val="3D3D3D"/>
        </w:rPr>
        <w:t xml:space="preserve">được </w:t>
      </w:r>
      <w:r>
        <w:t xml:space="preserve">tính bằng doanh thu ròng trừ đi các chi phí bằng tiền của từng nảm. Các khoán </w:t>
      </w:r>
      <w:r>
        <w:rPr>
          <w:color w:val="3D3D3D"/>
        </w:rPr>
        <w:t xml:space="preserve">này </w:t>
      </w:r>
      <w:r>
        <w:t xml:space="preserve">có thế được thu tại các thời điếm khác nhau trong </w:t>
      </w:r>
      <w:r>
        <w:rPr>
          <w:color w:val="3D3D3D"/>
        </w:rPr>
        <w:t xml:space="preserve">năm, </w:t>
      </w:r>
      <w:r>
        <w:t>nhưng trong t</w:t>
      </w:r>
      <w:r>
        <w:rPr>
          <w:u w:val="single"/>
        </w:rPr>
        <w:t xml:space="preserve">inh </w:t>
      </w:r>
      <w:r>
        <w:t xml:space="preserve">toán phản tích, người ta thường giả định các luổng tiền diễn ra vào thời diêm cuóì </w:t>
      </w:r>
      <w:r>
        <w:rPr>
          <w:color w:val="3D3D3D"/>
        </w:rPr>
        <w:t>năm.</w:t>
      </w:r>
    </w:p>
    <w:p w:rsidR="00441822" w:rsidRDefault="00A150AC">
      <w:pPr>
        <w:pStyle w:val="BodyText"/>
        <w:ind w:firstLine="480"/>
        <w:jc w:val="both"/>
      </w:pPr>
      <w:r>
        <w:rPr>
          <w:i/>
          <w:iCs/>
        </w:rPr>
        <w:t>Dự tính tỷ lệ chiết khấu.</w:t>
      </w:r>
      <w:r>
        <w:t xml:space="preserve"> Rất khó để </w:t>
      </w:r>
      <w:r>
        <w:rPr>
          <w:color w:val="3D3D3D"/>
        </w:rPr>
        <w:t xml:space="preserve">xác </w:t>
      </w:r>
      <w:r>
        <w:t xml:space="preserve">dịnh một tỷ </w:t>
      </w:r>
      <w:r>
        <w:rPr>
          <w:color w:val="000000"/>
        </w:rPr>
        <w:t xml:space="preserve">lệ </w:t>
      </w:r>
      <w:r>
        <w:t xml:space="preserve">chiêt khấu hoàn toàn chính </w:t>
      </w:r>
      <w:r>
        <w:rPr>
          <w:color w:val="3D3D3D"/>
        </w:rPr>
        <w:t xml:space="preserve">xác. </w:t>
      </w:r>
      <w:r>
        <w:t xml:space="preserve">Ty lệ chiết khấu </w:t>
      </w:r>
      <w:r>
        <w:rPr>
          <w:color w:val="3D3D3D"/>
        </w:rPr>
        <w:t xml:space="preserve">là </w:t>
      </w:r>
      <w:r>
        <w:t xml:space="preserve">chi phí </w:t>
      </w:r>
      <w:r>
        <w:rPr>
          <w:color w:val="3D3D3D"/>
        </w:rPr>
        <w:t xml:space="preserve">cơ </w:t>
      </w:r>
      <w:r>
        <w:t xml:space="preserve">hội cúa việc đẩu tư </w:t>
      </w:r>
      <w:r>
        <w:rPr>
          <w:color w:val="3D3D3D"/>
        </w:rPr>
        <w:t xml:space="preserve">vào </w:t>
      </w:r>
      <w:r>
        <w:t xml:space="preserve">dự án mà không đầu tu trên thị trường vốn. Tỷ lệ này thường được tính bằng tỷ lệ thu nhập của </w:t>
      </w:r>
      <w:r>
        <w:rPr>
          <w:color w:val="3D3D3D"/>
        </w:rPr>
        <w:t xml:space="preserve">các </w:t>
      </w:r>
      <w:r>
        <w:t>tài sản tài chính tương đương. Đó là tỷ lệ thu nhập mà nhà đầu tư mong đợi khi đầu tư vào dự án.</w:t>
      </w:r>
    </w:p>
    <w:p w:rsidR="00441822" w:rsidRDefault="00A150AC">
      <w:pPr>
        <w:pStyle w:val="BodyText"/>
        <w:ind w:firstLine="480"/>
        <w:jc w:val="both"/>
      </w:pPr>
      <w:r>
        <w:t xml:space="preserve">Giá trị hiện tại ròng là chì tiêu cơ bán dược sứ dụng trong phân tích dự án đầu tư. Mọt </w:t>
      </w:r>
      <w:r>
        <w:rPr>
          <w:color w:val="3D3D3D"/>
        </w:rPr>
        <w:t>só'</w:t>
      </w:r>
      <w:r>
        <w:t>nhà phân tích tài chính cho đây là chì tiêu chính tốt nhất giúp cho việc ra các quyết định đầu tư.</w:t>
      </w:r>
    </w:p>
    <w:p w:rsidR="00441822" w:rsidRDefault="00A150AC">
      <w:pPr>
        <w:pStyle w:val="BodyText"/>
        <w:spacing w:after="40" w:line="259" w:lineRule="auto"/>
        <w:ind w:firstLine="480"/>
        <w:jc w:val="both"/>
        <w:sectPr w:rsidR="00441822">
          <w:footerReference w:type="even" r:id="rId43"/>
          <w:footerReference w:type="default" r:id="rId44"/>
          <w:pgSz w:w="8902" w:h="12394"/>
          <w:pgMar w:top="257" w:right="876" w:bottom="1252" w:left="801" w:header="0" w:footer="3" w:gutter="0"/>
          <w:pgNumType w:start="86"/>
          <w:cols w:space="720"/>
          <w:noEndnote/>
          <w:docGrid w:linePitch="360"/>
        </w:sectPr>
      </w:pPr>
      <w:r>
        <w:rPr>
          <w:i/>
          <w:iCs/>
        </w:rPr>
        <w:t xml:space="preserve">Y nghĩa của chi </w:t>
      </w:r>
      <w:r>
        <w:rPr>
          <w:i/>
          <w:iCs/>
          <w:color w:val="3D3D3D"/>
        </w:rPr>
        <w:t>tiêu:</w:t>
      </w:r>
      <w:r>
        <w:rPr>
          <w:color w:val="3D3D3D"/>
        </w:rPr>
        <w:t xml:space="preserve"> </w:t>
      </w:r>
      <w:r>
        <w:t xml:space="preserve">NPV phán ánh kết quâ lỗ, lâi cúa dự án theo giá trị hiện tại (tại thời diêm </w:t>
      </w:r>
      <w:r>
        <w:rPr>
          <w:color w:val="3D3D3D"/>
        </w:rPr>
        <w:t xml:space="preserve">0) sau </w:t>
      </w:r>
      <w:r>
        <w:t xml:space="preserve">khi đã tinh đên yêu tô chi phí </w:t>
      </w:r>
      <w:r>
        <w:rPr>
          <w:color w:val="3D3D3D"/>
        </w:rPr>
        <w:t xml:space="preserve">cơ </w:t>
      </w:r>
      <w:r>
        <w:t xml:space="preserve">họi cúa vôn đầu tư. NPV dương có nghĩa là dự án có lãi. NPV </w:t>
      </w:r>
      <w:r>
        <w:rPr>
          <w:color w:val="3D3D3D"/>
        </w:rPr>
        <w:t xml:space="preserve">= </w:t>
      </w:r>
      <w:r>
        <w:t xml:space="preserve">0 chứng tỏ dự án chí dạt mức trang </w:t>
      </w:r>
    </w:p>
    <w:p w:rsidR="00441822" w:rsidRDefault="00A150AC">
      <w:pPr>
        <w:pStyle w:val="BodyText"/>
        <w:spacing w:after="40" w:line="259" w:lineRule="auto"/>
        <w:ind w:firstLine="0"/>
        <w:jc w:val="both"/>
      </w:pPr>
      <w:r>
        <w:lastRenderedPageBreak/>
        <w:t>trái đú chi phí vôn. Dự án có NPV âm là dự án bị lỗ.</w:t>
      </w:r>
    </w:p>
    <w:p w:rsidR="00441822" w:rsidRDefault="00A150AC">
      <w:pPr>
        <w:pStyle w:val="BodyText"/>
        <w:spacing w:after="40" w:line="254" w:lineRule="auto"/>
        <w:ind w:firstLine="480"/>
        <w:jc w:val="both"/>
      </w:pPr>
      <w:r>
        <w:rPr>
          <w:i/>
          <w:iCs/>
        </w:rPr>
        <w:t>Nguyên tắc sử dụng chi tiêu.</w:t>
      </w:r>
      <w:r>
        <w:t xml:space="preserve"> Cản cứ vào ý nghĩa cúa chí tiêu NPV, ta thấy quy tắc rất đơn giản "chấp nhận dự án có NPV dương và lốn nhất (nếu có nhiều hơn một dự án phương ản có NPV dương)".</w:t>
      </w:r>
    </w:p>
    <w:p w:rsidR="00441822" w:rsidRDefault="00A150AC">
      <w:pPr>
        <w:pStyle w:val="BodyText"/>
        <w:spacing w:after="40" w:line="254" w:lineRule="auto"/>
        <w:ind w:firstLine="480"/>
        <w:jc w:val="both"/>
      </w:pPr>
      <w:r>
        <w:t xml:space="preserve">Tuy nhiên, việc sử dụng chỉ tiêu này cùng có những </w:t>
      </w:r>
      <w:r>
        <w:rPr>
          <w:i/>
          <w:iCs/>
        </w:rPr>
        <w:t>rủi ro nhất định.</w:t>
      </w:r>
      <w:r>
        <w:t xml:space="preserve"> Đó là độ tin cậy của các dự đoán đưa ra nhu trên.</w:t>
      </w:r>
    </w:p>
    <w:p w:rsidR="00441822" w:rsidRDefault="00A150AC">
      <w:pPr>
        <w:pStyle w:val="BodyText"/>
        <w:spacing w:after="100" w:line="254" w:lineRule="auto"/>
        <w:ind w:firstLine="480"/>
        <w:jc w:val="both"/>
      </w:pPr>
      <w:r>
        <w:t xml:space="preserve">Trong phân tích tài chính dự án đầu tư, người ta còn sú dụng một </w:t>
      </w:r>
      <w:r>
        <w:rPr>
          <w:i/>
          <w:iCs/>
        </w:rPr>
        <w:t>số</w:t>
      </w:r>
      <w:r>
        <w:t xml:space="preserve"> các chỉ tiêu khác, ví dụ như tỷ lệ hoàn vòn nội bộ (IRR), thời gian thu hồi vốn đầu tư.</w:t>
      </w:r>
    </w:p>
    <w:p w:rsidR="00441822" w:rsidRDefault="00A150AC">
      <w:pPr>
        <w:pStyle w:val="BodyText"/>
        <w:numPr>
          <w:ilvl w:val="0"/>
          <w:numId w:val="35"/>
        </w:numPr>
        <w:tabs>
          <w:tab w:val="left" w:pos="1237"/>
        </w:tabs>
        <w:spacing w:after="100" w:line="259" w:lineRule="auto"/>
        <w:ind w:firstLine="480"/>
        <w:jc w:val="both"/>
      </w:pPr>
      <w:bookmarkStart w:id="164" w:name="bookmark187"/>
      <w:bookmarkEnd w:id="164"/>
      <w:r>
        <w:rPr>
          <w:i/>
          <w:iCs/>
        </w:rPr>
        <w:t xml:space="preserve">Chỉ tiêu Tỷ lệ hoàn vốn nội </w:t>
      </w:r>
      <w:r>
        <w:rPr>
          <w:i/>
          <w:iCs/>
          <w:color w:val="000000"/>
        </w:rPr>
        <w:t xml:space="preserve">bộ </w:t>
      </w:r>
      <w:r>
        <w:rPr>
          <w:i/>
          <w:iCs/>
        </w:rPr>
        <w:t>(IRR)</w:t>
      </w:r>
    </w:p>
    <w:p w:rsidR="00441822" w:rsidRDefault="00A150AC">
      <w:pPr>
        <w:pStyle w:val="BodyText"/>
        <w:spacing w:after="40" w:line="259" w:lineRule="auto"/>
        <w:ind w:firstLine="480"/>
        <w:jc w:val="both"/>
      </w:pPr>
      <w:r>
        <w:t>Ngoài mối quan tâm đến kết quả tuyệt đôì của việc chấp nhận dự án, các chủ đầu tư còn có thể quan tâm đến tỷ lệ thu nhập bình quân các năm trên vốn đầu tư. Chì tiêu này cho phép có thê so sánh trực tiếp với chi phí của vốn đầu tư vào dự án. Đó chính là tỷ lệ hoàn vốn nội bộ.</w:t>
      </w:r>
    </w:p>
    <w:p w:rsidR="00441822" w:rsidRDefault="00A150AC">
      <w:pPr>
        <w:pStyle w:val="BodyText"/>
        <w:spacing w:after="40" w:line="262" w:lineRule="auto"/>
        <w:ind w:firstLine="480"/>
        <w:jc w:val="both"/>
      </w:pPr>
      <w:r>
        <w:rPr>
          <w:i/>
          <w:iCs/>
        </w:rPr>
        <w:t>Tý lệ hoán vốn nội bộ</w:t>
      </w:r>
      <w:r>
        <w:t xml:space="preserve"> là tỷ lệ chiết khấu mà tại đó giá trị hiện tại ròng của dự án bằng 0.</w:t>
      </w:r>
    </w:p>
    <w:p w:rsidR="00441822" w:rsidRDefault="00A150AC">
      <w:pPr>
        <w:pStyle w:val="BodyText"/>
        <w:spacing w:after="100" w:line="259" w:lineRule="auto"/>
        <w:ind w:firstLine="480"/>
        <w:jc w:val="both"/>
      </w:pPr>
      <w:r>
        <w:t>Đốì với một khoản đầu tư một kỳ (năm), tỷ lệ hoàn vốn nội bộ được tính bằng việc giải phương trình sau:</w:t>
      </w:r>
    </w:p>
    <w:p w:rsidR="00441822" w:rsidRDefault="00A150AC">
      <w:pPr>
        <w:pStyle w:val="BodyText"/>
        <w:spacing w:after="0"/>
        <w:ind w:firstLine="0"/>
        <w:jc w:val="center"/>
      </w:pPr>
      <w:r>
        <w:t>NPV = c</w:t>
      </w:r>
      <w:r>
        <w:rPr>
          <w:vertAlign w:val="subscript"/>
        </w:rPr>
        <w:t>o</w:t>
      </w:r>
      <w:r>
        <w:t xml:space="preserve"> </w:t>
      </w:r>
      <w:r>
        <w:rPr>
          <w:color w:val="4A4A4A"/>
        </w:rPr>
        <w:t>+ —</w:t>
      </w:r>
      <w:r>
        <w:rPr>
          <w:strike/>
          <w:vertAlign w:val="superscript"/>
        </w:rPr>
        <w:t>C</w:t>
      </w:r>
      <w:r>
        <w:rPr>
          <w:strike/>
        </w:rPr>
        <w:t xml:space="preserve">L- </w:t>
      </w:r>
      <w:r>
        <w:rPr>
          <w:color w:val="4A4A4A"/>
        </w:rPr>
        <w:t xml:space="preserve">. = </w:t>
      </w:r>
      <w:r>
        <w:t>0</w:t>
      </w:r>
    </w:p>
    <w:p w:rsidR="00441822" w:rsidRDefault="00A150AC">
      <w:pPr>
        <w:pStyle w:val="BodyText"/>
        <w:spacing w:after="40" w:line="180" w:lineRule="auto"/>
        <w:ind w:firstLine="0"/>
        <w:jc w:val="center"/>
      </w:pPr>
      <w:r>
        <w:t xml:space="preserve">1 </w:t>
      </w:r>
      <w:r>
        <w:rPr>
          <w:color w:val="4A4A4A"/>
        </w:rPr>
        <w:t xml:space="preserve">+ </w:t>
      </w:r>
      <w:r>
        <w:t>IRR</w:t>
      </w:r>
    </w:p>
    <w:p w:rsidR="00441822" w:rsidRDefault="00A150AC">
      <w:pPr>
        <w:pStyle w:val="BodyText"/>
        <w:spacing w:after="40" w:line="259" w:lineRule="auto"/>
        <w:ind w:firstLine="480"/>
        <w:jc w:val="both"/>
      </w:pPr>
      <w:r>
        <w:t>Đô'i VỚI dự án đầu tư có thời gian là T năm, công thức trên trỏ thành:</w:t>
      </w:r>
    </w:p>
    <w:p w:rsidR="00441822" w:rsidRDefault="00A150AC">
      <w:pPr>
        <w:spacing w:line="1" w:lineRule="exact"/>
      </w:pPr>
      <w:r>
        <w:rPr>
          <w:noProof/>
          <w:lang w:val="en-US" w:eastAsia="en-US" w:bidi="ar-SA"/>
        </w:rPr>
        <mc:AlternateContent>
          <mc:Choice Requires="wps">
            <w:drawing>
              <wp:anchor distT="82550" distB="167005" distL="0" distR="0" simplePos="0" relativeHeight="125829391" behindDoc="0" locked="0" layoutInCell="1" allowOverlap="1">
                <wp:simplePos x="0" y="0"/>
                <wp:positionH relativeFrom="page">
                  <wp:posOffset>1019175</wp:posOffset>
                </wp:positionH>
                <wp:positionV relativeFrom="paragraph">
                  <wp:posOffset>82550</wp:posOffset>
                </wp:positionV>
                <wp:extent cx="819785" cy="204470"/>
                <wp:effectExtent l="0" t="0" r="0" b="0"/>
                <wp:wrapTopAndBottom/>
                <wp:docPr id="188" name="Shape 188"/>
                <wp:cNvGraphicFramePr/>
                <a:graphic xmlns:a="http://schemas.openxmlformats.org/drawingml/2006/main">
                  <a:graphicData uri="http://schemas.microsoft.com/office/word/2010/wordprocessingShape">
                    <wps:wsp>
                      <wps:cNvSpPr txBox="1"/>
                      <wps:spPr>
                        <a:xfrm>
                          <a:off x="0" y="0"/>
                          <a:ext cx="819785" cy="204470"/>
                        </a:xfrm>
                        <a:prstGeom prst="rect">
                          <a:avLst/>
                        </a:prstGeom>
                        <a:noFill/>
                      </wps:spPr>
                      <wps:txbx>
                        <w:txbxContent>
                          <w:p w:rsidR="00A150AC" w:rsidRDefault="00A150AC">
                            <w:pPr>
                              <w:pStyle w:val="BodyText"/>
                              <w:spacing w:after="0"/>
                              <w:ind w:firstLine="0"/>
                            </w:pPr>
                            <w:r>
                              <w:t xml:space="preserve">NPV </w:t>
                            </w:r>
                            <w:r>
                              <w:rPr>
                                <w:color w:val="5E5E5E"/>
                              </w:rPr>
                              <w:t xml:space="preserve">= </w:t>
                            </w:r>
                            <w:r>
                              <w:t>C(, +</w:t>
                            </w:r>
                          </w:p>
                        </w:txbxContent>
                      </wps:txbx>
                      <wps:bodyPr wrap="none" lIns="0" tIns="0" rIns="0" bIns="0"/>
                    </wps:wsp>
                  </a:graphicData>
                </a:graphic>
              </wp:anchor>
            </w:drawing>
          </mc:Choice>
          <mc:Fallback>
            <w:pict>
              <v:shape id="Shape 188" o:spid="_x0000_s1030" type="#_x0000_t202" style="position:absolute;margin-left:80.25pt;margin-top:6.5pt;width:64.55pt;height:16.1pt;z-index:125829391;visibility:visible;mso-wrap-style:none;mso-wrap-distance-left:0;mso-wrap-distance-top:6.5pt;mso-wrap-distance-right:0;mso-wrap-distance-bottom:13.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" filled="f" stroked="f">
                <v:textbox inset="0,0,0,0">
                  <w:txbxContent>
                    <w:p w:rsidR="00A150AC" w:rsidRDefault="00A150AC">
                      <w:pPr>
                        <w:pStyle w:val="BodyText"/>
                        <w:spacing w:after="0"/>
                        <w:ind w:firstLine="0"/>
                      </w:pPr>
                      <w:r>
                        <w:t xml:space="preserve">NPV </w:t>
                      </w:r>
                      <w:r>
                        <w:rPr>
                          <w:color w:val="5E5E5E"/>
                        </w:rPr>
                        <w:t xml:space="preserve">= </w:t>
                      </w:r>
                      <w:r>
                        <w:t>C(, +</w:t>
                      </w:r>
                    </w:p>
                  </w:txbxContent>
                </v:textbox>
                <w10:wrap type="topAndBottom" anchorx="page"/>
              </v:shape>
            </w:pict>
          </mc:Fallback>
        </mc:AlternateContent>
      </w:r>
      <w:r>
        <w:rPr>
          <w:noProof/>
          <w:lang w:val="en-US" w:eastAsia="en-US" w:bidi="ar-SA"/>
        </w:rPr>
        <mc:AlternateContent>
          <mc:Choice Requires="wps">
            <w:drawing>
              <wp:anchor distT="12065" distB="33655" distL="0" distR="0" simplePos="0" relativeHeight="125829393" behindDoc="0" locked="0" layoutInCell="1" allowOverlap="1">
                <wp:simplePos x="0" y="0"/>
                <wp:positionH relativeFrom="page">
                  <wp:posOffset>1860550</wp:posOffset>
                </wp:positionH>
                <wp:positionV relativeFrom="paragraph">
                  <wp:posOffset>12065</wp:posOffset>
                </wp:positionV>
                <wp:extent cx="521335" cy="408305"/>
                <wp:effectExtent l="0" t="0" r="0" b="0"/>
                <wp:wrapTopAndBottom/>
                <wp:docPr id="190" name="Shape 190"/>
                <wp:cNvGraphicFramePr/>
                <a:graphic xmlns:a="http://schemas.openxmlformats.org/drawingml/2006/main">
                  <a:graphicData uri="http://schemas.microsoft.com/office/word/2010/wordprocessingShape">
                    <wps:wsp>
                      <wps:cNvSpPr txBox="1"/>
                      <wps:spPr>
                        <a:xfrm>
                          <a:off x="0" y="0"/>
                          <a:ext cx="521335" cy="408305"/>
                        </a:xfrm>
                        <a:prstGeom prst="rect">
                          <a:avLst/>
                        </a:prstGeom>
                        <a:noFill/>
                      </wps:spPr>
                      <wps:txbx>
                        <w:txbxContent>
                          <w:p w:rsidR="00A150AC" w:rsidRDefault="00A150AC">
                            <w:pPr>
                              <w:pStyle w:val="BodyText"/>
                              <w:pBdr>
                                <w:bottom w:val="single" w:sz="4" w:space="0" w:color="auto"/>
                              </w:pBdr>
                              <w:spacing w:after="0"/>
                              <w:ind w:firstLine="0"/>
                              <w:jc w:val="center"/>
                            </w:pPr>
                            <w:r>
                              <w:rPr>
                                <w:u w:val="single"/>
                              </w:rPr>
                              <w:t>C,</w:t>
                            </w:r>
                          </w:p>
                          <w:p w:rsidR="00A150AC" w:rsidRDefault="00A150AC">
                            <w:pPr>
                              <w:pStyle w:val="BodyText"/>
                              <w:spacing w:after="0"/>
                              <w:ind w:firstLine="0"/>
                              <w:jc w:val="center"/>
                            </w:pPr>
                            <w:r>
                              <w:t xml:space="preserve">1 </w:t>
                            </w:r>
                            <w:r>
                              <w:rPr>
                                <w:color w:val="4A4A4A"/>
                              </w:rPr>
                              <w:t xml:space="preserve">+ </w:t>
                            </w:r>
                            <w:r>
                              <w:t>IRR</w:t>
                            </w:r>
                          </w:p>
                        </w:txbxContent>
                      </wps:txbx>
                      <wps:bodyPr lIns="0" tIns="0" rIns="0" bIns="0"/>
                    </wps:wsp>
                  </a:graphicData>
                </a:graphic>
              </wp:anchor>
            </w:drawing>
          </mc:Choice>
          <mc:Fallback>
            <w:pict>
              <v:shape id="Shape 190" o:spid="_x0000_s1031" type="#_x0000_t202" style="position:absolute;margin-left:146.5pt;margin-top:.95pt;width:41.05pt;height:32.15pt;z-index:125829393;visibility:visible;mso-wrap-style:square;mso-wrap-distance-left:0;mso-wrap-distance-top:.95pt;mso-wrap-distance-right:0;mso-wrap-distance-bottom:2.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" filled="f" stroked="f">
                <v:textbox inset="0,0,0,0">
                  <w:txbxContent>
                    <w:p w:rsidR="00A150AC" w:rsidRDefault="00A150AC">
                      <w:pPr>
                        <w:pStyle w:val="BodyText"/>
                        <w:pBdr>
                          <w:bottom w:val="single" w:sz="4" w:space="0" w:color="auto"/>
                        </w:pBdr>
                        <w:spacing w:after="0"/>
                        <w:ind w:firstLine="0"/>
                        <w:jc w:val="center"/>
                      </w:pPr>
                      <w:r>
                        <w:rPr>
                          <w:u w:val="single"/>
                        </w:rPr>
                        <w:t>C,</w:t>
                      </w:r>
                    </w:p>
                    <w:p w:rsidR="00A150AC" w:rsidRDefault="00A150AC">
                      <w:pPr>
                        <w:pStyle w:val="BodyText"/>
                        <w:spacing w:after="0"/>
                        <w:ind w:firstLine="0"/>
                        <w:jc w:val="center"/>
                      </w:pPr>
                      <w:r>
                        <w:t xml:space="preserve">1 </w:t>
                      </w:r>
                      <w:r>
                        <w:rPr>
                          <w:color w:val="4A4A4A"/>
                        </w:rPr>
                        <w:t xml:space="preserve">+ </w:t>
                      </w:r>
                      <w:r>
                        <w:t>IRR</w:t>
                      </w:r>
                    </w:p>
                  </w:txbxContent>
                </v:textbox>
                <w10:wrap type="topAndBottom" anchorx="page"/>
              </v:shape>
            </w:pict>
          </mc:Fallback>
        </mc:AlternateContent>
      </w:r>
      <w:r>
        <w:rPr>
          <w:noProof/>
          <w:lang w:val="en-US" w:eastAsia="en-US" w:bidi="ar-SA"/>
        </w:rPr>
        <mc:AlternateContent>
          <mc:Choice Requires="wps">
            <w:drawing>
              <wp:anchor distT="0" distB="8890" distL="0" distR="0" simplePos="0" relativeHeight="125829395" behindDoc="0" locked="0" layoutInCell="1" allowOverlap="1">
                <wp:simplePos x="0" y="0"/>
                <wp:positionH relativeFrom="page">
                  <wp:posOffset>2402840</wp:posOffset>
                </wp:positionH>
                <wp:positionV relativeFrom="paragraph">
                  <wp:posOffset>0</wp:posOffset>
                </wp:positionV>
                <wp:extent cx="795655" cy="445135"/>
                <wp:effectExtent l="0" t="0" r="0" b="0"/>
                <wp:wrapTopAndBottom/>
                <wp:docPr id="192" name="Shape 192"/>
                <wp:cNvGraphicFramePr/>
                <a:graphic xmlns:a="http://schemas.openxmlformats.org/drawingml/2006/main">
                  <a:graphicData uri="http://schemas.microsoft.com/office/word/2010/wordprocessingShape">
                    <wps:wsp>
                      <wps:cNvSpPr txBox="1"/>
                      <wps:spPr>
                        <a:xfrm>
                          <a:off x="0" y="0"/>
                          <a:ext cx="795655" cy="445135"/>
                        </a:xfrm>
                        <a:prstGeom prst="rect">
                          <a:avLst/>
                        </a:prstGeom>
                        <a:noFill/>
                      </wps:spPr>
                      <wps:txbx>
                        <w:txbxContent>
                          <w:p w:rsidR="00A150AC" w:rsidRDefault="00A150AC">
                            <w:pPr>
                              <w:pStyle w:val="BodyText"/>
                              <w:spacing w:after="120"/>
                              <w:ind w:firstLine="0"/>
                            </w:pPr>
                            <w:r>
                              <w:rPr>
                                <w:vertAlign w:val="subscript"/>
                              </w:rPr>
                              <w:t>t</w:t>
                            </w:r>
                            <w:r>
                              <w:t xml:space="preserve"> c</w:t>
                            </w:r>
                            <w:r>
                              <w:rPr>
                                <w:vertAlign w:val="subscript"/>
                              </w:rPr>
                              <w:t>2</w:t>
                            </w:r>
                          </w:p>
                          <w:p w:rsidR="00A150AC" w:rsidRDefault="00A150AC">
                            <w:pPr>
                              <w:pStyle w:val="BodyText"/>
                              <w:spacing w:after="0"/>
                              <w:ind w:firstLine="180"/>
                            </w:pPr>
                            <w:r>
                              <w:t>(1 + IRR)</w:t>
                            </w:r>
                            <w:r>
                              <w:rPr>
                                <w:vertAlign w:val="superscript"/>
                              </w:rPr>
                              <w:t>2</w:t>
                            </w:r>
                          </w:p>
                        </w:txbxContent>
                      </wps:txbx>
                      <wps:bodyPr lIns="0" tIns="0" rIns="0" bIns="0"/>
                    </wps:wsp>
                  </a:graphicData>
                </a:graphic>
              </wp:anchor>
            </w:drawing>
          </mc:Choice>
          <mc:Fallback>
            <w:pict>
              <v:shape id="Shape 192" o:spid="_x0000_s1032" type="#_x0000_t202" style="position:absolute;margin-left:189.2pt;margin-top:0;width:62.65pt;height:35.05pt;z-index:125829395;visibility:visible;mso-wrap-style:square;mso-wrap-distance-left:0;mso-wrap-distance-top:0;mso-wrap-distance-right:0;mso-wrap-distance-bottom:.7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" filled="f" stroked="f">
                <v:textbox inset="0,0,0,0">
                  <w:txbxContent>
                    <w:p w:rsidR="00A150AC" w:rsidRDefault="00A150AC">
                      <w:pPr>
                        <w:pStyle w:val="BodyText"/>
                        <w:spacing w:after="120"/>
                        <w:ind w:firstLine="0"/>
                      </w:pPr>
                      <w:r>
                        <w:rPr>
                          <w:vertAlign w:val="subscript"/>
                        </w:rPr>
                        <w:t>t</w:t>
                      </w:r>
                      <w:r>
                        <w:t xml:space="preserve"> c</w:t>
                      </w:r>
                      <w:r>
                        <w:rPr>
                          <w:vertAlign w:val="subscript"/>
                        </w:rPr>
                        <w:t>2</w:t>
                      </w:r>
                    </w:p>
                    <w:p w:rsidR="00A150AC" w:rsidRDefault="00A150AC">
                      <w:pPr>
                        <w:pStyle w:val="BodyText"/>
                        <w:spacing w:after="0"/>
                        <w:ind w:firstLine="180"/>
                      </w:pPr>
                      <w:r>
                        <w:t>(1 + IRR)</w:t>
                      </w:r>
                      <w:r>
                        <w:rPr>
                          <w:vertAlign w:val="superscript"/>
                        </w:rPr>
                        <w:t>2</w:t>
                      </w:r>
                    </w:p>
                  </w:txbxContent>
                </v:textbox>
                <w10:wrap type="topAndBottom" anchorx="page"/>
              </v:shape>
            </w:pict>
          </mc:Fallback>
        </mc:AlternateContent>
      </w:r>
      <w:r>
        <w:rPr>
          <w:noProof/>
          <w:lang w:val="en-US" w:eastAsia="en-US" w:bidi="ar-SA"/>
        </w:rPr>
        <mc:AlternateContent>
          <mc:Choice Requires="wps">
            <w:drawing>
              <wp:anchor distT="12065" distB="0" distL="0" distR="0" simplePos="0" relativeHeight="125829397" behindDoc="0" locked="0" layoutInCell="1" allowOverlap="1">
                <wp:simplePos x="0" y="0"/>
                <wp:positionH relativeFrom="page">
                  <wp:posOffset>3201670</wp:posOffset>
                </wp:positionH>
                <wp:positionV relativeFrom="paragraph">
                  <wp:posOffset>12065</wp:posOffset>
                </wp:positionV>
                <wp:extent cx="1094105" cy="441960"/>
                <wp:effectExtent l="0" t="0" r="0" b="0"/>
                <wp:wrapTopAndBottom/>
                <wp:docPr id="194" name="Shape 194"/>
                <wp:cNvGraphicFramePr/>
                <a:graphic xmlns:a="http://schemas.openxmlformats.org/drawingml/2006/main">
                  <a:graphicData uri="http://schemas.microsoft.com/office/word/2010/wordprocessingShape">
                    <wps:wsp>
                      <wps:cNvSpPr txBox="1"/>
                      <wps:spPr>
                        <a:xfrm>
                          <a:off x="0" y="0"/>
                          <a:ext cx="1094105" cy="441960"/>
                        </a:xfrm>
                        <a:prstGeom prst="rect">
                          <a:avLst/>
                        </a:prstGeom>
                        <a:noFill/>
                      </wps:spPr>
                      <wps:txbx>
                        <w:txbxContent>
                          <w:p w:rsidR="00A150AC" w:rsidRDefault="00A150AC">
                            <w:pPr>
                              <w:pStyle w:val="BodyText"/>
                              <w:spacing w:after="0"/>
                              <w:ind w:right="400" w:firstLine="0"/>
                              <w:jc w:val="right"/>
                            </w:pPr>
                            <w:r>
                              <w:rPr>
                                <w:u w:val="single"/>
                              </w:rPr>
                              <w:t>C</w:t>
                            </w:r>
                            <w:r>
                              <w:rPr>
                                <w:u w:val="single"/>
                                <w:vertAlign w:val="subscript"/>
                              </w:rPr>
                              <w:t>T</w:t>
                            </w:r>
                          </w:p>
                          <w:p w:rsidR="00A150AC" w:rsidRDefault="00A150AC">
                            <w:pPr>
                              <w:pStyle w:val="Heading30"/>
                              <w:keepNext/>
                              <w:keepLines/>
                              <w:spacing w:after="0" w:line="240" w:lineRule="auto"/>
                              <w:jc w:val="left"/>
                              <w:rPr>
                                <w:sz w:val="30"/>
                                <w:szCs w:val="30"/>
                              </w:rPr>
                            </w:pPr>
                            <w:bookmarkStart w:id="165" w:name="bookmark18"/>
                            <w:bookmarkStart w:id="166" w:name="bookmark19"/>
                            <w:bookmarkStart w:id="167" w:name="bookmark20"/>
                            <w:r>
                              <w:rPr>
                                <w:sz w:val="26"/>
                                <w:szCs w:val="26"/>
                                <w:vertAlign w:val="superscript"/>
                              </w:rPr>
                              <w:t>+ +</w:t>
                            </w:r>
                            <w:r>
                              <w:rPr>
                                <w:sz w:val="26"/>
                                <w:szCs w:val="26"/>
                              </w:rPr>
                              <w:t xml:space="preserve"> (1 </w:t>
                            </w:r>
                            <w:r>
                              <w:rPr>
                                <w:rFonts w:ascii="Cambria" w:eastAsia="Cambria" w:hAnsi="Cambria" w:cs="Cambria"/>
                                <w:smallCaps/>
                                <w:sz w:val="30"/>
                                <w:szCs w:val="30"/>
                              </w:rPr>
                              <w:t>+IRR)</w:t>
                            </w:r>
                            <w:r>
                              <w:rPr>
                                <w:rFonts w:ascii="Cambria" w:eastAsia="Cambria" w:hAnsi="Cambria" w:cs="Cambria"/>
                                <w:smallCaps/>
                                <w:sz w:val="30"/>
                                <w:szCs w:val="30"/>
                                <w:vertAlign w:val="superscript"/>
                              </w:rPr>
                              <w:t>t</w:t>
                            </w:r>
                            <w:bookmarkEnd w:id="165"/>
                            <w:bookmarkEnd w:id="166"/>
                            <w:bookmarkEnd w:id="167"/>
                          </w:p>
                        </w:txbxContent>
                      </wps:txbx>
                      <wps:bodyPr lIns="0" tIns="0" rIns="0" bIns="0"/>
                    </wps:wsp>
                  </a:graphicData>
                </a:graphic>
              </wp:anchor>
            </w:drawing>
          </mc:Choice>
          <mc:Fallback>
            <w:pict>
              <v:shape id="Shape 194" o:spid="_x0000_s1033" type="#_x0000_t202" style="position:absolute;margin-left:252.1pt;margin-top:.95pt;width:86.15pt;height:34.8pt;z-index:125829397;visibility:visible;mso-wrap-style:square;mso-wrap-distance-left:0;mso-wrap-distance-top:.9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" filled="f" stroked="f">
                <v:textbox inset="0,0,0,0">
                  <w:txbxContent>
                    <w:p w:rsidR="00A150AC" w:rsidRDefault="00A150AC">
                      <w:pPr>
                        <w:pStyle w:val="BodyText"/>
                        <w:spacing w:after="0"/>
                        <w:ind w:right="400" w:firstLine="0"/>
                        <w:jc w:val="right"/>
                      </w:pPr>
                      <w:r>
                        <w:rPr>
                          <w:u w:val="single"/>
                        </w:rPr>
                        <w:t>C</w:t>
                      </w:r>
                      <w:r>
                        <w:rPr>
                          <w:u w:val="single"/>
                          <w:vertAlign w:val="subscript"/>
                        </w:rPr>
                        <w:t>T</w:t>
                      </w:r>
                    </w:p>
                    <w:p w:rsidR="00A150AC" w:rsidRDefault="00A150AC">
                      <w:pPr>
                        <w:pStyle w:val="Heading30"/>
                        <w:keepNext/>
                        <w:keepLines/>
                        <w:spacing w:after="0" w:line="240" w:lineRule="auto"/>
                        <w:jc w:val="left"/>
                        <w:rPr>
                          <w:sz w:val="30"/>
                          <w:szCs w:val="30"/>
                        </w:rPr>
                      </w:pPr>
                      <w:bookmarkStart w:id="173" w:name="bookmark18"/>
                      <w:bookmarkStart w:id="174" w:name="bookmark19"/>
                      <w:bookmarkStart w:id="175" w:name="bookmark20"/>
                      <w:r>
                        <w:rPr>
                          <w:sz w:val="26"/>
                          <w:szCs w:val="26"/>
                          <w:vertAlign w:val="superscript"/>
                        </w:rPr>
                        <w:t>+ +</w:t>
                      </w:r>
                      <w:r>
                        <w:rPr>
                          <w:sz w:val="26"/>
                          <w:szCs w:val="26"/>
                        </w:rPr>
                        <w:t xml:space="preserve"> (1 </w:t>
                      </w:r>
                      <w:r>
                        <w:rPr>
                          <w:rFonts w:ascii="Cambria" w:eastAsia="Cambria" w:hAnsi="Cambria" w:cs="Cambria"/>
                          <w:smallCaps/>
                          <w:sz w:val="30"/>
                          <w:szCs w:val="30"/>
                        </w:rPr>
                        <w:t>+IRR)</w:t>
                      </w:r>
                      <w:r>
                        <w:rPr>
                          <w:rFonts w:ascii="Cambria" w:eastAsia="Cambria" w:hAnsi="Cambria" w:cs="Cambria"/>
                          <w:smallCaps/>
                          <w:sz w:val="30"/>
                          <w:szCs w:val="30"/>
                          <w:vertAlign w:val="superscript"/>
                        </w:rPr>
                        <w:t>t</w:t>
                      </w:r>
                      <w:bookmarkEnd w:id="173"/>
                      <w:bookmarkEnd w:id="174"/>
                      <w:bookmarkEnd w:id="175"/>
                    </w:p>
                  </w:txbxContent>
                </v:textbox>
                <w10:wrap type="topAndBottom" anchorx="page"/>
              </v:shape>
            </w:pict>
          </mc:Fallback>
        </mc:AlternateContent>
      </w:r>
      <w:r>
        <w:br w:type="page"/>
      </w:r>
    </w:p>
    <w:p w:rsidR="00441822" w:rsidRDefault="00A150AC">
      <w:pPr>
        <w:pStyle w:val="BodyText"/>
        <w:ind w:firstLine="480"/>
        <w:jc w:val="both"/>
      </w:pPr>
      <w:r>
        <w:lastRenderedPageBreak/>
        <w:t>Tương tự như chi tiêu NPV. chì tiêu này liên quan đến việc dự tính các luồng tiền mà dự án sẽ tạo ra trong thời gian thực hiện. Đồng thời, ta phải có một tỷ lệ chiêt khấu (thu nhập) mong đợi đế so sánh khi ra quyết định đầu tư.</w:t>
      </w:r>
    </w:p>
    <w:p w:rsidR="00441822" w:rsidRDefault="00A150AC">
      <w:pPr>
        <w:pStyle w:val="BodyText"/>
        <w:spacing w:line="254" w:lineRule="auto"/>
        <w:ind w:firstLine="480"/>
        <w:jc w:val="both"/>
      </w:pPr>
      <w:r>
        <w:rPr>
          <w:i/>
          <w:iCs/>
        </w:rPr>
        <w:t>Y nghĩa của chi tiêu:</w:t>
      </w:r>
      <w:r>
        <w:t xml:space="preserve"> IRR phản ánh khả nâng sinh lợi của dự án. chưa tính đến chi phí cơ hội của vóh đầu tư. Tức là, nêu như chiết khấu các luồng tiền theo IRR, PV sẽ bằng đầu tư ban đầu Cu. Hay nói cách khác, nếu chi phí vô'n bẳng IRR, dự án sẽ không tạo thêm được giá trị hay không có lãi.</w:t>
      </w:r>
    </w:p>
    <w:p w:rsidR="00441822" w:rsidRDefault="00A150AC">
      <w:pPr>
        <w:pStyle w:val="BodyText"/>
        <w:ind w:firstLine="480"/>
        <w:jc w:val="both"/>
      </w:pPr>
      <w:r>
        <w:rPr>
          <w:i/>
          <w:iCs/>
        </w:rPr>
        <w:t>Nguyên tắc sử dụng chỉ tiêu và ra quyết định.</w:t>
      </w:r>
      <w:r>
        <w:t xml:space="preserve"> </w:t>
      </w:r>
      <w:r>
        <w:rPr>
          <w:color w:val="000000"/>
        </w:rPr>
        <w:t xml:space="preserve">Từ </w:t>
      </w:r>
      <w:r>
        <w:t>phân tích trên, ta dễ dàng nhận thấy rằng, nếu IRR lớn hơn chi phí vòn (tỷ lệ chiết khấu của dự ản) thì thực hiện dự án. Trong trường hợp này có thể nói, dự án có lãi, tương đương vổi giả trị hiện tại ròng dương.</w:t>
      </w:r>
    </w:p>
    <w:p w:rsidR="00441822" w:rsidRDefault="00A150AC">
      <w:pPr>
        <w:pStyle w:val="BodyText"/>
        <w:ind w:firstLine="480"/>
        <w:jc w:val="both"/>
      </w:pPr>
      <w:r>
        <w:t>Trong việc tính toán IRR cần lưu ý, không cần phải cán cứ vào tỷ lệ chiết khấu dự tính. Điều đó không có nghĩa là tỳ lệ chiêt khấu là không quan trọng. Như trên đã đề cập, một khi IRR được tính toán, tiêu chuẩn để so sánh là tỷ lệ chiết khấu của dự án.</w:t>
      </w:r>
    </w:p>
    <w:p w:rsidR="00441822" w:rsidRDefault="00A150AC">
      <w:pPr>
        <w:pStyle w:val="BodyText"/>
        <w:ind w:firstLine="480"/>
        <w:jc w:val="both"/>
      </w:pPr>
      <w:r>
        <w:t>Một sô' lưu ý khi sử dụng IRR phân tích dự án:</w:t>
      </w:r>
    </w:p>
    <w:p w:rsidR="00441822" w:rsidRDefault="00A150AC">
      <w:pPr>
        <w:pStyle w:val="BodyText"/>
        <w:ind w:firstLine="480"/>
        <w:jc w:val="both"/>
      </w:pPr>
      <w:r>
        <w:t>Cũng như NPV, sự chính xác của chì tiêu phụ thuộc vào sự chính xác của các dự tính về luồng tiền.</w:t>
      </w:r>
    </w:p>
    <w:p w:rsidR="00441822" w:rsidRDefault="00A150AC">
      <w:pPr>
        <w:pStyle w:val="BodyText"/>
        <w:spacing w:line="254" w:lineRule="auto"/>
        <w:ind w:firstLine="480"/>
        <w:jc w:val="both"/>
      </w:pPr>
      <w:r>
        <w:t>IRR là một chi tiêu mang tính tương đôi, tức là nó chì phản ánh tỳ lệ hoàn vổh nội bộ của dự án là bao nhiêu chứ không cung cấp quy mô cùa sô' lãi (hay lỗ) cúa dự án tính bằng tiền.</w:t>
      </w:r>
    </w:p>
    <w:p w:rsidR="00441822" w:rsidRDefault="00A150AC">
      <w:pPr>
        <w:pStyle w:val="BodyText"/>
        <w:spacing w:after="100" w:line="254" w:lineRule="auto"/>
        <w:ind w:firstLine="480"/>
        <w:jc w:val="both"/>
        <w:sectPr w:rsidR="00441822">
          <w:footerReference w:type="even" r:id="rId45"/>
          <w:footerReference w:type="default" r:id="rId46"/>
          <w:pgSz w:w="8902" w:h="12394"/>
          <w:pgMar w:top="257" w:right="876" w:bottom="1252" w:left="801" w:header="0" w:footer="3" w:gutter="0"/>
          <w:pgNumType w:start="88"/>
          <w:cols w:space="720"/>
          <w:noEndnote/>
          <w:docGrid w:linePitch="360"/>
        </w:sectPr>
      </w:pPr>
      <w:r>
        <w:t xml:space="preserve">Khi dự án được lập trong nhiều năm. việc tính toán chi tiêu là rất phức tạp. Đặc biệt loại dự án có các luồng tiền ròng vào ra xen kẽ năm này qua năm khác, kêt quá tính toán </w:t>
      </w:r>
    </w:p>
    <w:p w:rsidR="00441822" w:rsidRDefault="00A150AC">
      <w:pPr>
        <w:pStyle w:val="BodyText"/>
        <w:spacing w:after="100" w:line="254" w:lineRule="auto"/>
        <w:ind w:firstLine="0"/>
        <w:jc w:val="both"/>
      </w:pPr>
      <w:r>
        <w:lastRenderedPageBreak/>
        <w:t>có thê cho nhiều IRR khác nhau gây khó khàn cho việc ra quyết định.</w:t>
      </w:r>
    </w:p>
    <w:p w:rsidR="00441822" w:rsidRDefault="00A150AC">
      <w:pPr>
        <w:pStyle w:val="BodyText"/>
        <w:spacing w:after="0" w:line="257" w:lineRule="auto"/>
        <w:ind w:firstLine="460"/>
        <w:jc w:val="both"/>
      </w:pPr>
      <w:r>
        <w:rPr>
          <w:i/>
          <w:iCs/>
        </w:rPr>
        <w:t>Ra quyết định đầu tư đôi với các dự án loại trừ nhau</w:t>
      </w:r>
    </w:p>
    <w:p w:rsidR="00441822" w:rsidRDefault="00A150AC">
      <w:pPr>
        <w:pStyle w:val="BodyText"/>
        <w:spacing w:after="0" w:line="257" w:lineRule="auto"/>
        <w:ind w:firstLine="480"/>
        <w:jc w:val="both"/>
      </w:pPr>
      <w:r>
        <w:t>Hai dự án loại trừ nhau là hai dự án mà doanh nghiệp chỉ có thê chọn một. Khác với hai dự án độc lập là hai dự án mà doanh nghiệp có thể chọn cả hai khi có lợi. Trong một sô' trường hợp, khi có 2 dự án loại trừ nhau, sử dụng hai chì tiêu NPV và IRR lại mang đến kết quả trái ngược nhau.</w:t>
      </w:r>
    </w:p>
    <w:p w:rsidR="00441822" w:rsidRDefault="00A150AC">
      <w:pPr>
        <w:pStyle w:val="BodyText"/>
        <w:spacing w:after="0" w:line="257" w:lineRule="auto"/>
        <w:ind w:firstLine="480"/>
        <w:jc w:val="both"/>
      </w:pPr>
      <w:r>
        <w:t>Ví dụ: Có hai dự án loại trừ A và B có luồng tiên như</w:t>
      </w:r>
    </w:p>
    <w:p w:rsidR="00441822" w:rsidRDefault="00A150AC">
      <w:pPr>
        <w:pStyle w:val="BodyText"/>
        <w:spacing w:after="260" w:line="257" w:lineRule="auto"/>
        <w:ind w:firstLine="0"/>
      </w:pPr>
      <w:r>
        <w:t>sau:</w:t>
      </w:r>
    </w:p>
    <w:p w:rsidR="00441822" w:rsidRDefault="00A150AC">
      <w:pPr>
        <w:pStyle w:val="Tablecaption0"/>
        <w:jc w:val="center"/>
        <w:rPr>
          <w:sz w:val="20"/>
          <w:szCs w:val="20"/>
        </w:rPr>
      </w:pPr>
      <w:r>
        <w:rPr>
          <w:b/>
          <w:bCs/>
          <w:color w:val="000000"/>
          <w:sz w:val="20"/>
          <w:szCs w:val="20"/>
        </w:rPr>
        <w:t>Bảng 4.1.</w:t>
      </w:r>
      <w:r>
        <w:rPr>
          <w:b/>
          <w:bCs/>
          <w:i w:val="0"/>
          <w:iCs w:val="0"/>
          <w:color w:val="000000"/>
          <w:sz w:val="20"/>
          <w:szCs w:val="20"/>
        </w:rPr>
        <w:t xml:space="preserve"> Luồng tiền của 2 dự án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14"/>
        <w:gridCol w:w="1109"/>
        <w:gridCol w:w="1123"/>
        <w:gridCol w:w="1104"/>
        <w:gridCol w:w="1109"/>
        <w:gridCol w:w="1118"/>
      </w:tblGrid>
      <w:tr w:rsidR="00441822">
        <w:trPr>
          <w:trHeight w:hRule="exact" w:val="408"/>
          <w:jc w:val="center"/>
        </w:trPr>
        <w:tc>
          <w:tcPr>
            <w:tcW w:w="111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Năm</w:t>
            </w:r>
          </w:p>
        </w:tc>
        <w:tc>
          <w:tcPr>
            <w:tcW w:w="1109"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w:t>
            </w:r>
          </w:p>
        </w:tc>
        <w:tc>
          <w:tcPr>
            <w:tcW w:w="1123"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w:t>
            </w:r>
          </w:p>
        </w:tc>
        <w:tc>
          <w:tcPr>
            <w:tcW w:w="110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2</w:t>
            </w:r>
          </w:p>
        </w:tc>
        <w:tc>
          <w:tcPr>
            <w:tcW w:w="1109"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3</w:t>
            </w:r>
          </w:p>
        </w:tc>
        <w:tc>
          <w:tcPr>
            <w:tcW w:w="1118"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4</w:t>
            </w:r>
          </w:p>
        </w:tc>
      </w:tr>
      <w:tr w:rsidR="00441822">
        <w:trPr>
          <w:trHeight w:hRule="exact" w:val="403"/>
          <w:jc w:val="center"/>
        </w:trPr>
        <w:tc>
          <w:tcPr>
            <w:tcW w:w="1114"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Dư án A</w:t>
            </w:r>
          </w:p>
        </w:tc>
        <w:tc>
          <w:tcPr>
            <w:tcW w:w="110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-350</w:t>
            </w:r>
          </w:p>
        </w:tc>
        <w:tc>
          <w:tcPr>
            <w:tcW w:w="1123"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50</w:t>
            </w:r>
          </w:p>
        </w:tc>
        <w:tc>
          <w:tcPr>
            <w:tcW w:w="1104"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100</w:t>
            </w:r>
          </w:p>
        </w:tc>
        <w:tc>
          <w:tcPr>
            <w:tcW w:w="110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150</w:t>
            </w:r>
          </w:p>
        </w:tc>
        <w:tc>
          <w:tcPr>
            <w:tcW w:w="1118"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200</w:t>
            </w:r>
          </w:p>
        </w:tc>
      </w:tr>
      <w:tr w:rsidR="00441822">
        <w:trPr>
          <w:trHeight w:hRule="exact" w:val="427"/>
          <w:jc w:val="center"/>
        </w:trPr>
        <w:tc>
          <w:tcPr>
            <w:tcW w:w="1114"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Dự án B</w:t>
            </w:r>
          </w:p>
        </w:tc>
        <w:tc>
          <w:tcPr>
            <w:tcW w:w="1109"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-250</w:t>
            </w:r>
          </w:p>
        </w:tc>
        <w:tc>
          <w:tcPr>
            <w:tcW w:w="1123"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125</w:t>
            </w:r>
          </w:p>
        </w:tc>
        <w:tc>
          <w:tcPr>
            <w:tcW w:w="1104"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100</w:t>
            </w:r>
          </w:p>
        </w:tc>
        <w:tc>
          <w:tcPr>
            <w:tcW w:w="1109"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75</w:t>
            </w:r>
          </w:p>
        </w:tc>
        <w:tc>
          <w:tcPr>
            <w:tcW w:w="1118" w:type="dxa"/>
            <w:tcBorders>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50</w:t>
            </w:r>
          </w:p>
        </w:tc>
      </w:tr>
    </w:tbl>
    <w:p w:rsidR="00441822" w:rsidRDefault="00441822">
      <w:pPr>
        <w:spacing w:after="179" w:line="1" w:lineRule="exact"/>
      </w:pPr>
    </w:p>
    <w:p w:rsidR="00441822" w:rsidRDefault="00A150AC">
      <w:pPr>
        <w:pStyle w:val="BodyText"/>
        <w:spacing w:after="0" w:line="259" w:lineRule="auto"/>
        <w:ind w:firstLine="480"/>
        <w:jc w:val="both"/>
      </w:pPr>
      <w:r>
        <w:t>Cáu trả lời cho việc lựa chọn dự án nào sẽ phụ thuộc vào chi tiêu lựa chọn và tỷ lệ thu nhập yêu cầu từ dự án.</w:t>
      </w:r>
    </w:p>
    <w:p w:rsidR="00441822" w:rsidRDefault="00A150AC">
      <w:pPr>
        <w:pStyle w:val="BodyText"/>
        <w:spacing w:after="0" w:line="259" w:lineRule="auto"/>
        <w:ind w:firstLine="480"/>
        <w:jc w:val="both"/>
      </w:pPr>
      <w:r>
        <w:rPr>
          <w:i/>
          <w:iCs/>
        </w:rPr>
        <w:t>Dựa vào chi tiêu IRR,</w:t>
      </w:r>
      <w:r>
        <w:t xml:space="preserve"> dự án B sẽ được lựa chọn do thoả mãn điều kiện IRR lớn hơn tỷ lệ thu nhập yêu cầu.</w:t>
      </w:r>
    </w:p>
    <w:p w:rsidR="00441822" w:rsidRDefault="00A150AC">
      <w:pPr>
        <w:pStyle w:val="BodyText"/>
        <w:spacing w:line="254" w:lineRule="auto"/>
        <w:ind w:firstLine="480"/>
        <w:jc w:val="both"/>
        <w:sectPr w:rsidR="00441822">
          <w:footerReference w:type="even" r:id="rId47"/>
          <w:footerReference w:type="default" r:id="rId48"/>
          <w:pgSz w:w="8902" w:h="12394"/>
          <w:pgMar w:top="257" w:right="876" w:bottom="1252" w:left="801" w:header="0" w:footer="3" w:gutter="0"/>
          <w:pgNumType w:start="89"/>
          <w:cols w:space="720"/>
          <w:noEndnote/>
          <w:docGrid w:linePitch="360"/>
        </w:sectPr>
      </w:pPr>
      <w:r>
        <w:t xml:space="preserve">Tuy nhiên, </w:t>
      </w:r>
      <w:r>
        <w:rPr>
          <w:i/>
          <w:iCs/>
        </w:rPr>
        <w:t>khi dựa vào NPV,</w:t>
      </w:r>
      <w:r>
        <w:t xml:space="preserve"> sẽ có các cách lựa chọn khác nhau nếu với các tỷ lệ chiết khấu khác nhau. Ví dụ. nếu tý lệ chiết khấu là 10%, dự án B được lựa chọn vì NPV lớn hơn. Nhưng nêu tỷ lệ chiết khấu là 6%, dự án A sẽ được lựa chọn vì có NPV lớn hơn. Trong trường hợp này. nêu xét theo IRR thì đầu tư dự án B có lợi hơn, nhưng xét theo mục tiêu của quán lý tài chinh, dự án A mang lại nhiều giả trị hơn cho chủ sở hữu.</w:t>
      </w:r>
    </w:p>
    <w:p w:rsidR="00441822" w:rsidRDefault="00A150AC">
      <w:pPr>
        <w:pStyle w:val="BodyText"/>
        <w:spacing w:after="40"/>
        <w:ind w:firstLine="460"/>
        <w:jc w:val="both"/>
      </w:pPr>
      <w:r>
        <w:lastRenderedPageBreak/>
        <w:t>Vậy làm thê nào mà ta biết được trong trường hợp nào thì lựa chọn dự án B, hoặc trường hợp nào thì lựa chọn dự án A? Câu trá lời được minh hoạ O đồ thị dưối đây.</w:t>
      </w:r>
    </w:p>
    <w:p w:rsidR="00441822" w:rsidRDefault="00A150AC">
      <w:pPr>
        <w:pStyle w:val="BodyText"/>
        <w:spacing w:after="40"/>
        <w:ind w:firstLine="460"/>
        <w:jc w:val="both"/>
      </w:pPr>
      <w:r>
        <w:t>Khi mô tả đường NPV của cả 2 dự án trên một đồ thị, 2 đường này cắt nhau tại một điếm, nếu như tỷ lệ chiết khấu sử dụng lớn hơn tỷ lệ chiết khấu tại điểm đó thì ta chọn dự án B, còn nếu như tỷ lệ chiết khấu sử dụng nhỏ hơn tỳ lệ chiết khấu tại điểm cắt thì ta chọn dự án A.</w:t>
      </w:r>
    </w:p>
    <w:p w:rsidR="00441822" w:rsidRDefault="00A150AC">
      <w:pPr>
        <w:pStyle w:val="BodyText"/>
        <w:spacing w:after="220"/>
        <w:ind w:firstLine="460"/>
        <w:jc w:val="both"/>
      </w:pPr>
      <w:r>
        <w:t>Tỷ lệ chiết khấu tại diêm cắt có thê được tính bằng IRR của dự án trung gian (A+B) - tức là tống của các luồng tiền cúa 2 dự án cộng lại đê ra dự án mới.</w:t>
      </w:r>
    </w:p>
    <w:p w:rsidR="00441822" w:rsidRDefault="00A150AC">
      <w:pPr>
        <w:pStyle w:val="Picturecaption0"/>
        <w:spacing w:line="240" w:lineRule="auto"/>
      </w:pPr>
      <w:r>
        <w:rPr>
          <w:i/>
          <w:iCs/>
          <w:color w:val="1C1C1C"/>
        </w:rPr>
        <w:t>Hình 4.1.</w:t>
      </w:r>
      <w:r>
        <w:rPr>
          <w:color w:val="1C1C1C"/>
        </w:rPr>
        <w:t xml:space="preserve"> Giá trị hiện tại ròng </w:t>
      </w:r>
      <w:r>
        <w:rPr>
          <w:color w:val="000000"/>
        </w:rPr>
        <w:t xml:space="preserve">(NPV) của 2 </w:t>
      </w:r>
      <w:r>
        <w:rPr>
          <w:color w:val="1C1C1C"/>
        </w:rPr>
        <w:t xml:space="preserve">dự </w:t>
      </w:r>
      <w:r>
        <w:rPr>
          <w:color w:val="000000"/>
        </w:rPr>
        <w:t>án</w:t>
      </w:r>
    </w:p>
    <w:p w:rsidR="00441822" w:rsidRDefault="00A150AC">
      <w:pPr>
        <w:jc w:val="center"/>
        <w:rPr>
          <w:sz w:val="2"/>
          <w:szCs w:val="2"/>
        </w:rPr>
      </w:pPr>
      <w:r>
        <w:rPr>
          <w:noProof/>
          <w:lang w:val="en-US" w:eastAsia="en-US" w:bidi="ar-SA"/>
        </w:rPr>
        <w:drawing>
          <wp:inline distT="0" distB="0" distL="0" distR="0">
            <wp:extent cx="4169410" cy="3267710"/>
            <wp:effectExtent l="0" t="0" r="0" b="0"/>
            <wp:docPr id="208" name="Picutre 208"/>
            <wp:cNvGraphicFramePr/>
            <a:graphic xmlns:a="http://schemas.openxmlformats.org/drawingml/2006/main">
              <a:graphicData uri="http://schemas.openxmlformats.org/drawingml/2006/picture">
                <pic:pic xmlns:pic="http://schemas.openxmlformats.org/drawingml/2006/picture">
                  <pic:nvPicPr>
                    <pic:cNvPr id="208" name="Picture 208"/>
                    <pic:cNvPicPr/>
                  </pic:nvPicPr>
                  <pic:blipFill>
                    <a:blip r:embed="rId49"/>
                    <a:stretch/>
                  </pic:blipFill>
                  <pic:spPr>
                    <a:xfrm>
                      <a:off x="0" y="0"/>
                      <a:ext cx="4169410" cy="3267710"/>
                    </a:xfrm>
                    <a:prstGeom prst="rect">
                      <a:avLst/>
                    </a:prstGeom>
                  </pic:spPr>
                </pic:pic>
              </a:graphicData>
            </a:graphic>
          </wp:inline>
        </w:drawing>
      </w:r>
    </w:p>
    <w:p w:rsidR="00441822" w:rsidRDefault="00441822">
      <w:pPr>
        <w:spacing w:after="439" w:line="1" w:lineRule="exact"/>
      </w:pPr>
    </w:p>
    <w:p w:rsidR="00441822" w:rsidRDefault="00441822">
      <w:pPr>
        <w:spacing w:line="1" w:lineRule="exact"/>
      </w:pPr>
    </w:p>
    <w:p w:rsidR="00441822" w:rsidRDefault="00A150AC">
      <w:pPr>
        <w:rPr>
          <w:sz w:val="2"/>
          <w:szCs w:val="2"/>
        </w:rPr>
      </w:pPr>
      <w:r>
        <w:rPr>
          <w:noProof/>
          <w:lang w:val="en-US" w:eastAsia="en-US" w:bidi="ar-SA"/>
        </w:rPr>
        <w:drawing>
          <wp:inline distT="0" distB="0" distL="0" distR="0">
            <wp:extent cx="450850" cy="255905"/>
            <wp:effectExtent l="0" t="0" r="0" b="0"/>
            <wp:docPr id="209" name="Picutre 209"/>
            <wp:cNvGraphicFramePr/>
            <a:graphic xmlns:a="http://schemas.openxmlformats.org/drawingml/2006/main">
              <a:graphicData uri="http://schemas.openxmlformats.org/drawingml/2006/picture">
                <pic:pic xmlns:pic="http://schemas.openxmlformats.org/drawingml/2006/picture">
                  <pic:nvPicPr>
                    <pic:cNvPr id="209" name="Picture 209"/>
                    <pic:cNvPicPr/>
                  </pic:nvPicPr>
                  <pic:blipFill>
                    <a:blip r:embed="rId50"/>
                    <a:stretch/>
                  </pic:blipFill>
                  <pic:spPr>
                    <a:xfrm>
                      <a:off x="0" y="0"/>
                      <a:ext cx="450850" cy="255905"/>
                    </a:xfrm>
                    <a:prstGeom prst="rect">
                      <a:avLst/>
                    </a:prstGeom>
                  </pic:spPr>
                </pic:pic>
              </a:graphicData>
            </a:graphic>
          </wp:inline>
        </w:drawing>
      </w:r>
      <w:r>
        <w:br w:type="page"/>
      </w:r>
    </w:p>
    <w:p w:rsidR="00441822" w:rsidRDefault="00A150AC">
      <w:pPr>
        <w:pStyle w:val="BodyText"/>
        <w:numPr>
          <w:ilvl w:val="0"/>
          <w:numId w:val="35"/>
        </w:numPr>
        <w:tabs>
          <w:tab w:val="left" w:pos="1231"/>
        </w:tabs>
        <w:spacing w:after="120"/>
        <w:ind w:firstLine="500"/>
        <w:jc w:val="both"/>
      </w:pPr>
      <w:bookmarkStart w:id="168" w:name="bookmark188"/>
      <w:bookmarkEnd w:id="168"/>
      <w:r>
        <w:rPr>
          <w:i/>
          <w:iCs/>
        </w:rPr>
        <w:lastRenderedPageBreak/>
        <w:t>Chỉ tiêu Thời gian hoàn vốn</w:t>
      </w:r>
    </w:p>
    <w:p w:rsidR="00441822" w:rsidRDefault="00A150AC">
      <w:pPr>
        <w:pStyle w:val="BodyText"/>
        <w:spacing w:after="40"/>
        <w:ind w:firstLine="500"/>
        <w:jc w:val="both"/>
      </w:pPr>
      <w:r>
        <w:t>Vôn đầu tư được thu hồi nhanh như thế nào, trong vòng bao nhiêu năm cũng là mốì quan tâm của các nhà đầu tư. Bởi lẽ, các nhà đầu tư đêu muón thu hồi vốn nhanh, với các chỉ tiêu khác như nhau, thời gian hoàn vốn càng ngắn thì rủi ro của việc thu hồi vốn càng thấp.</w:t>
      </w:r>
    </w:p>
    <w:p w:rsidR="00441822" w:rsidRDefault="00A150AC">
      <w:pPr>
        <w:pStyle w:val="BodyText"/>
        <w:spacing w:after="40"/>
        <w:ind w:firstLine="500"/>
        <w:jc w:val="both"/>
      </w:pPr>
      <w:r>
        <w:rPr>
          <w:i/>
          <w:iCs/>
        </w:rPr>
        <w:t>Thời gian thu hồi vốn</w:t>
      </w:r>
      <w:r>
        <w:t xml:space="preserve"> là thời gian mà tổng các luồng tiền thu được từ dự án bằng tổng vốn đầu tư ban đầu.</w:t>
      </w:r>
    </w:p>
    <w:p w:rsidR="00441822" w:rsidRDefault="00A150AC">
      <w:pPr>
        <w:pStyle w:val="BodyText"/>
        <w:spacing w:after="40"/>
        <w:ind w:firstLine="500"/>
        <w:jc w:val="both"/>
      </w:pPr>
      <w:r>
        <w:rPr>
          <w:i/>
          <w:iCs/>
        </w:rPr>
        <w:t>Ví dụ, về</w:t>
      </w:r>
      <w:r>
        <w:t xml:space="preserve"> sử dụng chỉ tiêu thời gian hoàn vốn:</w:t>
      </w:r>
    </w:p>
    <w:p w:rsidR="00441822" w:rsidRDefault="00A150AC">
      <w:pPr>
        <w:pStyle w:val="BodyText"/>
        <w:spacing w:after="40"/>
        <w:ind w:firstLine="500"/>
        <w:jc w:val="both"/>
      </w:pPr>
      <w:r>
        <w:t>Xem xét một dự án có đầu tư ban đầu là 50.000 đv. Các luồng tiền tương ứng là 30.000 đv, 20.000 đv và 10.000 đv sau 3 năm đầu tiên. Người ta có thể viết ra sô' liệu về dự án này như sau:</w:t>
      </w:r>
    </w:p>
    <w:p w:rsidR="00441822" w:rsidRDefault="00A150AC">
      <w:pPr>
        <w:pStyle w:val="BodyText"/>
        <w:spacing w:after="40"/>
        <w:ind w:firstLine="0"/>
        <w:jc w:val="center"/>
      </w:pPr>
      <w:r>
        <w:t>[-50.000, 30.000, 20.000, 10.000]</w:t>
      </w:r>
    </w:p>
    <w:p w:rsidR="00441822" w:rsidRDefault="00A150AC">
      <w:pPr>
        <w:pStyle w:val="BodyText"/>
        <w:spacing w:after="40" w:line="252" w:lineRule="auto"/>
        <w:ind w:firstLine="500"/>
        <w:jc w:val="both"/>
      </w:pPr>
      <w:r>
        <w:t>Dấu trừ biểu hiện một luồng tiền ra của dự án. Dấu phẩy ngăn cách chỉ ra luồng tiền được nhận vào những thời điểm khác nhau.</w:t>
      </w:r>
    </w:p>
    <w:p w:rsidR="00441822" w:rsidRDefault="00A150AC">
      <w:pPr>
        <w:pStyle w:val="BodyText"/>
        <w:spacing w:after="40"/>
        <w:ind w:firstLine="500"/>
        <w:jc w:val="both"/>
      </w:pPr>
      <w:r>
        <w:t>Doanh nghiệp nhận được 30.000 đv trong năm thứ nhất và 20.000 đv trong năm thứ hai, luồng tiền luỹ kế hai năm đầu bằng đúng đầu tư ban đầu, 50.000 đv. Điều này có nghĩa là doanh nghiệp đã trang trải được hết chi phí đầu tư của nó trong 2 năm. Trường hợp này thời gian thu hồi vốn là 2 năm.</w:t>
      </w:r>
    </w:p>
    <w:p w:rsidR="00441822" w:rsidRDefault="00A150AC">
      <w:pPr>
        <w:pStyle w:val="BodyText"/>
        <w:spacing w:after="40"/>
        <w:ind w:firstLine="500"/>
        <w:jc w:val="both"/>
      </w:pPr>
      <w:r>
        <w:t xml:space="preserve">Các nhà đầu tư đều muốh có thời gian thu hồi vốh đầu tư ngắn. Trong một sô dự án, doanh nghiệp giới hạn </w:t>
      </w:r>
      <w:r>
        <w:rPr>
          <w:i/>
          <w:iCs/>
        </w:rPr>
        <w:t>số</w:t>
      </w:r>
      <w:r>
        <w:t xml:space="preserve"> năm thu hồi vôn cho phép. Ví dụ, vối dự án A chỉ được chấp nhận nếu thời gian thu hồi vốn không vượt quá 2 năm.</w:t>
      </w:r>
    </w:p>
    <w:p w:rsidR="00441822" w:rsidRDefault="00A150AC">
      <w:pPr>
        <w:pStyle w:val="BodyText"/>
        <w:spacing w:after="460" w:line="252" w:lineRule="auto"/>
        <w:ind w:firstLine="500"/>
        <w:jc w:val="both"/>
      </w:pPr>
      <w:r>
        <w:t>Nguyên tắc sử dụng chỉ tiêu thời gian thu hồi vốn: Chấp nhận dự án có thời gian thu hồi vôn ngắn hơn trong thời gian cho phép.</w:t>
      </w:r>
    </w:p>
    <w:p w:rsidR="00441822" w:rsidRDefault="00A150AC">
      <w:pPr>
        <w:jc w:val="right"/>
        <w:rPr>
          <w:sz w:val="2"/>
          <w:szCs w:val="2"/>
        </w:rPr>
      </w:pPr>
      <w:r>
        <w:br w:type="page"/>
      </w:r>
    </w:p>
    <w:p w:rsidR="00441822" w:rsidRDefault="00A150AC">
      <w:pPr>
        <w:pStyle w:val="BodyText"/>
        <w:spacing w:after="0" w:line="276" w:lineRule="auto"/>
        <w:ind w:firstLine="460"/>
        <w:jc w:val="both"/>
      </w:pPr>
      <w:r>
        <w:lastRenderedPageBreak/>
        <w:t>Các vấn đề nảy sinh đốì với thời gian thu hồi vốh:</w:t>
      </w:r>
    </w:p>
    <w:p w:rsidR="00441822" w:rsidRDefault="00A150AC">
      <w:pPr>
        <w:pStyle w:val="BodyText"/>
        <w:spacing w:after="0" w:line="276" w:lineRule="auto"/>
        <w:ind w:firstLine="460"/>
        <w:jc w:val="both"/>
      </w:pPr>
      <w:r>
        <w:rPr>
          <w:i/>
          <w:iCs/>
        </w:rPr>
        <w:t>Trong tính toán không tính đến giá trị thời gian của tiền.</w:t>
      </w:r>
    </w:p>
    <w:p w:rsidR="00441822" w:rsidRDefault="00A150AC">
      <w:pPr>
        <w:pStyle w:val="BodyText"/>
        <w:spacing w:after="0" w:line="276" w:lineRule="auto"/>
        <w:ind w:firstLine="460"/>
        <w:jc w:val="both"/>
      </w:pPr>
      <w:r>
        <w:rPr>
          <w:i/>
          <w:iCs/>
        </w:rPr>
        <w:t>Không quan tâm đến các luồng tiền sau thời gian thu hồi vốn.</w:t>
      </w:r>
    </w:p>
    <w:p w:rsidR="00441822" w:rsidRDefault="00A150AC">
      <w:pPr>
        <w:pStyle w:val="BodyText"/>
        <w:spacing w:after="0" w:line="276" w:lineRule="auto"/>
        <w:ind w:firstLine="460"/>
        <w:jc w:val="both"/>
      </w:pPr>
      <w:r>
        <w:rPr>
          <w:i/>
          <w:iCs/>
        </w:rPr>
        <w:t>Không có tiêu chuẩn rõ ràng để lựa chọn.</w:t>
      </w:r>
    </w:p>
    <w:p w:rsidR="00441822" w:rsidRDefault="00A150AC">
      <w:pPr>
        <w:pStyle w:val="BodyText"/>
        <w:spacing w:after="0" w:line="257" w:lineRule="auto"/>
        <w:ind w:firstLine="460"/>
        <w:jc w:val="both"/>
      </w:pPr>
      <w:r>
        <w:t>Một sô' nhà phân tích đầu tư còn sử đụng một chỉ tiêu thời gian hoàn vốh sau khi đã tính đến yếu tô' thời gian của các luồng tiền. Chỉ tiêu này được gọi là thời gian thu hồi vốn có tính chiết khấu. Thực chất đây là việc tính toán thời gian thu hồi vôh căn cứ theo giá trị hiện tại của các luồng tiền. Tuy nhiên, phương pháp này vẫn mắc phải nhược điểm cơ bản của chỉ tiêu thời gian hoàn vô'n, vì nó không quan tâm đến các luồng tiền sau thời gian thu hồi vốn. Và do vậy có thể bỏ qua các cơ hội đầu tư tô't.</w:t>
      </w:r>
    </w:p>
    <w:p w:rsidR="00441822" w:rsidRDefault="00A150AC">
      <w:pPr>
        <w:pStyle w:val="BodyText"/>
        <w:spacing w:after="0" w:line="257" w:lineRule="auto"/>
        <w:ind w:firstLine="460"/>
        <w:jc w:val="both"/>
      </w:pPr>
      <w:r>
        <w:rPr>
          <w:i/>
          <w:iCs/>
        </w:rPr>
        <w:t>Chỉ số khả năng sinh lợi (PI)</w:t>
      </w:r>
    </w:p>
    <w:p w:rsidR="00441822" w:rsidRDefault="00A150AC">
      <w:pPr>
        <w:pStyle w:val="BodyText"/>
        <w:spacing w:after="0" w:line="254" w:lineRule="auto"/>
        <w:ind w:firstLine="460"/>
        <w:jc w:val="both"/>
      </w:pPr>
      <w:r>
        <w:t xml:space="preserve">Chỉ tiêu này còn được gọi là tỷ sô' lợi ích </w:t>
      </w:r>
      <w:r>
        <w:rPr>
          <w:color w:val="000000"/>
        </w:rPr>
        <w:t xml:space="preserve">- </w:t>
      </w:r>
      <w:r>
        <w:t>chi phí, là tỷ lệ giữa giá trị hiện tại của các luồng tiền dự án mang lại và giá trị của đầu tư ban đầu. Chỉ tiêu này phản ánh 1 đơn vị đầu tư sẽ mang lại bao nhiêu đơn vị giá trị. Nếu PI lớn hơn 1 có nghĩa là, dự án mang lại giá trị cao hơn chi phí và khi đó có thể chấp nhận được.</w:t>
      </w:r>
    </w:p>
    <w:p w:rsidR="00441822" w:rsidRDefault="00A150AC">
      <w:pPr>
        <w:pStyle w:val="BodyText"/>
        <w:spacing w:after="0" w:line="257" w:lineRule="auto"/>
        <w:ind w:firstLine="460"/>
        <w:jc w:val="both"/>
      </w:pPr>
      <w:r>
        <w:rPr>
          <w:i/>
          <w:iCs/>
        </w:rPr>
        <w:t>ưu diem của chỉ tiêu</w:t>
      </w:r>
    </w:p>
    <w:p w:rsidR="00441822" w:rsidRDefault="00A150AC">
      <w:pPr>
        <w:pStyle w:val="BodyText"/>
        <w:spacing w:after="0"/>
        <w:ind w:firstLine="460"/>
        <w:jc w:val="both"/>
      </w:pPr>
      <w:r>
        <w:t>Chỉ tiêu này có quan hệ chặt chẽ với chỉ tiêu NPV, thường cùng đưa tới một quyết định.</w:t>
      </w:r>
    </w:p>
    <w:p w:rsidR="00441822" w:rsidRDefault="00A150AC">
      <w:pPr>
        <w:pStyle w:val="BodyText"/>
        <w:spacing w:after="0" w:line="257" w:lineRule="auto"/>
        <w:ind w:firstLine="460"/>
        <w:jc w:val="both"/>
      </w:pPr>
      <w:r>
        <w:t>Dễ hiểu và dễ diễn đạt.</w:t>
      </w:r>
    </w:p>
    <w:p w:rsidR="00441822" w:rsidRDefault="00A150AC">
      <w:pPr>
        <w:pStyle w:val="BodyText"/>
        <w:spacing w:after="0"/>
        <w:ind w:firstLine="460"/>
        <w:jc w:val="both"/>
      </w:pPr>
      <w:r>
        <w:t>Tuy nhiên, do chỉ tiêu chỉ đưa lại sô tương đối nên khó sừ dụng trong một sô trường hợp, ví dụ như lựa chọn hai dự án loại trừ nhau.</w:t>
      </w:r>
      <w:r>
        <w:br w:type="page"/>
      </w:r>
    </w:p>
    <w:p w:rsidR="00441822" w:rsidRDefault="00A150AC">
      <w:pPr>
        <w:pStyle w:val="BodyText"/>
        <w:numPr>
          <w:ilvl w:val="0"/>
          <w:numId w:val="32"/>
        </w:numPr>
        <w:tabs>
          <w:tab w:val="left" w:pos="998"/>
        </w:tabs>
        <w:spacing w:after="100" w:line="266" w:lineRule="auto"/>
        <w:ind w:firstLine="460"/>
        <w:jc w:val="both"/>
        <w:rPr>
          <w:sz w:val="24"/>
          <w:szCs w:val="24"/>
        </w:rPr>
      </w:pPr>
      <w:bookmarkStart w:id="169" w:name="bookmark189"/>
      <w:bookmarkEnd w:id="169"/>
      <w:r>
        <w:rPr>
          <w:b/>
          <w:bCs/>
          <w:sz w:val="24"/>
          <w:szCs w:val="24"/>
        </w:rPr>
        <w:lastRenderedPageBreak/>
        <w:t xml:space="preserve">Xác định luổng tiền của dự án đầu </w:t>
      </w:r>
      <w:r>
        <w:rPr>
          <w:b/>
          <w:bCs/>
          <w:color w:val="000000"/>
          <w:sz w:val="24"/>
          <w:szCs w:val="24"/>
        </w:rPr>
        <w:t>tư</w:t>
      </w:r>
    </w:p>
    <w:p w:rsidR="00441822" w:rsidRDefault="00A150AC">
      <w:pPr>
        <w:pStyle w:val="BodyText"/>
        <w:spacing w:after="100"/>
        <w:ind w:firstLine="460"/>
        <w:jc w:val="both"/>
      </w:pPr>
      <w:r>
        <w:t>Trong phần trước chúng ta đã đề cập đến các chí tiêu ra các quyết định đầu tư. Trong phần này. các chi tiết về luồng tiền sẽ được xem xét. Các sô liệu sẽ được phân tích, mồ xẻ đê có thê ra được các quyết định vê đầu tư một cách phù hợp.</w:t>
      </w:r>
    </w:p>
    <w:p w:rsidR="00441822" w:rsidRDefault="00A150AC">
      <w:pPr>
        <w:pStyle w:val="BodyText"/>
        <w:numPr>
          <w:ilvl w:val="0"/>
          <w:numId w:val="36"/>
        </w:numPr>
        <w:tabs>
          <w:tab w:val="left" w:pos="1186"/>
        </w:tabs>
        <w:spacing w:after="100"/>
        <w:ind w:firstLine="460"/>
        <w:jc w:val="both"/>
      </w:pPr>
      <w:bookmarkStart w:id="170" w:name="bookmark190"/>
      <w:bookmarkEnd w:id="170"/>
      <w:r>
        <w:rPr>
          <w:i/>
          <w:iCs/>
        </w:rPr>
        <w:t>Các luồng tiền của dự án</w:t>
      </w:r>
    </w:p>
    <w:p w:rsidR="00441822" w:rsidRDefault="00A150AC">
      <w:pPr>
        <w:pStyle w:val="BodyText"/>
        <w:spacing w:after="100"/>
        <w:ind w:firstLine="460"/>
        <w:jc w:val="both"/>
      </w:pPr>
      <w:r>
        <w:t>Tác động của việc chấp nhận một dự án là thay đổi luồng tiền của doanh nghiệp hiện tại và tương lai. Đế đảnh giá một luận chứng kinh tế - kỹ thuật, ta phải xem xét những thay đổi về luồng tiền của doanh nghiệp để xem xét liệu dự án có mang lại thêm giá trị cho doanh nghiệp hay không. Bước đầu tiên và quan trọng nhất là xem xét liệu luồng tiền tính toán có phù hợp hay không.</w:t>
      </w:r>
    </w:p>
    <w:p w:rsidR="00441822" w:rsidRDefault="00A150AC">
      <w:pPr>
        <w:pStyle w:val="BodyText"/>
        <w:numPr>
          <w:ilvl w:val="0"/>
          <w:numId w:val="37"/>
        </w:numPr>
        <w:tabs>
          <w:tab w:val="left" w:pos="1402"/>
        </w:tabs>
        <w:spacing w:after="100"/>
        <w:ind w:firstLine="460"/>
        <w:jc w:val="both"/>
      </w:pPr>
      <w:bookmarkStart w:id="171" w:name="bookmark191"/>
      <w:bookmarkEnd w:id="171"/>
      <w:r>
        <w:rPr>
          <w:i/>
          <w:iCs/>
        </w:rPr>
        <w:t>Luồng tiền phù hợp</w:t>
      </w:r>
    </w:p>
    <w:p w:rsidR="00441822" w:rsidRDefault="00A150AC">
      <w:pPr>
        <w:pStyle w:val="BodyText"/>
        <w:spacing w:after="0"/>
        <w:ind w:firstLine="460"/>
        <w:jc w:val="both"/>
      </w:pPr>
      <w:r>
        <w:t xml:space="preserve">Một luồng tiền phù hợp là một sự thay đổi trong tổng luồng tiền trong tương lai của doanh nghiệp mà được coi là hậu quả trực tiếp của việc thực hiện dự án. Bởi vì luồng tiền phù hợp được định nghĩa là </w:t>
      </w:r>
      <w:r>
        <w:rPr>
          <w:i/>
          <w:iCs/>
        </w:rPr>
        <w:t>sự thay đoi hay là chênh lệch với luồng tiền của doanh nghiệp, nên nó còn được gọi là luồng tiền chênh lệch tương ứng của dự án.</w:t>
      </w:r>
    </w:p>
    <w:p w:rsidR="00441822" w:rsidRDefault="00A150AC">
      <w:pPr>
        <w:pStyle w:val="BodyText"/>
        <w:spacing w:after="0"/>
        <w:ind w:firstLine="460"/>
        <w:jc w:val="both"/>
      </w:pPr>
      <w:r>
        <w:t>Khải niệm về luồng tiền chênh lệch là trung tâm của phân tích về dự án, do vậy chúng ta cần định nghĩa lại khái niệm này. Luồng tiên chênh lệch trong đánh giá dự án là bất cứ sự thay đổi nào trong luồng tiền của doanh nghiệp trong tương lai mà được coi là hậu quả trực tiếp của việc thực hiện dự án.</w:t>
      </w:r>
    </w:p>
    <w:p w:rsidR="00441822" w:rsidRDefault="00A150AC">
      <w:pPr>
        <w:pStyle w:val="BodyText"/>
        <w:spacing w:after="460"/>
        <w:ind w:firstLine="460"/>
        <w:jc w:val="both"/>
      </w:pPr>
      <w:r>
        <w:t>Từ khái niệm này, ta có thế thấy, các luồng tiền mà sự tồn tại của nó không liên quan đến việc thực hiện hay không thưc hiện dự án thì không thê coi là luồng tiền chênh lệch.</w:t>
      </w:r>
    </w:p>
    <w:p w:rsidR="00441822" w:rsidRDefault="00A150AC">
      <w:pPr>
        <w:jc w:val="right"/>
        <w:rPr>
          <w:sz w:val="2"/>
          <w:szCs w:val="2"/>
        </w:rPr>
      </w:pPr>
      <w:r>
        <w:br w:type="page"/>
      </w:r>
    </w:p>
    <w:p w:rsidR="00441822" w:rsidRDefault="00A150AC">
      <w:pPr>
        <w:pStyle w:val="BodyText"/>
        <w:spacing w:after="0" w:line="266" w:lineRule="auto"/>
        <w:ind w:firstLine="480"/>
        <w:jc w:val="both"/>
      </w:pPr>
      <w:r>
        <w:lastRenderedPageBreak/>
        <w:t>Trong thực tế, việc tính toán, so sánh luồng tiền khi có và không có dự án là rất phức tạp. đặc biệt đô'i với những doanh nghiệp lớn. Tuy nhiên, rất may là việc tính toán đó không phải là bao giờ cũng cần thiết. Một khi chúng ta xác định tác động của một dự án đề nghị đôi với luồng tiền cúa doanh nghiệp, chúng ta chỉ cần tập trung vào luông tiền chênh lệch là kết quả của dự án. Nguyên lý này được gọi là nguyên lý tính độc lập.</w:t>
      </w:r>
    </w:p>
    <w:p w:rsidR="00441822" w:rsidRDefault="00A150AC">
      <w:pPr>
        <w:pStyle w:val="BodyText"/>
        <w:spacing w:after="0" w:line="266" w:lineRule="auto"/>
        <w:ind w:firstLine="480"/>
        <w:jc w:val="both"/>
      </w:pPr>
      <w:r>
        <w:t>Nguyên lý tính độc lập cho rằng một khi chúng ta đã xác định luồng tiền chênh lệch khi thực hiện dự án, chúng ta có thể nhìn nhận dự án đó như là một doanh nghiệp nho VỐI doanh thu, chi phí, tài sản và tất nhiên là các luồng tiền cùa nó. Khi đó chúng ta sẽ xem xét, so sánh các luồng tiền của doanh nghiệp này với chi phí đầu tư cùa nó. Kết quả quan trọng của phương pháp này là đánh giá dự án đơn thuần với các giá trị độc lập với hoạt động khác hoặc dự án khác.</w:t>
      </w:r>
    </w:p>
    <w:p w:rsidR="00441822" w:rsidRDefault="00A150AC">
      <w:pPr>
        <w:pStyle w:val="BodyText"/>
        <w:spacing w:after="0" w:line="269" w:lineRule="auto"/>
        <w:ind w:firstLine="480"/>
        <w:jc w:val="both"/>
      </w:pPr>
      <w:r>
        <w:t>Trên đây chúng ta đã đề cập đến luồng tiền chênh lệch do dự án mang lại. Phần tiếp theo, chúng ta sẽ xem xét một sô luồng tiền đặc thù.</w:t>
      </w:r>
    </w:p>
    <w:p w:rsidR="00441822" w:rsidRDefault="00A150AC">
      <w:pPr>
        <w:pStyle w:val="BodyText"/>
        <w:spacing w:after="0" w:line="266" w:lineRule="auto"/>
        <w:ind w:firstLine="440"/>
        <w:jc w:val="both"/>
      </w:pPr>
      <w:r>
        <w:rPr>
          <w:i/>
          <w:iCs/>
        </w:rPr>
        <w:t>Chi phí chim (Sunk costs)</w:t>
      </w:r>
    </w:p>
    <w:p w:rsidR="00441822" w:rsidRDefault="00A150AC">
      <w:pPr>
        <w:pStyle w:val="BodyText"/>
        <w:spacing w:after="480" w:line="266" w:lineRule="auto"/>
        <w:ind w:firstLine="480"/>
        <w:jc w:val="both"/>
      </w:pPr>
      <w:r>
        <w:t xml:space="preserve">Chi phí chìm được định nghĩa là chi phí đã trả hay đã phát sinh phai trả. Loại chi phí này không chịu ảnh hưởng bởi quyết định hiện tại là chấp nhận hay không chấp nhận dự án. Nói cách khác, doanh nghiệp phải trả chi phí này mà không phụ thuộc vào việc có chấp nhận dự án hay không. Theo định nghĩa về luồng tiền chênh lệch, rõ ràng chi phí này không phù hợp cho việc ra quyết định. </w:t>
      </w:r>
      <w:r>
        <w:rPr>
          <w:i/>
          <w:iCs/>
        </w:rPr>
        <w:t>Do vậy, chúng ta sẽ không tinh đến trong phân tích của mình.</w:t>
      </w:r>
    </w:p>
    <w:p w:rsidR="00441822" w:rsidRDefault="00A150AC">
      <w:pPr>
        <w:rPr>
          <w:sz w:val="2"/>
          <w:szCs w:val="2"/>
        </w:rPr>
      </w:pPr>
      <w:r>
        <w:br w:type="page"/>
      </w:r>
    </w:p>
    <w:p w:rsidR="00441822" w:rsidRDefault="00A150AC">
      <w:pPr>
        <w:pStyle w:val="BodyText"/>
        <w:numPr>
          <w:ilvl w:val="0"/>
          <w:numId w:val="37"/>
        </w:numPr>
        <w:tabs>
          <w:tab w:val="left" w:pos="1397"/>
        </w:tabs>
        <w:spacing w:line="259" w:lineRule="auto"/>
        <w:ind w:firstLine="460"/>
        <w:jc w:val="both"/>
      </w:pPr>
      <w:bookmarkStart w:id="172" w:name="bookmark192"/>
      <w:bookmarkEnd w:id="172"/>
      <w:r>
        <w:rPr>
          <w:i/>
          <w:iCs/>
        </w:rPr>
        <w:lastRenderedPageBreak/>
        <w:t>Chi phí cơ hội</w:t>
      </w:r>
    </w:p>
    <w:p w:rsidR="00441822" w:rsidRDefault="00A150AC">
      <w:pPr>
        <w:pStyle w:val="BodyText"/>
        <w:spacing w:line="254" w:lineRule="auto"/>
        <w:ind w:firstLine="460"/>
        <w:jc w:val="both"/>
      </w:pPr>
      <w:r>
        <w:t xml:space="preserve">Khi đề cập đến chi phí, chúng ta thường nghĩ là các khoản tiền đà trả hay là các khoản thanh toán. Tuy nhiên, khái niệm vế chi phí cd hội thì khác. </w:t>
      </w:r>
      <w:r>
        <w:rPr>
          <w:i/>
          <w:iCs/>
        </w:rPr>
        <w:t>Chi phí cơ hội được định nghĩa là cơ hội thu nhập bị bỏ qua do chấp nhận dự án này mà không chấp nhận dự án khác.</w:t>
      </w:r>
    </w:p>
    <w:p w:rsidR="00441822" w:rsidRDefault="00A150AC">
      <w:pPr>
        <w:pStyle w:val="BodyText"/>
        <w:spacing w:after="100" w:line="259" w:lineRule="auto"/>
        <w:ind w:firstLine="460"/>
        <w:jc w:val="both"/>
      </w:pPr>
      <w:r>
        <w:rPr>
          <w:i/>
          <w:iCs/>
        </w:rPr>
        <w:t>Ví dụ,</w:t>
      </w:r>
      <w:r>
        <w:t xml:space="preserve"> doanh nghiệp có một dự án sản xuất giầy thể thao. Trong dự án đó, doanh nghiệp có thể sử dụng một nhà xưởng hiện doanh nghiệp đang bỏ không. Nhà xưởng này được mua cách đây vài năm với giả là 50.000 đv. Việc đưa nhà xưởng vào dự án rõ ràng là không trực tiếp làm tăng luồng tiền đầu tư của doanh nghiệp. Vậy có thể xem giá trị nhà xưởng này không phải là luồng tiền phù hợp? Câu tra lời là không. Vì nhà xưởng vẫn có giá trị đổi với doanh nghiệp. Hay chúng ta coi 50.000 đv giá mua cũ là luồng tiền phù hợp? Câu trả lời cũng là không, vì sô tiền đã bỏ ra là chi phí chìm. Luồng tiền phù hợp là giá bán của nhà xưỏng hiện tại nếu doanh nghiệp đem bán (sau khi trừ đi các chi phí liên quan).</w:t>
      </w:r>
    </w:p>
    <w:p w:rsidR="00441822" w:rsidRDefault="00A150AC">
      <w:pPr>
        <w:pStyle w:val="BodyText"/>
        <w:numPr>
          <w:ilvl w:val="0"/>
          <w:numId w:val="37"/>
        </w:numPr>
        <w:tabs>
          <w:tab w:val="left" w:pos="1397"/>
        </w:tabs>
        <w:spacing w:after="100" w:line="259" w:lineRule="auto"/>
        <w:ind w:firstLine="460"/>
        <w:jc w:val="both"/>
      </w:pPr>
      <w:bookmarkStart w:id="173" w:name="bookmark193"/>
      <w:bookmarkEnd w:id="173"/>
      <w:r>
        <w:rPr>
          <w:i/>
          <w:iCs/>
        </w:rPr>
        <w:t>Tác dộng phụ</w:t>
      </w:r>
    </w:p>
    <w:p w:rsidR="00441822" w:rsidRDefault="00A150AC">
      <w:pPr>
        <w:pStyle w:val="BodyText"/>
        <w:spacing w:line="259" w:lineRule="auto"/>
        <w:ind w:firstLine="460"/>
        <w:jc w:val="both"/>
      </w:pPr>
      <w:r>
        <w:t>Lưu ý rằng luồng tiền chênh lệch của một dự án bao gồm tất cả các thay đối luồng tiền cùa doanh nghiệp được gây ra bởi việc thực hiện dự án. Trong nhiều trường hợp, việc chấp nhận dự án có thê gây ra những tác động phụ, kể cả tốt và xấu đối với luồng tiền của doanh nghiệp.</w:t>
      </w:r>
    </w:p>
    <w:p w:rsidR="00441822" w:rsidRDefault="00A150AC">
      <w:pPr>
        <w:pStyle w:val="BodyText"/>
        <w:spacing w:after="460" w:line="259" w:lineRule="auto"/>
        <w:ind w:firstLine="460"/>
        <w:jc w:val="both"/>
      </w:pPr>
      <w:r>
        <w:rPr>
          <w:i/>
          <w:iCs/>
        </w:rPr>
        <w:t>Ví dụ,</w:t>
      </w:r>
      <w:r>
        <w:t xml:space="preserve"> việc doanh nghiệp chấp nhận một dự án sản xuất sản phẩm mối có thê làm giảm luồng tiền từ doanh thu hiện tại do khách hàng chuyên sang mua mặt hàng mới có cùng</w:t>
      </w:r>
    </w:p>
    <w:p w:rsidR="00441822" w:rsidRDefault="00A150AC">
      <w:pPr>
        <w:jc w:val="right"/>
        <w:rPr>
          <w:sz w:val="2"/>
          <w:szCs w:val="2"/>
        </w:rPr>
      </w:pPr>
      <w:r>
        <w:br w:type="page"/>
      </w:r>
    </w:p>
    <w:p w:rsidR="00441822" w:rsidRDefault="00A150AC">
      <w:pPr>
        <w:pStyle w:val="BodyText"/>
        <w:spacing w:after="180" w:line="254" w:lineRule="auto"/>
        <w:ind w:firstLine="0"/>
        <w:jc w:val="both"/>
      </w:pPr>
      <w:r>
        <w:lastRenderedPageBreak/>
        <w:t>công dụng. Trong trường hợp này, luồng tiền của dự án mới cần tính đên sự sụt giám của luồng tiền bán sán phàm hiện tại này.</w:t>
      </w:r>
    </w:p>
    <w:p w:rsidR="00441822" w:rsidRDefault="00A150AC">
      <w:pPr>
        <w:pStyle w:val="BodyText"/>
        <w:numPr>
          <w:ilvl w:val="0"/>
          <w:numId w:val="38"/>
        </w:numPr>
        <w:tabs>
          <w:tab w:val="left" w:pos="1418"/>
        </w:tabs>
        <w:spacing w:after="120" w:line="271" w:lineRule="auto"/>
        <w:ind w:firstLine="500"/>
        <w:jc w:val="both"/>
      </w:pPr>
      <w:bookmarkStart w:id="174" w:name="bookmark194"/>
      <w:bookmarkEnd w:id="174"/>
      <w:r>
        <w:rPr>
          <w:i/>
          <w:iCs/>
        </w:rPr>
        <w:t>Vốn lưu động ròng</w:t>
      </w:r>
    </w:p>
    <w:p w:rsidR="00441822" w:rsidRDefault="00A150AC">
      <w:pPr>
        <w:pStyle w:val="BodyText"/>
        <w:spacing w:after="120" w:line="276" w:lineRule="auto"/>
        <w:ind w:firstLine="500"/>
        <w:jc w:val="both"/>
      </w:pPr>
      <w:r>
        <w:t xml:space="preserve">Thông thường, một dự án yêu cầu phai đầu tư vào vốn lưu động ròng bên cạnh đầu tư vào tài sản </w:t>
      </w:r>
      <w:r>
        <w:rPr>
          <w:i/>
          <w:iCs/>
        </w:rPr>
        <w:t>cố</w:t>
      </w:r>
      <w:r>
        <w:t xml:space="preserve"> định. Ví dụ như đầu tư vào tiền để đáp ứng nhu cầu chi trả, đầu tư vào tồn kho ban đầu cần thiết để bắt đầu sản xuất và đầu tư vào các khoản phải thu trong lúc bán hàng chưa thu được. Lượng đầu tư này được tài trợ bới các khoản nợ ngắn hạn, do vậy kết quả là doanh nghiệp chi phải đầu tư vào phần vốn lưu động ròng. Trong tính toán dự án, đầu tư vào vôn lưu động ròng được coi là đầu tư ban đầu, lượng đầu tư này sẽ được thu hồi khi dự án kết thúc.</w:t>
      </w:r>
    </w:p>
    <w:p w:rsidR="00441822" w:rsidRDefault="00A150AC">
      <w:pPr>
        <w:pStyle w:val="BodyText"/>
        <w:numPr>
          <w:ilvl w:val="0"/>
          <w:numId w:val="38"/>
        </w:numPr>
        <w:tabs>
          <w:tab w:val="left" w:pos="1422"/>
        </w:tabs>
        <w:spacing w:after="120" w:line="271" w:lineRule="auto"/>
        <w:ind w:firstLine="500"/>
        <w:jc w:val="both"/>
      </w:pPr>
      <w:bookmarkStart w:id="175" w:name="bookmark195"/>
      <w:bookmarkEnd w:id="175"/>
      <w:r>
        <w:rPr>
          <w:i/>
          <w:iCs/>
        </w:rPr>
        <w:t>Chi phí tài trợ</w:t>
      </w:r>
    </w:p>
    <w:p w:rsidR="00441822" w:rsidRDefault="00A150AC">
      <w:pPr>
        <w:pStyle w:val="BodyText"/>
        <w:spacing w:after="0" w:line="271" w:lineRule="auto"/>
        <w:ind w:firstLine="500"/>
        <w:jc w:val="both"/>
      </w:pPr>
      <w:r>
        <w:t xml:space="preserve">Trong phân tích luận chứng kinh tế - kỹ thuật, người ta không quan tâm đến chi phí tài trợ như lãi vay hay cố tức trả trước. Bởi lẽ chúng ta quan tâm đến luồng tiền do tài sản của dự án tạo ra. Trong khi đó, các chi phí tài trợ </w:t>
      </w:r>
      <w:r>
        <w:rPr>
          <w:color w:val="000000"/>
        </w:rPr>
        <w:t xml:space="preserve">như </w:t>
      </w:r>
      <w:r>
        <w:t>lãi vay lại thuộc luồng tiền trả cho chủ nợ, không phải luồng tiền từ tài sản (hay cho tài sản).</w:t>
      </w:r>
    </w:p>
    <w:p w:rsidR="00441822" w:rsidRDefault="00A150AC">
      <w:pPr>
        <w:pStyle w:val="BodyText"/>
        <w:spacing w:after="480" w:line="269" w:lineRule="auto"/>
        <w:ind w:firstLine="500"/>
        <w:jc w:val="both"/>
      </w:pPr>
      <w:r>
        <w:t>Hơn nữa, mục tiêu của phân tích dự án là so sánh giá trị các luồng tiền dự án mang lại với chi phí đầu tư đê tính ra giá trị hiện tại ròng. Móì quan hệ giữa nợ và vỏ'n cứa chủ là vấn đề thuộc quán lý và nó quyết định sự phân chia luồng tiền giữa chú sớ hữu và chú nợ.</w:t>
      </w:r>
    </w:p>
    <w:p w:rsidR="00441822" w:rsidRDefault="00441822">
      <w:pPr>
        <w:rPr>
          <w:sz w:val="2"/>
          <w:szCs w:val="2"/>
        </w:rPr>
        <w:sectPr w:rsidR="00441822">
          <w:footerReference w:type="even" r:id="rId51"/>
          <w:footerReference w:type="default" r:id="rId52"/>
          <w:pgSz w:w="8902" w:h="12394"/>
          <w:pgMar w:top="257" w:right="876" w:bottom="1252" w:left="801" w:header="0" w:footer="3" w:gutter="0"/>
          <w:pgNumType w:start="91"/>
          <w:cols w:space="720"/>
          <w:noEndnote/>
          <w:docGrid w:linePitch="360"/>
        </w:sectPr>
      </w:pPr>
    </w:p>
    <w:p w:rsidR="00441822" w:rsidRDefault="00A150AC">
      <w:pPr>
        <w:pStyle w:val="BodyText"/>
        <w:numPr>
          <w:ilvl w:val="0"/>
          <w:numId w:val="39"/>
        </w:numPr>
        <w:tabs>
          <w:tab w:val="left" w:pos="1259"/>
        </w:tabs>
        <w:spacing w:after="100"/>
        <w:ind w:firstLine="480"/>
        <w:jc w:val="both"/>
      </w:pPr>
      <w:bookmarkStart w:id="176" w:name="bookmark196"/>
      <w:bookmarkEnd w:id="176"/>
      <w:r>
        <w:rPr>
          <w:i/>
          <w:iCs/>
        </w:rPr>
        <w:lastRenderedPageBreak/>
        <w:t>Các báo cáo tài chinh dự toán và phương pháp xác định luồng tiên của dự án</w:t>
      </w:r>
    </w:p>
    <w:p w:rsidR="00441822" w:rsidRDefault="00A150AC">
      <w:pPr>
        <w:pStyle w:val="BodyText"/>
        <w:spacing w:after="100"/>
        <w:ind w:firstLine="480"/>
        <w:jc w:val="both"/>
      </w:pPr>
      <w:r>
        <w:t xml:space="preserve">Trước </w:t>
      </w:r>
      <w:r>
        <w:rPr>
          <w:color w:val="3D3D3D"/>
        </w:rPr>
        <w:t xml:space="preserve">tiên, đê </w:t>
      </w:r>
      <w:r>
        <w:t xml:space="preserve">đánh </w:t>
      </w:r>
      <w:r>
        <w:rPr>
          <w:color w:val="3D3D3D"/>
        </w:rPr>
        <w:t xml:space="preserve">giá </w:t>
      </w:r>
      <w:r>
        <w:t xml:space="preserve">một luận chứng kinh </w:t>
      </w:r>
      <w:r>
        <w:rPr>
          <w:color w:val="3D3D3D"/>
        </w:rPr>
        <w:t xml:space="preserve">tê - </w:t>
      </w:r>
      <w:r>
        <w:t xml:space="preserve">kỹ </w:t>
      </w:r>
      <w:r>
        <w:rPr>
          <w:color w:val="3D3D3D"/>
        </w:rPr>
        <w:t xml:space="preserve">thuật, </w:t>
      </w:r>
      <w:r>
        <w:t xml:space="preserve">nhà phân </w:t>
      </w:r>
      <w:r>
        <w:rPr>
          <w:color w:val="3D3D3D"/>
        </w:rPr>
        <w:t xml:space="preserve">tích </w:t>
      </w:r>
      <w:r>
        <w:t xml:space="preserve">phái bãt đau </w:t>
      </w:r>
      <w:r>
        <w:rPr>
          <w:color w:val="3D3D3D"/>
        </w:rPr>
        <w:t xml:space="preserve">với các báo cáo </w:t>
      </w:r>
      <w:r>
        <w:t xml:space="preserve">tài chính </w:t>
      </w:r>
      <w:r>
        <w:rPr>
          <w:color w:val="3D3D3D"/>
        </w:rPr>
        <w:t xml:space="preserve">kê hoạch (hay dự toán). </w:t>
      </w:r>
      <w:r>
        <w:t xml:space="preserve">Từ </w:t>
      </w:r>
      <w:r>
        <w:rPr>
          <w:color w:val="3D3D3D"/>
        </w:rPr>
        <w:t xml:space="preserve">đó, có </w:t>
      </w:r>
      <w:r>
        <w:t xml:space="preserve">thê tính toán luồng tiền </w:t>
      </w:r>
      <w:r>
        <w:rPr>
          <w:color w:val="3D3D3D"/>
        </w:rPr>
        <w:t xml:space="preserve">cùa </w:t>
      </w:r>
      <w:r>
        <w:t xml:space="preserve">dự </w:t>
      </w:r>
      <w:r>
        <w:rPr>
          <w:color w:val="3D3D3D"/>
        </w:rPr>
        <w:t xml:space="preserve">án </w:t>
      </w:r>
      <w:r>
        <w:t xml:space="preserve">đê trên </w:t>
      </w:r>
      <w:r>
        <w:rPr>
          <w:color w:val="3D3D3D"/>
        </w:rPr>
        <w:t xml:space="preserve">cơ sớ </w:t>
      </w:r>
      <w:r>
        <w:t xml:space="preserve">đó, </w:t>
      </w:r>
      <w:r>
        <w:rPr>
          <w:color w:val="3D3D3D"/>
        </w:rPr>
        <w:t xml:space="preserve">sứ </w:t>
      </w:r>
      <w:r>
        <w:t xml:space="preserve">dụng các chi tiêu đẽ đánh giá dự </w:t>
      </w:r>
      <w:r>
        <w:rPr>
          <w:color w:val="3D3D3D"/>
        </w:rPr>
        <w:t>án.</w:t>
      </w:r>
    </w:p>
    <w:p w:rsidR="00441822" w:rsidRDefault="00A150AC">
      <w:pPr>
        <w:pStyle w:val="BodyText"/>
        <w:numPr>
          <w:ilvl w:val="0"/>
          <w:numId w:val="40"/>
        </w:numPr>
        <w:tabs>
          <w:tab w:val="left" w:pos="1398"/>
        </w:tabs>
        <w:spacing w:after="100"/>
        <w:ind w:firstLine="480"/>
        <w:jc w:val="both"/>
      </w:pPr>
      <w:bookmarkStart w:id="177" w:name="bookmark197"/>
      <w:bookmarkEnd w:id="177"/>
      <w:r>
        <w:rPr>
          <w:i/>
          <w:iCs/>
        </w:rPr>
        <w:t xml:space="preserve">Các </w:t>
      </w:r>
      <w:r>
        <w:rPr>
          <w:i/>
          <w:iCs/>
          <w:color w:val="3D3D3D"/>
        </w:rPr>
        <w:t xml:space="preserve">báo cáo </w:t>
      </w:r>
      <w:r>
        <w:rPr>
          <w:i/>
          <w:iCs/>
        </w:rPr>
        <w:t>tài chính dự toán</w:t>
      </w:r>
    </w:p>
    <w:p w:rsidR="00441822" w:rsidRDefault="00A150AC">
      <w:pPr>
        <w:pStyle w:val="BodyText"/>
        <w:spacing w:after="100"/>
        <w:ind w:firstLine="480"/>
        <w:jc w:val="both"/>
      </w:pPr>
      <w:r>
        <w:t xml:space="preserve">Các </w:t>
      </w:r>
      <w:r>
        <w:rPr>
          <w:color w:val="3D3D3D"/>
        </w:rPr>
        <w:t xml:space="preserve">báo cảo </w:t>
      </w:r>
      <w:r>
        <w:t xml:space="preserve">tài chính dự </w:t>
      </w:r>
      <w:r>
        <w:rPr>
          <w:color w:val="3D3D3D"/>
        </w:rPr>
        <w:t xml:space="preserve">toán </w:t>
      </w:r>
      <w:r>
        <w:t xml:space="preserve">là phương </w:t>
      </w:r>
      <w:r>
        <w:rPr>
          <w:color w:val="3D3D3D"/>
        </w:rPr>
        <w:t xml:space="preserve">tiện </w:t>
      </w:r>
      <w:r>
        <w:t xml:space="preserve">thuận lợi và dễ hiếu đê </w:t>
      </w:r>
      <w:r>
        <w:rPr>
          <w:color w:val="3D3D3D"/>
        </w:rPr>
        <w:t xml:space="preserve">tóm </w:t>
      </w:r>
      <w:r>
        <w:t xml:space="preserve">tắt </w:t>
      </w:r>
      <w:r>
        <w:rPr>
          <w:color w:val="3D3D3D"/>
        </w:rPr>
        <w:t xml:space="preserve">các </w:t>
      </w:r>
      <w:r>
        <w:t xml:space="preserve">thông tin phù hợp </w:t>
      </w:r>
      <w:r>
        <w:rPr>
          <w:color w:val="3D3D3D"/>
        </w:rPr>
        <w:t xml:space="preserve">về </w:t>
      </w:r>
      <w:r>
        <w:t xml:space="preserve">dự án. Đê </w:t>
      </w:r>
      <w:r>
        <w:rPr>
          <w:color w:val="3D3D3D"/>
        </w:rPr>
        <w:t xml:space="preserve">có </w:t>
      </w:r>
      <w:r>
        <w:t xml:space="preserve">được </w:t>
      </w:r>
      <w:r>
        <w:rPr>
          <w:color w:val="3D3D3D"/>
        </w:rPr>
        <w:t xml:space="preserve">các </w:t>
      </w:r>
      <w:r>
        <w:t xml:space="preserve">báo </w:t>
      </w:r>
      <w:r>
        <w:rPr>
          <w:color w:val="3D3D3D"/>
        </w:rPr>
        <w:t xml:space="preserve">cáo </w:t>
      </w:r>
      <w:r>
        <w:t xml:space="preserve">này, cần </w:t>
      </w:r>
      <w:r>
        <w:rPr>
          <w:color w:val="3D3D3D"/>
        </w:rPr>
        <w:t xml:space="preserve">có các </w:t>
      </w:r>
      <w:r>
        <w:t xml:space="preserve">thông tin như dự tính về sản lượng </w:t>
      </w:r>
      <w:r>
        <w:rPr>
          <w:color w:val="3D3D3D"/>
        </w:rPr>
        <w:t xml:space="preserve">bán, giá </w:t>
      </w:r>
      <w:r>
        <w:t xml:space="preserve">bán đơn </w:t>
      </w:r>
      <w:r>
        <w:rPr>
          <w:color w:val="3D3D3D"/>
        </w:rPr>
        <w:t xml:space="preserve">vị, </w:t>
      </w:r>
      <w:r>
        <w:t xml:space="preserve">chi phí biến đôi đơn vị, tông chi phí </w:t>
      </w:r>
      <w:r>
        <w:rPr>
          <w:i/>
          <w:iCs/>
          <w:color w:val="3D3D3D"/>
        </w:rPr>
        <w:t>cố</w:t>
      </w:r>
      <w:r>
        <w:rPr>
          <w:color w:val="3D3D3D"/>
        </w:rPr>
        <w:t xml:space="preserve"> định, </w:t>
      </w:r>
      <w:r>
        <w:t xml:space="preserve">tống đầu tư cần thiết (bao gồm cả đầu tư vào vòn lưu động ròng). Từ </w:t>
      </w:r>
      <w:r>
        <w:rPr>
          <w:color w:val="3D3D3D"/>
        </w:rPr>
        <w:t xml:space="preserve">các </w:t>
      </w:r>
      <w:r>
        <w:t xml:space="preserve">thông tin này, ta </w:t>
      </w:r>
      <w:r>
        <w:rPr>
          <w:color w:val="3D3D3D"/>
        </w:rPr>
        <w:t xml:space="preserve">có </w:t>
      </w:r>
      <w:r>
        <w:t xml:space="preserve">thê lập được Báo </w:t>
      </w:r>
      <w:r>
        <w:rPr>
          <w:color w:val="3D3D3D"/>
        </w:rPr>
        <w:t xml:space="preserve">cáo </w:t>
      </w:r>
      <w:r>
        <w:t xml:space="preserve">thu nhập dự </w:t>
      </w:r>
      <w:r>
        <w:rPr>
          <w:color w:val="3D3D3D"/>
        </w:rPr>
        <w:t xml:space="preserve">toán và </w:t>
      </w:r>
      <w:r>
        <w:t xml:space="preserve">Báo cáo dự toán vôh đầu tư. Với hai </w:t>
      </w:r>
      <w:r>
        <w:rPr>
          <w:color w:val="3D3D3D"/>
        </w:rPr>
        <w:t xml:space="preserve">báo cáo </w:t>
      </w:r>
      <w:r>
        <w:t xml:space="preserve">này, </w:t>
      </w:r>
      <w:r>
        <w:rPr>
          <w:color w:val="3D3D3D"/>
        </w:rPr>
        <w:t xml:space="preserve">ta có </w:t>
      </w:r>
      <w:r>
        <w:t>thê tính được luồng tiên của dự án.</w:t>
      </w:r>
    </w:p>
    <w:p w:rsidR="00441822" w:rsidRDefault="00A150AC">
      <w:pPr>
        <w:pStyle w:val="BodyText"/>
        <w:numPr>
          <w:ilvl w:val="0"/>
          <w:numId w:val="40"/>
        </w:numPr>
        <w:tabs>
          <w:tab w:val="left" w:pos="1358"/>
        </w:tabs>
        <w:spacing w:after="100"/>
        <w:ind w:firstLine="440"/>
        <w:jc w:val="both"/>
      </w:pPr>
      <w:bookmarkStart w:id="178" w:name="bookmark198"/>
      <w:bookmarkEnd w:id="178"/>
      <w:r>
        <w:rPr>
          <w:i/>
          <w:iCs/>
        </w:rPr>
        <w:t>Luồng tiền của dự án</w:t>
      </w:r>
    </w:p>
    <w:p w:rsidR="00441822" w:rsidRDefault="00A150AC">
      <w:pPr>
        <w:pStyle w:val="BodyText"/>
        <w:spacing w:after="300"/>
        <w:ind w:firstLine="480"/>
        <w:jc w:val="both"/>
      </w:pPr>
      <w:r>
        <w:t xml:space="preserve">Như đã đề cập </w:t>
      </w:r>
      <w:r>
        <w:rPr>
          <w:color w:val="3D3D3D"/>
        </w:rPr>
        <w:t xml:space="preserve">ớ </w:t>
      </w:r>
      <w:r>
        <w:t xml:space="preserve">phần </w:t>
      </w:r>
      <w:r>
        <w:rPr>
          <w:color w:val="3D3D3D"/>
        </w:rPr>
        <w:t xml:space="preserve">trước, </w:t>
      </w:r>
      <w:r>
        <w:t xml:space="preserve">luồng tiền </w:t>
      </w:r>
      <w:r>
        <w:rPr>
          <w:color w:val="3D3D3D"/>
        </w:rPr>
        <w:t xml:space="preserve">cúa </w:t>
      </w:r>
      <w:r>
        <w:t xml:space="preserve">dự án gồm </w:t>
      </w:r>
      <w:r>
        <w:rPr>
          <w:color w:val="3D3D3D"/>
        </w:rPr>
        <w:t xml:space="preserve">3 bộ </w:t>
      </w:r>
      <w:r>
        <w:t xml:space="preserve">phận: luồng </w:t>
      </w:r>
      <w:r>
        <w:rPr>
          <w:color w:val="3D3D3D"/>
        </w:rPr>
        <w:t xml:space="preserve">tiền từ </w:t>
      </w:r>
      <w:r>
        <w:t xml:space="preserve">hoạt động kinh doanh (OCF), chi tiêu vốn và thay </w:t>
      </w:r>
      <w:r>
        <w:rPr>
          <w:color w:val="3D3D3D"/>
        </w:rPr>
        <w:t xml:space="preserve">đối vốn </w:t>
      </w:r>
      <w:r>
        <w:t xml:space="preserve">lưu động ròng. Như </w:t>
      </w:r>
      <w:r>
        <w:rPr>
          <w:color w:val="3D3D3D"/>
        </w:rPr>
        <w:t>vậy:</w:t>
      </w:r>
    </w:p>
    <w:p w:rsidR="00441822" w:rsidRDefault="00A150AC">
      <w:pPr>
        <w:pStyle w:val="Bodytext20"/>
        <w:spacing w:after="100" w:line="326" w:lineRule="auto"/>
      </w:pPr>
      <w:r>
        <w:rPr>
          <w:noProof/>
          <w:lang w:val="en-US" w:eastAsia="en-US" w:bidi="ar-SA"/>
        </w:rPr>
        <mc:AlternateContent>
          <mc:Choice Requires="wps">
            <w:drawing>
              <wp:anchor distT="0" distB="0" distL="114300" distR="114300" simplePos="0" relativeHeight="125829399" behindDoc="0" locked="0" layoutInCell="1" allowOverlap="1">
                <wp:simplePos x="0" y="0"/>
                <wp:positionH relativeFrom="page">
                  <wp:posOffset>789305</wp:posOffset>
                </wp:positionH>
                <wp:positionV relativeFrom="paragraph">
                  <wp:posOffset>101600</wp:posOffset>
                </wp:positionV>
                <wp:extent cx="621665" cy="426720"/>
                <wp:effectExtent l="0" t="0" r="0" b="0"/>
                <wp:wrapSquare wrapText="right"/>
                <wp:docPr id="219" name="Shape 219"/>
                <wp:cNvGraphicFramePr/>
                <a:graphic xmlns:a="http://schemas.openxmlformats.org/drawingml/2006/main">
                  <a:graphicData uri="http://schemas.microsoft.com/office/word/2010/wordprocessingShape">
                    <wps:wsp>
                      <wps:cNvSpPr txBox="1"/>
                      <wps:spPr>
                        <a:xfrm>
                          <a:off x="0" y="0"/>
                          <a:ext cx="621665" cy="426720"/>
                        </a:xfrm>
                        <a:prstGeom prst="rect">
                          <a:avLst/>
                        </a:prstGeom>
                        <a:noFill/>
                      </wps:spPr>
                      <wps:txbx>
                        <w:txbxContent>
                          <w:p w:rsidR="00A150AC" w:rsidRDefault="00A150AC">
                            <w:pPr>
                              <w:pStyle w:val="Bodytext20"/>
                              <w:spacing w:after="0" w:line="331" w:lineRule="auto"/>
                              <w:jc w:val="left"/>
                            </w:pPr>
                            <w:r>
                              <w:t>Luồng tiến của dư án</w:t>
                            </w:r>
                          </w:p>
                        </w:txbxContent>
                      </wps:txbx>
                      <wps:bodyPr lIns="0" tIns="0" rIns="0" bIns="0"/>
                    </wps:wsp>
                  </a:graphicData>
                </a:graphic>
              </wp:anchor>
            </w:drawing>
          </mc:Choice>
          <mc:Fallback>
            <w:pict>
              <v:shape id="Shape 219" o:spid="_x0000_s1034" type="#_x0000_t202" style="position:absolute;left:0;text-align:left;margin-left:62.15pt;margin-top:8pt;width:48.95pt;height:33.6pt;z-index:125829399;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" filled="f" stroked="f">
                <v:textbox inset="0,0,0,0">
                  <w:txbxContent>
                    <w:p w:rsidR="00A150AC" w:rsidRDefault="00A150AC">
                      <w:pPr>
                        <w:pStyle w:val="Bodytext20"/>
                        <w:spacing w:after="0" w:line="331" w:lineRule="auto"/>
                        <w:jc w:val="left"/>
                      </w:pPr>
                      <w:r>
                        <w:t>Luồng tiến của dư án</w:t>
                      </w:r>
                    </w:p>
                  </w:txbxContent>
                </v:textbox>
                <w10:wrap type="square" side="right" anchorx="page"/>
              </v:shape>
            </w:pict>
          </mc:Fallback>
        </mc:AlternateContent>
      </w:r>
      <w:r>
        <w:t>Luồng tiền từ Thay đổi vốn Chi tiêu</w:t>
      </w:r>
      <w:r>
        <w:br/>
        <w:t>hoạt đông kinh + lưu động ròng + vốn của</w:t>
      </w:r>
      <w:r>
        <w:br/>
        <w:t>doanh của dự án của dự án dự án</w:t>
      </w:r>
    </w:p>
    <w:p w:rsidR="00441822" w:rsidRDefault="00A150AC">
      <w:pPr>
        <w:spacing w:line="1" w:lineRule="exact"/>
        <w:sectPr w:rsidR="00441822">
          <w:footerReference w:type="even" r:id="rId53"/>
          <w:footerReference w:type="default" r:id="rId54"/>
          <w:pgSz w:w="8902" w:h="12394"/>
          <w:pgMar w:top="257" w:right="876" w:bottom="1252" w:left="801" w:header="0" w:footer="3" w:gutter="0"/>
          <w:pgNumType w:start="97"/>
          <w:cols w:space="720"/>
          <w:noEndnote/>
          <w:docGrid w:linePitch="360"/>
        </w:sectPr>
      </w:pPr>
      <w:r>
        <w:rPr>
          <w:noProof/>
          <w:lang w:val="en-US" w:eastAsia="en-US" w:bidi="ar-SA"/>
        </w:rPr>
        <mc:AlternateContent>
          <mc:Choice Requires="wps">
            <w:drawing>
              <wp:anchor distT="12700" distB="0" distL="0" distR="0" simplePos="0" relativeHeight="125829401" behindDoc="0" locked="0" layoutInCell="1" allowOverlap="1">
                <wp:simplePos x="0" y="0"/>
                <wp:positionH relativeFrom="page">
                  <wp:posOffset>960120</wp:posOffset>
                </wp:positionH>
                <wp:positionV relativeFrom="paragraph">
                  <wp:posOffset>12700</wp:posOffset>
                </wp:positionV>
                <wp:extent cx="1496695" cy="746760"/>
                <wp:effectExtent l="0" t="0" r="0" b="0"/>
                <wp:wrapTopAndBottom/>
                <wp:docPr id="229" name="Shape 229"/>
                <wp:cNvGraphicFramePr/>
                <a:graphic xmlns:a="http://schemas.openxmlformats.org/drawingml/2006/main">
                  <a:graphicData uri="http://schemas.microsoft.com/office/word/2010/wordprocessingShape">
                    <wps:wsp>
                      <wps:cNvSpPr txBox="1"/>
                      <wps:spPr>
                        <a:xfrm>
                          <a:off x="0" y="0"/>
                          <a:ext cx="1496695" cy="746760"/>
                        </a:xfrm>
                        <a:prstGeom prst="rect">
                          <a:avLst/>
                        </a:prstGeom>
                        <a:noFill/>
                      </wps:spPr>
                      <wps:txbx>
                        <w:txbxContent>
                          <w:p w:rsidR="00A150AC" w:rsidRDefault="00A150AC">
                            <w:pPr>
                              <w:pStyle w:val="BodyText"/>
                              <w:spacing w:after="240"/>
                              <w:ind w:firstLine="0"/>
                            </w:pPr>
                            <w:r>
                              <w:rPr>
                                <w:i/>
                                <w:iCs/>
                              </w:rPr>
                              <w:t>Trong đó:</w:t>
                            </w:r>
                          </w:p>
                          <w:p w:rsidR="00A150AC" w:rsidRDefault="00A150AC">
                            <w:pPr>
                              <w:pStyle w:val="Bodytext20"/>
                              <w:spacing w:after="0" w:line="322" w:lineRule="auto"/>
                              <w:ind w:left="680" w:firstLine="20"/>
                              <w:jc w:val="left"/>
                            </w:pPr>
                            <w:r>
                              <w:t>Luồng tĩển từ hoat động kinh doanh</w:t>
                            </w:r>
                          </w:p>
                        </w:txbxContent>
                      </wps:txbx>
                      <wps:bodyPr lIns="0" tIns="0" rIns="0" bIns="0"/>
                    </wps:wsp>
                  </a:graphicData>
                </a:graphic>
              </wp:anchor>
            </w:drawing>
          </mc:Choice>
          <mc:Fallback>
            <w:pict>
              <v:shape id="Shape 229" o:spid="_x0000_s1035" type="#_x0000_t202" style="position:absolute;margin-left:75.6pt;margin-top:1pt;width:117.85pt;height:58.8pt;z-index:125829401;visibility:visible;mso-wrap-style:square;mso-wrap-distance-left:0;mso-wrap-distance-top:1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" filled="f" stroked="f">
                <v:textbox inset="0,0,0,0">
                  <w:txbxContent>
                    <w:p w:rsidR="00A150AC" w:rsidRDefault="00A150AC">
                      <w:pPr>
                        <w:pStyle w:val="BodyText"/>
                        <w:spacing w:after="240"/>
                        <w:ind w:firstLine="0"/>
                      </w:pPr>
                      <w:r>
                        <w:rPr>
                          <w:i/>
                          <w:iCs/>
                        </w:rPr>
                        <w:t>Trong đó:</w:t>
                      </w:r>
                    </w:p>
                    <w:p w:rsidR="00A150AC" w:rsidRDefault="00A150AC">
                      <w:pPr>
                        <w:pStyle w:val="Bodytext20"/>
                        <w:spacing w:after="0" w:line="322" w:lineRule="auto"/>
                        <w:ind w:left="680" w:firstLine="20"/>
                        <w:jc w:val="left"/>
                      </w:pPr>
                      <w:r>
                        <w:t>Luồng tĩển từ hoat động kinh doanh</w:t>
                      </w:r>
                    </w:p>
                  </w:txbxContent>
                </v:textbox>
                <w10:wrap type="topAndBottom" anchorx="page"/>
              </v:shape>
            </w:pict>
          </mc:Fallback>
        </mc:AlternateContent>
      </w:r>
      <w:r>
        <w:rPr>
          <w:noProof/>
          <w:lang w:val="en-US" w:eastAsia="en-US" w:bidi="ar-SA"/>
        </w:rPr>
        <mc:AlternateContent>
          <mc:Choice Requires="wps">
            <w:drawing>
              <wp:anchor distT="351155" distB="57785" distL="0" distR="0" simplePos="0" relativeHeight="125829403" behindDoc="0" locked="0" layoutInCell="1" allowOverlap="1">
                <wp:simplePos x="0" y="0"/>
                <wp:positionH relativeFrom="page">
                  <wp:posOffset>2914015</wp:posOffset>
                </wp:positionH>
                <wp:positionV relativeFrom="paragraph">
                  <wp:posOffset>351155</wp:posOffset>
                </wp:positionV>
                <wp:extent cx="1341120" cy="350520"/>
                <wp:effectExtent l="0" t="0" r="0" b="0"/>
                <wp:wrapTopAndBottom/>
                <wp:docPr id="231" name="Shape 231"/>
                <wp:cNvGraphicFramePr/>
                <a:graphic xmlns:a="http://schemas.openxmlformats.org/drawingml/2006/main">
                  <a:graphicData uri="http://schemas.microsoft.com/office/word/2010/wordprocessingShape">
                    <wps:wsp>
                      <wps:cNvSpPr txBox="1"/>
                      <wps:spPr>
                        <a:xfrm>
                          <a:off x="0" y="0"/>
                          <a:ext cx="1341120" cy="350520"/>
                        </a:xfrm>
                        <a:prstGeom prst="rect">
                          <a:avLst/>
                        </a:prstGeom>
                        <a:noFill/>
                      </wps:spPr>
                      <wps:txbx>
                        <w:txbxContent>
                          <w:p w:rsidR="00A150AC" w:rsidRDefault="00A150AC">
                            <w:pPr>
                              <w:pStyle w:val="Bodytext20"/>
                              <w:tabs>
                                <w:tab w:val="left" w:pos="1565"/>
                              </w:tabs>
                              <w:spacing w:after="0"/>
                            </w:pPr>
                            <w:r>
                              <w:t>Lợi nhuận</w:t>
                            </w:r>
                            <w:r>
                              <w:tab/>
                              <w:t>Khấu</w:t>
                            </w:r>
                          </w:p>
                          <w:p w:rsidR="00A150AC" w:rsidRDefault="00A150AC">
                            <w:pPr>
                              <w:pStyle w:val="Bodytext20"/>
                              <w:spacing w:after="0" w:line="180" w:lineRule="auto"/>
                              <w:ind w:firstLine="620"/>
                              <w:jc w:val="left"/>
                            </w:pPr>
                            <w:r>
                              <w:t>* +</w:t>
                            </w:r>
                          </w:p>
                          <w:p w:rsidR="00A150AC" w:rsidRDefault="00A150AC">
                            <w:pPr>
                              <w:pStyle w:val="Bodytext20"/>
                              <w:tabs>
                                <w:tab w:val="left" w:pos="1517"/>
                              </w:tabs>
                              <w:spacing w:after="0" w:line="180" w:lineRule="auto"/>
                            </w:pPr>
                            <w:r>
                              <w:t>sau thuê</w:t>
                            </w:r>
                            <w:r>
                              <w:tab/>
                              <w:t>hao</w:t>
                            </w:r>
                          </w:p>
                        </w:txbxContent>
                      </wps:txbx>
                      <wps:bodyPr lIns="0" tIns="0" rIns="0" bIns="0"/>
                    </wps:wsp>
                  </a:graphicData>
                </a:graphic>
              </wp:anchor>
            </w:drawing>
          </mc:Choice>
          <mc:Fallback>
            <w:pict>
              <v:shape id="Shape 231" o:spid="_x0000_s1036" type="#_x0000_t202" style="position:absolute;margin-left:229.45pt;margin-top:27.65pt;width:105.6pt;height:27.6pt;z-index:125829403;visibility:visible;mso-wrap-style:square;mso-wrap-distance-left:0;mso-wrap-distance-top:27.65pt;mso-wrap-distance-right:0;mso-wrap-distance-bottom:4.5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" filled="f" stroked="f">
                <v:textbox inset="0,0,0,0">
                  <w:txbxContent>
                    <w:p w:rsidR="00A150AC" w:rsidRDefault="00A150AC">
                      <w:pPr>
                        <w:pStyle w:val="Bodytext20"/>
                        <w:tabs>
                          <w:tab w:val="left" w:pos="1565"/>
                        </w:tabs>
                        <w:spacing w:after="0"/>
                      </w:pPr>
                      <w:r>
                        <w:t>Lợi nhuận</w:t>
                      </w:r>
                      <w:r>
                        <w:tab/>
                        <w:t>Khấu</w:t>
                      </w:r>
                    </w:p>
                    <w:p w:rsidR="00A150AC" w:rsidRDefault="00A150AC">
                      <w:pPr>
                        <w:pStyle w:val="Bodytext20"/>
                        <w:spacing w:after="0" w:line="180" w:lineRule="auto"/>
                        <w:ind w:firstLine="620"/>
                        <w:jc w:val="left"/>
                      </w:pPr>
                      <w:r>
                        <w:t>* +</w:t>
                      </w:r>
                    </w:p>
                    <w:p w:rsidR="00A150AC" w:rsidRDefault="00A150AC">
                      <w:pPr>
                        <w:pStyle w:val="Bodytext20"/>
                        <w:tabs>
                          <w:tab w:val="left" w:pos="1517"/>
                        </w:tabs>
                        <w:spacing w:after="0" w:line="180" w:lineRule="auto"/>
                      </w:pPr>
                      <w:r>
                        <w:t>sau thuê</w:t>
                      </w:r>
                      <w:r>
                        <w:tab/>
                        <w:t>hao</w:t>
                      </w:r>
                    </w:p>
                  </w:txbxContent>
                </v:textbox>
                <w10:wrap type="topAndBottom" anchorx="page"/>
              </v:shape>
            </w:pict>
          </mc:Fallback>
        </mc:AlternateContent>
      </w:r>
    </w:p>
    <w:p w:rsidR="00441822" w:rsidRDefault="00A150AC">
      <w:pPr>
        <w:pStyle w:val="BodyText"/>
        <w:numPr>
          <w:ilvl w:val="0"/>
          <w:numId w:val="40"/>
        </w:numPr>
        <w:tabs>
          <w:tab w:val="left" w:pos="1434"/>
        </w:tabs>
        <w:spacing w:after="0" w:line="276" w:lineRule="auto"/>
        <w:ind w:firstLine="460"/>
        <w:jc w:val="both"/>
      </w:pPr>
      <w:bookmarkStart w:id="179" w:name="bookmark199"/>
      <w:bookmarkEnd w:id="179"/>
      <w:r>
        <w:rPr>
          <w:i/>
          <w:iCs/>
        </w:rPr>
        <w:lastRenderedPageBreak/>
        <w:t>Các phương pháp tính toán luồng tiến từ hoạt động kinh doanh</w:t>
      </w:r>
    </w:p>
    <w:p w:rsidR="00441822" w:rsidRDefault="00A150AC">
      <w:pPr>
        <w:pStyle w:val="BodyText"/>
        <w:spacing w:after="0" w:line="266" w:lineRule="auto"/>
        <w:ind w:firstLine="460"/>
        <w:jc w:val="both"/>
      </w:pPr>
      <w:r>
        <w:t xml:space="preserve">Có </w:t>
      </w:r>
      <w:r>
        <w:rPr>
          <w:color w:val="3D3D3D"/>
        </w:rPr>
        <w:t xml:space="preserve">các </w:t>
      </w:r>
      <w:r>
        <w:t xml:space="preserve">phương pháp khác nhau trong việc xác định luồng tiền từ </w:t>
      </w:r>
      <w:r>
        <w:rPr>
          <w:color w:val="3D3D3D"/>
        </w:rPr>
        <w:t xml:space="preserve">hoạt </w:t>
      </w:r>
      <w:r>
        <w:t xml:space="preserve">động kinh doanh, </w:t>
      </w:r>
      <w:r>
        <w:rPr>
          <w:color w:val="3D3D3D"/>
        </w:rPr>
        <w:t xml:space="preserve">song </w:t>
      </w:r>
      <w:r>
        <w:t>cùng mang lại một kết quá giống nhau.</w:t>
      </w:r>
    </w:p>
    <w:p w:rsidR="00441822" w:rsidRDefault="00A150AC">
      <w:pPr>
        <w:pStyle w:val="BodyText"/>
        <w:tabs>
          <w:tab w:val="left" w:pos="2647"/>
          <w:tab w:val="left" w:pos="3804"/>
        </w:tabs>
        <w:spacing w:after="0" w:line="269" w:lineRule="auto"/>
        <w:ind w:firstLine="460"/>
        <w:jc w:val="both"/>
      </w:pPr>
      <w:r>
        <w:t xml:space="preserve">Giả </w:t>
      </w:r>
      <w:r>
        <w:rPr>
          <w:color w:val="3D3D3D"/>
        </w:rPr>
        <w:t xml:space="preserve">sứ </w:t>
      </w:r>
      <w:r>
        <w:t xml:space="preserve">chúng ta </w:t>
      </w:r>
      <w:r>
        <w:rPr>
          <w:color w:val="3D3D3D"/>
        </w:rPr>
        <w:t>có</w:t>
      </w:r>
      <w:r>
        <w:rPr>
          <w:color w:val="3D3D3D"/>
        </w:rPr>
        <w:tab/>
        <w:t xml:space="preserve">các sô </w:t>
      </w:r>
      <w:r>
        <w:t>liệu</w:t>
      </w:r>
      <w:r>
        <w:tab/>
        <w:t>sau đây:</w:t>
      </w:r>
    </w:p>
    <w:p w:rsidR="00441822" w:rsidRDefault="00A150AC">
      <w:pPr>
        <w:pStyle w:val="Tableofcontents0"/>
        <w:tabs>
          <w:tab w:val="left" w:pos="2588"/>
          <w:tab w:val="right" w:pos="3602"/>
          <w:tab w:val="left" w:pos="3810"/>
        </w:tabs>
        <w:spacing w:after="0" w:line="269" w:lineRule="auto"/>
        <w:ind w:left="1200"/>
      </w:pPr>
      <w:r>
        <w:fldChar w:fldCharType="begin"/>
      </w:r>
      <w:r>
        <w:instrText xml:space="preserve"> TOC \o "1-5" \h \z </w:instrText>
      </w:r>
      <w:r>
        <w:fldChar w:fldCharType="separate"/>
      </w:r>
      <w:r>
        <w:t>Doanh thu</w:t>
      </w:r>
      <w:r>
        <w:tab/>
        <w:t>=</w:t>
      </w:r>
      <w:r>
        <w:tab/>
        <w:t>1.500</w:t>
      </w:r>
      <w:r>
        <w:tab/>
        <w:t>đv</w:t>
      </w:r>
    </w:p>
    <w:p w:rsidR="00441822" w:rsidRDefault="00A150AC">
      <w:pPr>
        <w:pStyle w:val="Tableofcontents0"/>
        <w:tabs>
          <w:tab w:val="left" w:pos="2588"/>
          <w:tab w:val="right" w:pos="3602"/>
          <w:tab w:val="left" w:pos="3810"/>
        </w:tabs>
        <w:spacing w:after="0" w:line="269" w:lineRule="auto"/>
        <w:ind w:left="1200"/>
      </w:pPr>
      <w:r>
        <w:t>Chi phí</w:t>
      </w:r>
      <w:r>
        <w:tab/>
        <w:t>=</w:t>
      </w:r>
      <w:r>
        <w:tab/>
        <w:t>700</w:t>
      </w:r>
      <w:r>
        <w:tab/>
        <w:t>đv</w:t>
      </w:r>
    </w:p>
    <w:p w:rsidR="00441822" w:rsidRDefault="00A150AC">
      <w:pPr>
        <w:pStyle w:val="Tableofcontents0"/>
        <w:tabs>
          <w:tab w:val="left" w:pos="2588"/>
          <w:tab w:val="right" w:pos="3602"/>
          <w:tab w:val="left" w:pos="3800"/>
        </w:tabs>
        <w:spacing w:after="100" w:line="269" w:lineRule="auto"/>
        <w:ind w:left="1200"/>
      </w:pPr>
      <w:r>
        <w:t>Khấu hao</w:t>
      </w:r>
      <w:r>
        <w:tab/>
        <w:t>=</w:t>
      </w:r>
      <w:r>
        <w:tab/>
        <w:t>600</w:t>
      </w:r>
      <w:r>
        <w:tab/>
        <w:t>đv</w:t>
      </w:r>
      <w:r>
        <w:fldChar w:fldCharType="end"/>
      </w:r>
    </w:p>
    <w:p w:rsidR="00441822" w:rsidRDefault="00A150AC">
      <w:pPr>
        <w:pStyle w:val="BodyText"/>
        <w:spacing w:after="0" w:line="276" w:lineRule="auto"/>
        <w:ind w:firstLine="520"/>
        <w:jc w:val="both"/>
      </w:pPr>
      <w:r>
        <w:t xml:space="preserve">Vổi </w:t>
      </w:r>
      <w:r>
        <w:rPr>
          <w:color w:val="3D3D3D"/>
        </w:rPr>
        <w:t xml:space="preserve">các sô’ </w:t>
      </w:r>
      <w:r>
        <w:t xml:space="preserve">liệu </w:t>
      </w:r>
      <w:r>
        <w:rPr>
          <w:color w:val="3D3D3D"/>
        </w:rPr>
        <w:t xml:space="preserve">này, </w:t>
      </w:r>
      <w:r>
        <w:t>tính toán lợi nhuận trước thuế và lãi vay:</w:t>
      </w:r>
    </w:p>
    <w:p w:rsidR="00441822" w:rsidRDefault="00A150AC">
      <w:pPr>
        <w:pStyle w:val="BodyText"/>
        <w:spacing w:after="0" w:line="276" w:lineRule="auto"/>
        <w:ind w:left="1200" w:firstLine="0"/>
      </w:pPr>
      <w:r>
        <w:t xml:space="preserve">EBIT </w:t>
      </w:r>
      <w:r>
        <w:rPr>
          <w:color w:val="3D3D3D"/>
        </w:rPr>
        <w:t xml:space="preserve">= </w:t>
      </w:r>
      <w:r>
        <w:t xml:space="preserve">Doanh thu - Chi </w:t>
      </w:r>
      <w:r>
        <w:rPr>
          <w:color w:val="000000"/>
        </w:rPr>
        <w:t xml:space="preserve">phí - </w:t>
      </w:r>
      <w:r>
        <w:t>Khấu hao</w:t>
      </w:r>
    </w:p>
    <w:p w:rsidR="00441822" w:rsidRDefault="00A150AC">
      <w:pPr>
        <w:pStyle w:val="BodyText"/>
        <w:spacing w:after="100" w:line="276" w:lineRule="auto"/>
        <w:ind w:left="1960" w:firstLine="0"/>
      </w:pPr>
      <w:r>
        <w:t xml:space="preserve">= 1.500-700-600 </w:t>
      </w:r>
      <w:r>
        <w:rPr>
          <w:color w:val="000000"/>
        </w:rPr>
        <w:t xml:space="preserve">= </w:t>
      </w:r>
      <w:r>
        <w:t>200 đv</w:t>
      </w:r>
    </w:p>
    <w:p w:rsidR="00441822" w:rsidRDefault="00A150AC">
      <w:pPr>
        <w:pStyle w:val="BodyText"/>
        <w:spacing w:after="0" w:line="259" w:lineRule="auto"/>
        <w:ind w:firstLine="460"/>
        <w:jc w:val="both"/>
      </w:pPr>
      <w:r>
        <w:t xml:space="preserve">Giả sử doanh nghiệp không có chi phí lãi vay, thuế suất T là </w:t>
      </w:r>
      <w:r>
        <w:rPr>
          <w:color w:val="3D3D3D"/>
        </w:rPr>
        <w:t xml:space="preserve">34%, </w:t>
      </w:r>
      <w:r>
        <w:t>vậy thuế phải trả là:</w:t>
      </w:r>
    </w:p>
    <w:p w:rsidR="00441822" w:rsidRDefault="00A150AC">
      <w:pPr>
        <w:pStyle w:val="BodyText"/>
        <w:spacing w:after="0" w:line="269" w:lineRule="auto"/>
        <w:ind w:left="1200" w:firstLine="0"/>
      </w:pPr>
      <w:r>
        <w:t>Thuế = Lợi nhuận trước thuế (EBIT) X T</w:t>
      </w:r>
    </w:p>
    <w:p w:rsidR="00441822" w:rsidRDefault="00A150AC">
      <w:pPr>
        <w:pStyle w:val="BodyText"/>
        <w:spacing w:after="100" w:line="269" w:lineRule="auto"/>
        <w:ind w:left="1960" w:firstLine="0"/>
      </w:pPr>
      <w:r>
        <w:t xml:space="preserve">= 200 </w:t>
      </w:r>
      <w:r>
        <w:rPr>
          <w:color w:val="3D3D3D"/>
        </w:rPr>
        <w:t xml:space="preserve">X </w:t>
      </w:r>
      <w:r>
        <w:t xml:space="preserve">0 34 </w:t>
      </w:r>
      <w:r>
        <w:rPr>
          <w:color w:val="000000"/>
        </w:rPr>
        <w:t xml:space="preserve">= </w:t>
      </w:r>
      <w:r>
        <w:t>68 đv</w:t>
      </w:r>
    </w:p>
    <w:p w:rsidR="00441822" w:rsidRDefault="00A150AC">
      <w:pPr>
        <w:pStyle w:val="BodyText"/>
        <w:spacing w:after="0" w:line="269" w:lineRule="auto"/>
        <w:ind w:firstLine="440"/>
        <w:jc w:val="both"/>
      </w:pPr>
      <w:r>
        <w:t>Tính toán luồng tiền hoạt động (OCF):</w:t>
      </w:r>
    </w:p>
    <w:p w:rsidR="00441822" w:rsidRDefault="00A150AC">
      <w:pPr>
        <w:pStyle w:val="BodyText"/>
        <w:spacing w:after="0" w:line="269" w:lineRule="auto"/>
        <w:ind w:left="1200" w:firstLine="0"/>
      </w:pPr>
      <w:r>
        <w:t xml:space="preserve">OCF </w:t>
      </w:r>
      <w:r>
        <w:rPr>
          <w:color w:val="000000"/>
        </w:rPr>
        <w:t xml:space="preserve">= </w:t>
      </w:r>
      <w:r>
        <w:t xml:space="preserve">Lợi nhuận sau thuế </w:t>
      </w:r>
      <w:r>
        <w:rPr>
          <w:color w:val="000000"/>
        </w:rPr>
        <w:t xml:space="preserve">+ </w:t>
      </w:r>
      <w:r>
        <w:t>Khấu hao</w:t>
      </w:r>
    </w:p>
    <w:p w:rsidR="00441822" w:rsidRDefault="00A150AC">
      <w:pPr>
        <w:pStyle w:val="BodyText"/>
        <w:spacing w:after="0" w:line="269" w:lineRule="auto"/>
        <w:ind w:left="1960" w:firstLine="0"/>
        <w:jc w:val="both"/>
      </w:pPr>
      <w:r>
        <w:rPr>
          <w:color w:val="3D3D3D"/>
        </w:rPr>
        <w:t xml:space="preserve">= </w:t>
      </w:r>
      <w:r>
        <w:t xml:space="preserve">(200 </w:t>
      </w:r>
      <w:r>
        <w:rPr>
          <w:color w:val="3D3D3D"/>
        </w:rPr>
        <w:t xml:space="preserve">- </w:t>
      </w:r>
      <w:r>
        <w:t>68) + 600 = 732 đv</w:t>
      </w:r>
    </w:p>
    <w:p w:rsidR="00441822" w:rsidRDefault="00A150AC">
      <w:pPr>
        <w:pStyle w:val="BodyText"/>
        <w:spacing w:after="100" w:line="269" w:lineRule="auto"/>
        <w:ind w:firstLine="460"/>
        <w:jc w:val="both"/>
      </w:pPr>
      <w:r>
        <w:t xml:space="preserve">Xem xét </w:t>
      </w:r>
      <w:r>
        <w:rPr>
          <w:color w:val="3D3D3D"/>
        </w:rPr>
        <w:t xml:space="preserve">các </w:t>
      </w:r>
      <w:r>
        <w:t>phương pháp sau:</w:t>
      </w:r>
    </w:p>
    <w:p w:rsidR="00441822" w:rsidRDefault="00A150AC">
      <w:pPr>
        <w:pStyle w:val="BodyText"/>
        <w:numPr>
          <w:ilvl w:val="0"/>
          <w:numId w:val="41"/>
        </w:numPr>
        <w:tabs>
          <w:tab w:val="left" w:pos="818"/>
        </w:tabs>
        <w:spacing w:line="269" w:lineRule="auto"/>
        <w:ind w:firstLine="460"/>
        <w:jc w:val="both"/>
      </w:pPr>
      <w:bookmarkStart w:id="180" w:name="bookmark200"/>
      <w:bookmarkEnd w:id="180"/>
      <w:r>
        <w:t>Phương pháp từ dưới lên</w:t>
      </w:r>
    </w:p>
    <w:p w:rsidR="00441822" w:rsidRDefault="00A150AC">
      <w:pPr>
        <w:pStyle w:val="BodyText"/>
        <w:spacing w:after="0" w:line="259" w:lineRule="auto"/>
        <w:ind w:firstLine="460"/>
        <w:jc w:val="both"/>
      </w:pPr>
      <w:r>
        <w:t xml:space="preserve">Vì dự án </w:t>
      </w:r>
      <w:r>
        <w:rPr>
          <w:color w:val="3D3D3D"/>
        </w:rPr>
        <w:t xml:space="preserve">bỏ </w:t>
      </w:r>
      <w:r>
        <w:t>qua chi phí lãi vay khi tính OCF, ta có thê tính lợi nhuận ròng của dự án như sau:</w:t>
      </w:r>
    </w:p>
    <w:p w:rsidR="00441822" w:rsidRDefault="00A150AC">
      <w:pPr>
        <w:pStyle w:val="BodyText"/>
        <w:spacing w:after="0" w:line="269" w:lineRule="auto"/>
        <w:ind w:firstLine="460"/>
        <w:jc w:val="both"/>
      </w:pPr>
      <w:r>
        <w:t xml:space="preserve">Lợi nhuận ròng của dự án </w:t>
      </w:r>
      <w:r>
        <w:rPr>
          <w:color w:val="3D3D3D"/>
        </w:rPr>
        <w:t xml:space="preserve">= </w:t>
      </w:r>
      <w:r>
        <w:t xml:space="preserve">EBIT </w:t>
      </w:r>
      <w:r>
        <w:rPr>
          <w:color w:val="000000"/>
        </w:rPr>
        <w:t xml:space="preserve">- </w:t>
      </w:r>
      <w:r>
        <w:t>Thuê'</w:t>
      </w:r>
    </w:p>
    <w:p w:rsidR="00441822" w:rsidRDefault="00A150AC">
      <w:pPr>
        <w:pStyle w:val="BodyText"/>
        <w:spacing w:after="440" w:line="269" w:lineRule="auto"/>
        <w:ind w:left="3480" w:firstLine="0"/>
      </w:pPr>
      <w:r>
        <w:t>= 200-68= 132 đv</w:t>
      </w:r>
    </w:p>
    <w:p w:rsidR="00441822" w:rsidRDefault="00A150AC">
      <w:pPr>
        <w:rPr>
          <w:sz w:val="2"/>
          <w:szCs w:val="2"/>
        </w:rPr>
      </w:pPr>
      <w:r>
        <w:br w:type="page"/>
      </w:r>
    </w:p>
    <w:p w:rsidR="00441822" w:rsidRDefault="00A150AC">
      <w:pPr>
        <w:pStyle w:val="BodyText"/>
        <w:spacing w:after="40" w:line="259" w:lineRule="auto"/>
        <w:ind w:firstLine="480"/>
        <w:jc w:val="both"/>
      </w:pPr>
      <w:r>
        <w:lastRenderedPageBreak/>
        <w:t xml:space="preserve">Xuất phát từ </w:t>
      </w:r>
      <w:r>
        <w:rPr>
          <w:color w:val="3D3D3D"/>
        </w:rPr>
        <w:t xml:space="preserve">sô' </w:t>
      </w:r>
      <w:r>
        <w:t>dưâi cùng - lợi nhuận ròng, cộng VỚI khâu hao, ta được luồng tiền từ hoạt động kinh doanh OCF:</w:t>
      </w:r>
    </w:p>
    <w:p w:rsidR="00441822" w:rsidRDefault="00A150AC">
      <w:pPr>
        <w:pStyle w:val="BodyText"/>
        <w:spacing w:after="40" w:line="264" w:lineRule="auto"/>
        <w:ind w:firstLine="480"/>
        <w:jc w:val="both"/>
      </w:pPr>
      <w:r>
        <w:t xml:space="preserve">OCF </w:t>
      </w:r>
      <w:r>
        <w:rPr>
          <w:color w:val="3D3D3D"/>
        </w:rPr>
        <w:t xml:space="preserve">= </w:t>
      </w:r>
      <w:r>
        <w:t>Lợi nhuận ròng + Khấu hao</w:t>
      </w:r>
    </w:p>
    <w:p w:rsidR="00441822" w:rsidRDefault="00A150AC">
      <w:pPr>
        <w:pStyle w:val="BodyText"/>
        <w:spacing w:after="40" w:line="264" w:lineRule="auto"/>
        <w:ind w:left="1240" w:firstLine="0"/>
        <w:jc w:val="both"/>
      </w:pPr>
      <w:r>
        <w:rPr>
          <w:color w:val="3D3D3D"/>
        </w:rPr>
        <w:t xml:space="preserve">= </w:t>
      </w:r>
      <w:r>
        <w:t>132 + 600 = 732 đv</w:t>
      </w:r>
    </w:p>
    <w:p w:rsidR="00441822" w:rsidRDefault="00A150AC">
      <w:pPr>
        <w:pStyle w:val="BodyText"/>
        <w:spacing w:after="100" w:line="266" w:lineRule="auto"/>
        <w:ind w:firstLine="780"/>
        <w:jc w:val="both"/>
      </w:pPr>
      <w:r>
        <w:t xml:space="preserve">Phương pháp vừa tính được </w:t>
      </w:r>
      <w:r>
        <w:rPr>
          <w:color w:val="3D3D3D"/>
        </w:rPr>
        <w:t xml:space="preserve">gọi </w:t>
      </w:r>
      <w:r>
        <w:t xml:space="preserve">là phương pháp từ dưới lên (Bottom-up </w:t>
      </w:r>
      <w:r>
        <w:rPr>
          <w:color w:val="3D3D3D"/>
        </w:rPr>
        <w:t>approach).</w:t>
      </w:r>
    </w:p>
    <w:p w:rsidR="00441822" w:rsidRDefault="00A150AC">
      <w:pPr>
        <w:pStyle w:val="BodyText"/>
        <w:numPr>
          <w:ilvl w:val="0"/>
          <w:numId w:val="41"/>
        </w:numPr>
        <w:tabs>
          <w:tab w:val="left" w:pos="841"/>
        </w:tabs>
        <w:spacing w:after="40" w:line="264" w:lineRule="auto"/>
        <w:ind w:firstLine="480"/>
        <w:jc w:val="both"/>
      </w:pPr>
      <w:bookmarkStart w:id="181" w:name="bookmark201"/>
      <w:bookmarkEnd w:id="181"/>
      <w:r>
        <w:t>Phương pháp từ trên xuống</w:t>
      </w:r>
    </w:p>
    <w:p w:rsidR="00441822" w:rsidRDefault="00A150AC">
      <w:pPr>
        <w:pStyle w:val="BodyText"/>
        <w:spacing w:after="40" w:line="266" w:lineRule="auto"/>
        <w:ind w:firstLine="480"/>
        <w:jc w:val="both"/>
      </w:pPr>
      <w:r>
        <w:t>Phương pháp từ trên xuống (Top-down approach) xuất phát từ doanh thu để tính toán luồng tiền từ hoạt động kinh doanh của dự án. Tính toán như sau:</w:t>
      </w:r>
    </w:p>
    <w:p w:rsidR="00441822" w:rsidRDefault="00A150AC">
      <w:pPr>
        <w:pStyle w:val="BodyText"/>
        <w:spacing w:after="40" w:line="264" w:lineRule="auto"/>
        <w:ind w:firstLine="860"/>
        <w:jc w:val="both"/>
      </w:pPr>
      <w:r>
        <w:t xml:space="preserve">OCF = Doanh thu - Chi phí </w:t>
      </w:r>
      <w:r>
        <w:rPr>
          <w:color w:val="000000"/>
        </w:rPr>
        <w:t xml:space="preserve">- </w:t>
      </w:r>
      <w:r>
        <w:t>Thuê'</w:t>
      </w:r>
    </w:p>
    <w:p w:rsidR="00441822" w:rsidRDefault="00A150AC">
      <w:pPr>
        <w:pStyle w:val="BodyText"/>
        <w:spacing w:after="100" w:line="264" w:lineRule="auto"/>
        <w:ind w:left="1560" w:firstLine="0"/>
      </w:pPr>
      <w:r>
        <w:t xml:space="preserve">= 1.500 - 700 - 68 </w:t>
      </w:r>
      <w:r>
        <w:rPr>
          <w:color w:val="3D3D3D"/>
        </w:rPr>
        <w:t xml:space="preserve">= </w:t>
      </w:r>
      <w:r>
        <w:t>732 đv</w:t>
      </w:r>
    </w:p>
    <w:p w:rsidR="00441822" w:rsidRDefault="00A150AC">
      <w:pPr>
        <w:pStyle w:val="BodyText"/>
        <w:numPr>
          <w:ilvl w:val="0"/>
          <w:numId w:val="41"/>
        </w:numPr>
        <w:tabs>
          <w:tab w:val="left" w:pos="841"/>
        </w:tabs>
        <w:spacing w:after="40" w:line="264" w:lineRule="auto"/>
        <w:ind w:firstLine="480"/>
        <w:jc w:val="both"/>
      </w:pPr>
      <w:bookmarkStart w:id="182" w:name="bookmark202"/>
      <w:bookmarkEnd w:id="182"/>
      <w:r>
        <w:t>Phương pháp tiết kiệm nhở thuế</w:t>
      </w:r>
    </w:p>
    <w:p w:rsidR="00441822" w:rsidRDefault="00A150AC">
      <w:pPr>
        <w:pStyle w:val="BodyText"/>
        <w:spacing w:after="0" w:line="288" w:lineRule="auto"/>
        <w:ind w:firstLine="480"/>
        <w:jc w:val="both"/>
      </w:pPr>
      <w:r>
        <w:t>Công thức tính OCF theo phương pháp tiết kiệm nhờ thuê như sau:</w:t>
      </w:r>
    </w:p>
    <w:p w:rsidR="00441822" w:rsidRDefault="00A150AC">
      <w:pPr>
        <w:pStyle w:val="BodyText"/>
        <w:spacing w:after="0" w:line="312" w:lineRule="auto"/>
        <w:ind w:firstLine="0"/>
        <w:jc w:val="center"/>
      </w:pPr>
      <w:r>
        <w:t xml:space="preserve">OCF </w:t>
      </w:r>
      <w:r>
        <w:rPr>
          <w:color w:val="3D3D3D"/>
        </w:rPr>
        <w:t xml:space="preserve">= </w:t>
      </w:r>
      <w:r>
        <w:t xml:space="preserve">(Doanh thu - Chi phí) X (1 - T) </w:t>
      </w:r>
      <w:r>
        <w:rPr>
          <w:color w:val="000000"/>
        </w:rPr>
        <w:t xml:space="preserve">+ </w:t>
      </w:r>
      <w:r>
        <w:t>Khấu hao X T</w:t>
      </w:r>
      <w:r>
        <w:br/>
      </w:r>
      <w:r>
        <w:rPr>
          <w:color w:val="000000"/>
        </w:rPr>
        <w:t xml:space="preserve">= </w:t>
      </w:r>
      <w:r>
        <w:t xml:space="preserve">(1.500 </w:t>
      </w:r>
      <w:r>
        <w:rPr>
          <w:color w:val="000000"/>
        </w:rPr>
        <w:t xml:space="preserve">- </w:t>
      </w:r>
      <w:r>
        <w:t xml:space="preserve">700) </w:t>
      </w:r>
      <w:r>
        <w:rPr>
          <w:color w:val="3D3D3D"/>
        </w:rPr>
        <w:t xml:space="preserve">X </w:t>
      </w:r>
      <w:r>
        <w:t>0,66 + 600 X 0,34</w:t>
      </w:r>
    </w:p>
    <w:p w:rsidR="00441822" w:rsidRDefault="00A150AC">
      <w:pPr>
        <w:pStyle w:val="BodyText"/>
        <w:spacing w:after="0" w:line="312" w:lineRule="auto"/>
        <w:ind w:left="1560" w:firstLine="0"/>
        <w:jc w:val="both"/>
      </w:pPr>
      <w:r>
        <w:t xml:space="preserve">= 528 + 204 </w:t>
      </w:r>
      <w:r>
        <w:rPr>
          <w:color w:val="000000"/>
        </w:rPr>
        <w:t xml:space="preserve">= </w:t>
      </w:r>
      <w:r>
        <w:t>732 đv</w:t>
      </w:r>
    </w:p>
    <w:p w:rsidR="00441822" w:rsidRDefault="00A150AC">
      <w:pPr>
        <w:pStyle w:val="BodyText"/>
        <w:spacing w:after="40" w:line="262" w:lineRule="auto"/>
        <w:ind w:firstLine="480"/>
        <w:jc w:val="both"/>
        <w:sectPr w:rsidR="00441822">
          <w:footerReference w:type="even" r:id="rId55"/>
          <w:footerReference w:type="default" r:id="rId56"/>
          <w:pgSz w:w="8902" w:h="12394"/>
          <w:pgMar w:top="257" w:right="876" w:bottom="1252" w:left="801" w:header="0" w:footer="3" w:gutter="0"/>
          <w:pgNumType w:start="99"/>
          <w:cols w:space="720"/>
          <w:noEndnote/>
          <w:docGrid w:linePitch="360"/>
        </w:sectPr>
      </w:pPr>
      <w:r>
        <w:t xml:space="preserve">Công thức trên </w:t>
      </w:r>
      <w:r>
        <w:rPr>
          <w:color w:val="3D3D3D"/>
        </w:rPr>
        <w:t xml:space="preserve">có </w:t>
      </w:r>
      <w:r>
        <w:t xml:space="preserve">2 phần: </w:t>
      </w:r>
      <w:r>
        <w:rPr>
          <w:i/>
          <w:iCs/>
        </w:rPr>
        <w:t>Phần thứ nhất</w:t>
      </w:r>
      <w:r>
        <w:t xml:space="preserve"> là luồng tiền từ hoat đông kinh doanh của dự án nếu như không có khấu hao. Trong ví dụ trên, phần này là 528 đv; </w:t>
      </w:r>
      <w:r>
        <w:rPr>
          <w:i/>
          <w:iCs/>
        </w:rPr>
        <w:t>Phần thứ hai</w:t>
      </w:r>
      <w:r>
        <w:t xml:space="preserve"> là chi phí khấu hao nhân </w:t>
      </w:r>
      <w:r>
        <w:rPr>
          <w:color w:val="3D3D3D"/>
        </w:rPr>
        <w:t xml:space="preserve">(x) </w:t>
      </w:r>
      <w:r>
        <w:t xml:space="preserve">với thuê suất. Phần này được gọi là tiêt kiêm nhờ thuế do khấu hao bơi lẽ chi phí khấu hao là chi phí không xuất quỹ, việc tính chi phí khấu hao có tác dụng làm </w:t>
      </w:r>
      <w:r>
        <w:rPr>
          <w:color w:val="3D3D3D"/>
        </w:rPr>
        <w:t xml:space="preserve">giầm </w:t>
      </w:r>
      <w:r>
        <w:t>thuế phái nộp và do vậy làm tăng luồng tiển từ hoạt động kinh doanh cúa dự án.</w:t>
      </w:r>
    </w:p>
    <w:p w:rsidR="00441822" w:rsidRDefault="00A150AC">
      <w:pPr>
        <w:pStyle w:val="BodyText"/>
        <w:numPr>
          <w:ilvl w:val="0"/>
          <w:numId w:val="39"/>
        </w:numPr>
        <w:tabs>
          <w:tab w:val="left" w:pos="1191"/>
        </w:tabs>
        <w:spacing w:after="140" w:line="259" w:lineRule="auto"/>
        <w:ind w:firstLine="480"/>
        <w:jc w:val="both"/>
      </w:pPr>
      <w:bookmarkStart w:id="183" w:name="bookmark203"/>
      <w:bookmarkEnd w:id="183"/>
      <w:r>
        <w:rPr>
          <w:i/>
          <w:iCs/>
        </w:rPr>
        <w:lastRenderedPageBreak/>
        <w:t>Một sô trường hơp dăc biét</w:t>
      </w:r>
    </w:p>
    <w:p w:rsidR="00441822" w:rsidRDefault="00A150AC">
      <w:pPr>
        <w:pStyle w:val="BodyText"/>
        <w:spacing w:after="140" w:line="259" w:lineRule="auto"/>
        <w:ind w:firstLine="480"/>
        <w:jc w:val="both"/>
      </w:pPr>
      <w:r>
        <w:t>Sau đây là một số trường hợp áp dụng phương pháp phân tích luồng tiền chiết khấu đê ra các quyêt định:</w:t>
      </w:r>
    </w:p>
    <w:p w:rsidR="00441822" w:rsidRDefault="00A150AC">
      <w:pPr>
        <w:pStyle w:val="BodyText"/>
        <w:numPr>
          <w:ilvl w:val="0"/>
          <w:numId w:val="42"/>
        </w:numPr>
        <w:tabs>
          <w:tab w:val="left" w:pos="1407"/>
        </w:tabs>
        <w:spacing w:after="140" w:line="259" w:lineRule="auto"/>
        <w:ind w:firstLine="480"/>
        <w:jc w:val="both"/>
      </w:pPr>
      <w:bookmarkStart w:id="184" w:name="bookmark204"/>
      <w:bookmarkEnd w:id="184"/>
      <w:r>
        <w:rPr>
          <w:i/>
          <w:iCs/>
        </w:rPr>
        <w:t>Đánh giá đề án giảm chi phí</w:t>
      </w:r>
    </w:p>
    <w:p w:rsidR="00441822" w:rsidRDefault="00A150AC">
      <w:pPr>
        <w:pStyle w:val="BodyText"/>
        <w:spacing w:after="40" w:line="259" w:lineRule="auto"/>
        <w:ind w:firstLine="480"/>
        <w:jc w:val="both"/>
      </w:pPr>
      <w:r>
        <w:t>Trong thực tế, chúng ta thường gặp phai các tình huống phải ra quyết định thay thê hoặc nâng cấp thiết bị đê giảm chi phí sản xuất kinh doanh. Vấn đề ỏ đây là liệu chi phi giảm được có đủ lổn để trang trải chi tiêu vốn đầu tư hay không. Đê làm rõ vấn đề này, có thể nghiên cứu ví dụ sau:</w:t>
      </w:r>
    </w:p>
    <w:p w:rsidR="00441822" w:rsidRDefault="00A150AC">
      <w:pPr>
        <w:pStyle w:val="BodyText"/>
        <w:spacing w:after="40" w:line="259" w:lineRule="auto"/>
        <w:ind w:firstLine="480"/>
        <w:jc w:val="both"/>
      </w:pPr>
      <w:r>
        <w:t xml:space="preserve">Một doanh nghiệp đang xem xét tự động hoá một </w:t>
      </w:r>
      <w:r>
        <w:rPr>
          <w:i/>
          <w:iCs/>
        </w:rPr>
        <w:t>số</w:t>
      </w:r>
      <w:r>
        <w:t xml:space="preserve"> bộ phận đê giảm chi phí sản xuất. Thiết bị cần đầu tư có giá 80.000 đv. Thiết bị này sẽ giúp giảm chi phí sản xuất (trưóc thuê) hàng năm là 22.000đv do tiết kiệm được nguyên vật liệu và lao động. Thiết bị có thể sử dụng được 5 năm, doanh nghiệp sử dụng phương pháp khấu hao tuyến tính hết giá trị tài sản trong 5 năm (mậc dù dự tính thiết bị sẽ bán được 20.000 đv vào cuối năm thứ 5). Thuê suất doanh nghiệp là </w:t>
      </w:r>
      <w:r>
        <w:rPr>
          <w:color w:val="3D3D3D"/>
        </w:rPr>
        <w:t xml:space="preserve">34%, </w:t>
      </w:r>
      <w:r>
        <w:t>tỷ lệ thu nhập yêu cầu là 10%.</w:t>
      </w:r>
    </w:p>
    <w:p w:rsidR="00441822" w:rsidRDefault="00A150AC">
      <w:pPr>
        <w:pStyle w:val="BodyText"/>
        <w:spacing w:after="40" w:line="269" w:lineRule="auto"/>
        <w:ind w:firstLine="480"/>
        <w:jc w:val="both"/>
      </w:pPr>
      <w:r>
        <w:t>Việc đầu tiên là chúng ta cần xác định các luồng tiến phù hợp:</w:t>
      </w:r>
    </w:p>
    <w:p w:rsidR="00441822" w:rsidRDefault="00A150AC">
      <w:pPr>
        <w:pStyle w:val="BodyText"/>
        <w:numPr>
          <w:ilvl w:val="0"/>
          <w:numId w:val="43"/>
        </w:numPr>
        <w:tabs>
          <w:tab w:val="left" w:pos="654"/>
        </w:tabs>
        <w:spacing w:after="40" w:line="252" w:lineRule="auto"/>
        <w:ind w:firstLine="480"/>
        <w:jc w:val="both"/>
      </w:pPr>
      <w:bookmarkStart w:id="185" w:name="bookmark205"/>
      <w:bookmarkEnd w:id="185"/>
      <w:r>
        <w:rPr>
          <w:i/>
          <w:iCs/>
        </w:rPr>
        <w:t>Thứ nhất:</w:t>
      </w:r>
      <w:r>
        <w:t xml:space="preserve"> Luồng tiền chi tiêu vốn đầu tư được xác định là 80.000 đv. Giá trị thu hồi sau thuế là 20.000 X (1 - 0,34) = 13.200 đv do đã khấu hao hết giá thiết bị.</w:t>
      </w:r>
    </w:p>
    <w:p w:rsidR="00441822" w:rsidRDefault="00A150AC">
      <w:pPr>
        <w:pStyle w:val="BodyText"/>
        <w:numPr>
          <w:ilvl w:val="0"/>
          <w:numId w:val="43"/>
        </w:numPr>
        <w:tabs>
          <w:tab w:val="left" w:pos="649"/>
        </w:tabs>
        <w:spacing w:after="40"/>
        <w:ind w:firstLine="480"/>
        <w:jc w:val="both"/>
      </w:pPr>
      <w:bookmarkStart w:id="186" w:name="bookmark206"/>
      <w:bookmarkEnd w:id="186"/>
      <w:r>
        <w:rPr>
          <w:i/>
          <w:iCs/>
        </w:rPr>
        <w:t>Thứ hai:</w:t>
      </w:r>
      <w:r>
        <w:t xml:space="preserve"> Không có nhu cầu tảng vốn lưu động ròng bén quan.</w:t>
      </w:r>
    </w:p>
    <w:p w:rsidR="00441822" w:rsidRDefault="00A150AC">
      <w:pPr>
        <w:pStyle w:val="BodyText"/>
        <w:numPr>
          <w:ilvl w:val="0"/>
          <w:numId w:val="43"/>
        </w:numPr>
        <w:tabs>
          <w:tab w:val="left" w:pos="654"/>
        </w:tabs>
        <w:spacing w:after="40"/>
        <w:ind w:firstLine="480"/>
        <w:jc w:val="both"/>
      </w:pPr>
      <w:bookmarkStart w:id="187" w:name="bookmark207"/>
      <w:bookmarkEnd w:id="187"/>
      <w:r>
        <w:rPr>
          <w:i/>
          <w:iCs/>
        </w:rPr>
        <w:t>Thứ ba:</w:t>
      </w:r>
      <w:r>
        <w:t xml:space="preserve"> Tính toán luồng tiền từ hoạt động kinh doanh OCF:</w:t>
      </w:r>
      <w:r>
        <w:br w:type="page"/>
      </w:r>
    </w:p>
    <w:p w:rsidR="00441822" w:rsidRDefault="00A150AC">
      <w:pPr>
        <w:pStyle w:val="BodyText"/>
        <w:spacing w:after="40" w:line="254" w:lineRule="auto"/>
        <w:ind w:firstLine="460"/>
        <w:jc w:val="both"/>
      </w:pPr>
      <w:r>
        <w:rPr>
          <w:i/>
          <w:iCs/>
        </w:rPr>
        <w:lastRenderedPageBreak/>
        <w:t>Chi phí tiết kiệm trước thuế hàng năm 22.000 đu</w:t>
      </w:r>
    </w:p>
    <w:p w:rsidR="00441822" w:rsidRDefault="00A150AC">
      <w:pPr>
        <w:pStyle w:val="BodyText"/>
        <w:spacing w:after="40" w:line="254" w:lineRule="auto"/>
        <w:ind w:firstLine="460"/>
        <w:jc w:val="both"/>
      </w:pPr>
      <w:r>
        <w:rPr>
          <w:i/>
          <w:iCs/>
        </w:rPr>
        <w:t xml:space="preserve">Khâu hao hàng nám là 80.000/5 </w:t>
      </w:r>
      <w:r>
        <w:rPr>
          <w:i/>
          <w:iCs/>
          <w:color w:val="3D3D3D"/>
        </w:rPr>
        <w:t xml:space="preserve">= </w:t>
      </w:r>
      <w:r>
        <w:rPr>
          <w:i/>
          <w:iCs/>
        </w:rPr>
        <w:t>16.000 đv</w:t>
      </w:r>
    </w:p>
    <w:p w:rsidR="00441822" w:rsidRDefault="00A150AC">
      <w:pPr>
        <w:pStyle w:val="BodyText"/>
        <w:spacing w:after="40"/>
        <w:ind w:firstLine="460"/>
        <w:jc w:val="both"/>
      </w:pPr>
      <w:r>
        <w:t xml:space="preserve">Như </w:t>
      </w:r>
      <w:r>
        <w:rPr>
          <w:color w:val="3D3D3D"/>
        </w:rPr>
        <w:t xml:space="preserve">vậy, </w:t>
      </w:r>
      <w:r>
        <w:t xml:space="preserve">EBIT hàng năm sẽ tàng 22.000 </w:t>
      </w:r>
      <w:r>
        <w:rPr>
          <w:color w:val="3D3D3D"/>
        </w:rPr>
        <w:t xml:space="preserve">- </w:t>
      </w:r>
      <w:r>
        <w:t xml:space="preserve">16.000 </w:t>
      </w:r>
      <w:r>
        <w:rPr>
          <w:color w:val="3D3D3D"/>
        </w:rPr>
        <w:t xml:space="preserve">= </w:t>
      </w:r>
      <w:r>
        <w:t xml:space="preserve">6.000 đv. Đồng thoi, thuế cũng tăng </w:t>
      </w:r>
      <w:r>
        <w:rPr>
          <w:color w:val="3D3D3D"/>
        </w:rPr>
        <w:t xml:space="preserve">do </w:t>
      </w:r>
      <w:r>
        <w:t xml:space="preserve">EBIT tàng là 6.000 </w:t>
      </w:r>
      <w:r>
        <w:rPr>
          <w:color w:val="3D3D3D"/>
        </w:rPr>
        <w:t xml:space="preserve">X 0,34 = </w:t>
      </w:r>
      <w:r>
        <w:t>2.040 đv hàng năm.</w:t>
      </w:r>
    </w:p>
    <w:p w:rsidR="00441822" w:rsidRDefault="00A150AC">
      <w:pPr>
        <w:pStyle w:val="BodyText"/>
        <w:spacing w:after="40" w:line="254" w:lineRule="auto"/>
        <w:ind w:firstLine="460"/>
        <w:jc w:val="both"/>
      </w:pPr>
      <w:r>
        <w:t xml:space="preserve">Theo nhửng thông tin vừa rồi, ta </w:t>
      </w:r>
      <w:r>
        <w:rPr>
          <w:color w:val="3D3D3D"/>
        </w:rPr>
        <w:t xml:space="preserve">có </w:t>
      </w:r>
      <w:r>
        <w:t>thê tính được OCF hàng năm:</w:t>
      </w:r>
    </w:p>
    <w:p w:rsidR="00441822" w:rsidRDefault="00A150AC">
      <w:pPr>
        <w:pStyle w:val="BodyText"/>
        <w:spacing w:after="40" w:line="254" w:lineRule="auto"/>
        <w:ind w:firstLine="580"/>
        <w:jc w:val="both"/>
      </w:pPr>
      <w:r>
        <w:t xml:space="preserve">OCF </w:t>
      </w:r>
      <w:r>
        <w:rPr>
          <w:color w:val="3D3D3D"/>
        </w:rPr>
        <w:t xml:space="preserve">= </w:t>
      </w:r>
      <w:r>
        <w:t>Lợi nhuận sau thuế + Khấu hao</w:t>
      </w:r>
    </w:p>
    <w:p w:rsidR="00441822" w:rsidRDefault="00A150AC">
      <w:pPr>
        <w:pStyle w:val="BodyText"/>
        <w:spacing w:after="40" w:line="254" w:lineRule="auto"/>
        <w:ind w:firstLine="0"/>
        <w:jc w:val="center"/>
      </w:pPr>
      <w:r>
        <w:t>= (6.000 - 2.040) + 16.000 = 19.960 đv</w:t>
      </w:r>
    </w:p>
    <w:p w:rsidR="00441822" w:rsidRDefault="00A150AC">
      <w:pPr>
        <w:pStyle w:val="BodyText"/>
        <w:spacing w:after="40"/>
        <w:ind w:firstLine="460"/>
        <w:jc w:val="both"/>
      </w:pPr>
      <w:r>
        <w:t>Như vậy luồng tiền hàng năm từ hoạt động kinh doanh của dự án là 19.960 đv.</w:t>
      </w:r>
    </w:p>
    <w:p w:rsidR="00441822" w:rsidRDefault="00A150AC">
      <w:pPr>
        <w:pStyle w:val="BodyText"/>
        <w:spacing w:after="40" w:line="254" w:lineRule="auto"/>
        <w:ind w:firstLine="460"/>
        <w:jc w:val="both"/>
      </w:pPr>
      <w:r>
        <w:t xml:space="preserve">Ta cũng có thể tính được luồng tiền vừa rồi bằng cách sau: Chi phí tiết kiệm trước thuê là 22.000 đv, vì nó làm tăng lợi nhuận nên ta phải nộp thuế cho phần tăng này. Như vậy, chi phí tiết kiệm được sau thuế là 22.000 X (1 - 34%) </w:t>
      </w:r>
      <w:r>
        <w:rPr>
          <w:color w:val="000000"/>
        </w:rPr>
        <w:t xml:space="preserve">= </w:t>
      </w:r>
      <w:r>
        <w:t xml:space="preserve">14.520 đv. Chi phí khấu hao là 16.000 đv, song không phải là chi phí bằng tiền nên làm giảm thuê 16.000 </w:t>
      </w:r>
      <w:r>
        <w:rPr>
          <w:color w:val="3D3D3D"/>
        </w:rPr>
        <w:t xml:space="preserve">X 34% </w:t>
      </w:r>
      <w:r>
        <w:rPr>
          <w:color w:val="000000"/>
        </w:rPr>
        <w:t xml:space="preserve">= </w:t>
      </w:r>
      <w:r>
        <w:t>5.440 đv.</w:t>
      </w:r>
    </w:p>
    <w:p w:rsidR="00441822" w:rsidRDefault="00A150AC">
      <w:pPr>
        <w:pStyle w:val="BodyText"/>
        <w:spacing w:after="40" w:line="259" w:lineRule="auto"/>
        <w:ind w:firstLine="460"/>
        <w:jc w:val="both"/>
      </w:pPr>
      <w:r>
        <w:t xml:space="preserve">Như vậy tông luồng tiền hoạt động bằng 14.520 đv + 5.440 đv </w:t>
      </w:r>
      <w:r>
        <w:rPr>
          <w:color w:val="000000"/>
        </w:rPr>
        <w:t xml:space="preserve">= </w:t>
      </w:r>
      <w:r>
        <w:t xml:space="preserve">19.960 </w:t>
      </w:r>
      <w:r>
        <w:rPr>
          <w:color w:val="3D3D3D"/>
        </w:rPr>
        <w:t>đv.</w:t>
      </w:r>
    </w:p>
    <w:p w:rsidR="00441822" w:rsidRDefault="00A150AC">
      <w:pPr>
        <w:pStyle w:val="BodyText"/>
        <w:spacing w:after="240" w:line="266" w:lineRule="auto"/>
        <w:ind w:firstLine="460"/>
        <w:jc w:val="both"/>
      </w:pPr>
      <w:r>
        <w:t>Ta có thê kết thúc bằng việc phân tích các luồng tiên vừa tính được.</w:t>
      </w:r>
    </w:p>
    <w:p w:rsidR="00441822" w:rsidRDefault="00A150AC">
      <w:pPr>
        <w:pStyle w:val="Tablecaption0"/>
        <w:jc w:val="center"/>
        <w:rPr>
          <w:sz w:val="20"/>
          <w:szCs w:val="20"/>
        </w:rPr>
      </w:pPr>
      <w:r>
        <w:rPr>
          <w:b/>
          <w:bCs/>
          <w:color w:val="000000"/>
          <w:sz w:val="20"/>
          <w:szCs w:val="20"/>
        </w:rPr>
        <w:t>Bảng 4.2.</w:t>
      </w:r>
      <w:r>
        <w:rPr>
          <w:b/>
          <w:bCs/>
          <w:i w:val="0"/>
          <w:iCs w:val="0"/>
          <w:color w:val="000000"/>
          <w:sz w:val="20"/>
          <w:szCs w:val="20"/>
        </w:rPr>
        <w:t xml:space="preserve"> Các luồng tiền của dự án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30"/>
        <w:gridCol w:w="802"/>
        <w:gridCol w:w="782"/>
        <w:gridCol w:w="782"/>
        <w:gridCol w:w="787"/>
        <w:gridCol w:w="787"/>
        <w:gridCol w:w="806"/>
      </w:tblGrid>
      <w:tr w:rsidR="00441822">
        <w:trPr>
          <w:trHeight w:hRule="exact" w:val="422"/>
          <w:jc w:val="center"/>
        </w:trPr>
        <w:tc>
          <w:tcPr>
            <w:tcW w:w="193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Nam</w:t>
            </w:r>
          </w:p>
        </w:tc>
        <w:tc>
          <w:tcPr>
            <w:tcW w:w="802"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3D3D3D"/>
                <w:sz w:val="17"/>
                <w:szCs w:val="17"/>
              </w:rPr>
              <w:t>0</w:t>
            </w:r>
          </w:p>
        </w:tc>
        <w:tc>
          <w:tcPr>
            <w:tcW w:w="782"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000000"/>
                <w:sz w:val="17"/>
                <w:szCs w:val="17"/>
              </w:rPr>
              <w:t>1</w:t>
            </w:r>
          </w:p>
        </w:tc>
        <w:tc>
          <w:tcPr>
            <w:tcW w:w="782"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3D3D3D"/>
                <w:sz w:val="17"/>
                <w:szCs w:val="17"/>
              </w:rPr>
              <w:t>2</w:t>
            </w:r>
          </w:p>
        </w:tc>
        <w:tc>
          <w:tcPr>
            <w:tcW w:w="787"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3D3D3D"/>
                <w:sz w:val="17"/>
                <w:szCs w:val="17"/>
              </w:rPr>
              <w:t>3</w:t>
            </w:r>
          </w:p>
        </w:tc>
        <w:tc>
          <w:tcPr>
            <w:tcW w:w="787"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000000"/>
                <w:sz w:val="17"/>
                <w:szCs w:val="17"/>
              </w:rPr>
              <w:t>4</w:t>
            </w:r>
          </w:p>
        </w:tc>
        <w:tc>
          <w:tcPr>
            <w:tcW w:w="80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3D3D3D"/>
                <w:sz w:val="17"/>
                <w:szCs w:val="17"/>
              </w:rPr>
              <w:t>5</w:t>
            </w:r>
          </w:p>
        </w:tc>
      </w:tr>
      <w:tr w:rsidR="00441822">
        <w:trPr>
          <w:trHeight w:hRule="exact" w:val="792"/>
          <w:jc w:val="center"/>
        </w:trPr>
        <w:tc>
          <w:tcPr>
            <w:tcW w:w="1930" w:type="dxa"/>
            <w:tcBorders>
              <w:top w:val="single" w:sz="4" w:space="0" w:color="auto"/>
              <w:left w:val="single" w:sz="4" w:space="0" w:color="auto"/>
            </w:tcBorders>
            <w:shd w:val="clear" w:color="auto" w:fill="FFFFFF"/>
            <w:vAlign w:val="bottom"/>
          </w:tcPr>
          <w:p w:rsidR="00441822" w:rsidRDefault="00A150AC">
            <w:pPr>
              <w:pStyle w:val="Other0"/>
              <w:spacing w:after="180"/>
              <w:ind w:firstLine="160"/>
              <w:rPr>
                <w:sz w:val="17"/>
                <w:szCs w:val="17"/>
              </w:rPr>
            </w:pPr>
            <w:r>
              <w:rPr>
                <w:rFonts w:ascii="Arial" w:eastAsia="Arial" w:hAnsi="Arial" w:cs="Arial"/>
                <w:sz w:val="17"/>
                <w:szCs w:val="17"/>
              </w:rPr>
              <w:t>LT từ hoat đóng OCF</w:t>
            </w:r>
          </w:p>
          <w:p w:rsidR="00441822" w:rsidRDefault="00A150AC">
            <w:pPr>
              <w:pStyle w:val="Other0"/>
              <w:spacing w:after="0"/>
              <w:ind w:firstLine="160"/>
              <w:rPr>
                <w:sz w:val="17"/>
                <w:szCs w:val="17"/>
              </w:rPr>
            </w:pPr>
            <w:r>
              <w:rPr>
                <w:rFonts w:ascii="Arial" w:eastAsia="Arial" w:hAnsi="Arial" w:cs="Arial"/>
                <w:sz w:val="17"/>
                <w:szCs w:val="17"/>
              </w:rPr>
              <w:t>Chi tiêu vón</w:t>
            </w:r>
          </w:p>
        </w:tc>
        <w:tc>
          <w:tcPr>
            <w:tcW w:w="802"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3D3D3D"/>
                <w:sz w:val="17"/>
                <w:szCs w:val="17"/>
              </w:rPr>
              <w:t>■80.000</w:t>
            </w:r>
          </w:p>
        </w:tc>
        <w:tc>
          <w:tcPr>
            <w:tcW w:w="782" w:type="dxa"/>
            <w:tcBorders>
              <w:top w:val="single" w:sz="4" w:space="0" w:color="auto"/>
              <w:left w:val="single" w:sz="4" w:space="0" w:color="auto"/>
            </w:tcBorders>
            <w:shd w:val="clear" w:color="auto" w:fill="FFFFFF"/>
          </w:tcPr>
          <w:p w:rsidR="00441822" w:rsidRDefault="00A150AC">
            <w:pPr>
              <w:pStyle w:val="Other0"/>
              <w:spacing w:before="120" w:after="0"/>
              <w:ind w:firstLine="0"/>
              <w:jc w:val="center"/>
              <w:rPr>
                <w:sz w:val="17"/>
                <w:szCs w:val="17"/>
              </w:rPr>
            </w:pPr>
            <w:r>
              <w:rPr>
                <w:rFonts w:ascii="Arial" w:eastAsia="Arial" w:hAnsi="Arial" w:cs="Arial"/>
                <w:sz w:val="17"/>
                <w:szCs w:val="17"/>
              </w:rPr>
              <w:t>19.960</w:t>
            </w:r>
          </w:p>
        </w:tc>
        <w:tc>
          <w:tcPr>
            <w:tcW w:w="782" w:type="dxa"/>
            <w:tcBorders>
              <w:top w:val="single" w:sz="4" w:space="0" w:color="auto"/>
              <w:left w:val="single" w:sz="4" w:space="0" w:color="auto"/>
            </w:tcBorders>
            <w:shd w:val="clear" w:color="auto" w:fill="FFFFFF"/>
          </w:tcPr>
          <w:p w:rsidR="00441822" w:rsidRDefault="00A150AC">
            <w:pPr>
              <w:pStyle w:val="Other0"/>
              <w:spacing w:before="140" w:after="0"/>
              <w:ind w:firstLine="140"/>
              <w:rPr>
                <w:sz w:val="17"/>
                <w:szCs w:val="17"/>
              </w:rPr>
            </w:pPr>
            <w:r>
              <w:rPr>
                <w:rFonts w:ascii="Arial" w:eastAsia="Arial" w:hAnsi="Arial" w:cs="Arial"/>
                <w:sz w:val="17"/>
                <w:szCs w:val="17"/>
              </w:rPr>
              <w:t>19.960</w:t>
            </w:r>
          </w:p>
        </w:tc>
        <w:tc>
          <w:tcPr>
            <w:tcW w:w="787" w:type="dxa"/>
            <w:tcBorders>
              <w:top w:val="single" w:sz="4" w:space="0" w:color="auto"/>
              <w:left w:val="single" w:sz="4" w:space="0" w:color="auto"/>
            </w:tcBorders>
            <w:shd w:val="clear" w:color="auto" w:fill="FFFFFF"/>
          </w:tcPr>
          <w:p w:rsidR="00441822" w:rsidRDefault="00A150AC">
            <w:pPr>
              <w:pStyle w:val="Other0"/>
              <w:spacing w:before="140" w:after="0"/>
              <w:ind w:firstLine="140"/>
              <w:rPr>
                <w:sz w:val="17"/>
                <w:szCs w:val="17"/>
              </w:rPr>
            </w:pPr>
            <w:r>
              <w:rPr>
                <w:rFonts w:ascii="Arial" w:eastAsia="Arial" w:hAnsi="Arial" w:cs="Arial"/>
                <w:sz w:val="17"/>
                <w:szCs w:val="17"/>
              </w:rPr>
              <w:t>19 960</w:t>
            </w:r>
          </w:p>
        </w:tc>
        <w:tc>
          <w:tcPr>
            <w:tcW w:w="787" w:type="dxa"/>
            <w:tcBorders>
              <w:top w:val="single" w:sz="4" w:space="0" w:color="auto"/>
              <w:left w:val="single" w:sz="4" w:space="0" w:color="auto"/>
            </w:tcBorders>
            <w:shd w:val="clear" w:color="auto" w:fill="FFFFFF"/>
          </w:tcPr>
          <w:p w:rsidR="00441822" w:rsidRDefault="00A150AC">
            <w:pPr>
              <w:pStyle w:val="Other0"/>
              <w:spacing w:before="140" w:after="0"/>
              <w:ind w:firstLine="140"/>
              <w:rPr>
                <w:sz w:val="17"/>
                <w:szCs w:val="17"/>
              </w:rPr>
            </w:pPr>
            <w:r>
              <w:rPr>
                <w:rFonts w:ascii="Arial" w:eastAsia="Arial" w:hAnsi="Arial" w:cs="Arial"/>
                <w:sz w:val="17"/>
                <w:szCs w:val="17"/>
              </w:rPr>
              <w:t>19 960</w:t>
            </w:r>
          </w:p>
        </w:tc>
        <w:tc>
          <w:tcPr>
            <w:tcW w:w="80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180"/>
              <w:ind w:firstLine="0"/>
              <w:rPr>
                <w:sz w:val="17"/>
                <w:szCs w:val="17"/>
              </w:rPr>
            </w:pPr>
            <w:r>
              <w:rPr>
                <w:rFonts w:ascii="Arial" w:eastAsia="Arial" w:hAnsi="Arial" w:cs="Arial"/>
                <w:sz w:val="17"/>
                <w:szCs w:val="17"/>
              </w:rPr>
              <w:t>19.960</w:t>
            </w:r>
          </w:p>
          <w:p w:rsidR="00441822" w:rsidRDefault="00A150AC">
            <w:pPr>
              <w:pStyle w:val="Other0"/>
              <w:spacing w:after="0"/>
              <w:ind w:firstLine="0"/>
              <w:rPr>
                <w:sz w:val="17"/>
                <w:szCs w:val="17"/>
              </w:rPr>
            </w:pPr>
            <w:r>
              <w:rPr>
                <w:rFonts w:ascii="Arial" w:eastAsia="Arial" w:hAnsi="Arial" w:cs="Arial"/>
                <w:sz w:val="17"/>
                <w:szCs w:val="17"/>
              </w:rPr>
              <w:t>13.200</w:t>
            </w:r>
          </w:p>
        </w:tc>
      </w:tr>
      <w:tr w:rsidR="00441822">
        <w:trPr>
          <w:trHeight w:hRule="exact" w:val="470"/>
          <w:jc w:val="center"/>
        </w:trPr>
        <w:tc>
          <w:tcPr>
            <w:tcW w:w="1930"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160"/>
              <w:rPr>
                <w:sz w:val="16"/>
                <w:szCs w:val="16"/>
              </w:rPr>
            </w:pPr>
            <w:r>
              <w:rPr>
                <w:rFonts w:ascii="Arial" w:eastAsia="Arial" w:hAnsi="Arial" w:cs="Arial"/>
                <w:b/>
                <w:bCs/>
                <w:color w:val="000000"/>
                <w:sz w:val="16"/>
                <w:szCs w:val="16"/>
              </w:rPr>
              <w:t xml:space="preserve">Tổng </w:t>
            </w:r>
            <w:r>
              <w:rPr>
                <w:rFonts w:ascii="Arial" w:eastAsia="Arial" w:hAnsi="Arial" w:cs="Arial"/>
                <w:b/>
                <w:bCs/>
                <w:color w:val="000000"/>
                <w:sz w:val="16"/>
                <w:szCs w:val="16"/>
                <w:u w:val="single"/>
              </w:rPr>
              <w:t>luồng tiền</w:t>
            </w:r>
          </w:p>
        </w:tc>
        <w:tc>
          <w:tcPr>
            <w:tcW w:w="802"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rPr>
                <w:sz w:val="16"/>
                <w:szCs w:val="16"/>
              </w:rPr>
            </w:pPr>
            <w:r>
              <w:rPr>
                <w:rFonts w:ascii="Arial" w:eastAsia="Arial" w:hAnsi="Arial" w:cs="Arial"/>
                <w:b/>
                <w:bCs/>
                <w:color w:val="000000"/>
                <w:sz w:val="16"/>
                <w:szCs w:val="16"/>
              </w:rPr>
              <w:t>-80.000</w:t>
            </w:r>
          </w:p>
        </w:tc>
        <w:tc>
          <w:tcPr>
            <w:tcW w:w="782"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19.960</w:t>
            </w:r>
          </w:p>
        </w:tc>
        <w:tc>
          <w:tcPr>
            <w:tcW w:w="782"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140"/>
              <w:rPr>
                <w:sz w:val="16"/>
                <w:szCs w:val="16"/>
              </w:rPr>
            </w:pPr>
            <w:r>
              <w:rPr>
                <w:rFonts w:ascii="Arial" w:eastAsia="Arial" w:hAnsi="Arial" w:cs="Arial"/>
                <w:b/>
                <w:bCs/>
                <w:color w:val="000000"/>
                <w:sz w:val="16"/>
                <w:szCs w:val="16"/>
              </w:rPr>
              <w:t>19.960</w:t>
            </w:r>
          </w:p>
        </w:tc>
        <w:tc>
          <w:tcPr>
            <w:tcW w:w="787"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140"/>
              <w:rPr>
                <w:sz w:val="16"/>
                <w:szCs w:val="16"/>
              </w:rPr>
            </w:pPr>
            <w:r>
              <w:rPr>
                <w:rFonts w:ascii="Arial" w:eastAsia="Arial" w:hAnsi="Arial" w:cs="Arial"/>
                <w:b/>
                <w:bCs/>
                <w:color w:val="000000"/>
                <w:sz w:val="16"/>
                <w:szCs w:val="16"/>
              </w:rPr>
              <w:t>19.960</w:t>
            </w:r>
          </w:p>
        </w:tc>
        <w:tc>
          <w:tcPr>
            <w:tcW w:w="787"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19.960</w:t>
            </w:r>
          </w:p>
        </w:tc>
        <w:tc>
          <w:tcPr>
            <w:tcW w:w="806" w:type="dxa"/>
            <w:tcBorders>
              <w:top w:val="single" w:sz="4" w:space="0" w:color="auto"/>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0"/>
              <w:rPr>
                <w:sz w:val="16"/>
                <w:szCs w:val="16"/>
              </w:rPr>
            </w:pPr>
            <w:r>
              <w:rPr>
                <w:rFonts w:ascii="Arial" w:eastAsia="Arial" w:hAnsi="Arial" w:cs="Arial"/>
                <w:b/>
                <w:bCs/>
                <w:color w:val="000000"/>
                <w:sz w:val="16"/>
                <w:szCs w:val="16"/>
              </w:rPr>
              <w:t>33.160</w:t>
            </w:r>
          </w:p>
        </w:tc>
      </w:tr>
    </w:tbl>
    <w:p w:rsidR="00441822" w:rsidRDefault="00441822">
      <w:pPr>
        <w:sectPr w:rsidR="00441822">
          <w:footerReference w:type="even" r:id="rId57"/>
          <w:footerReference w:type="default" r:id="rId58"/>
          <w:footerReference w:type="first" r:id="rId59"/>
          <w:pgSz w:w="8902" w:h="12394"/>
          <w:pgMar w:top="257" w:right="876" w:bottom="1252" w:left="801" w:header="0" w:footer="3" w:gutter="0"/>
          <w:pgNumType w:start="100"/>
          <w:cols w:space="720"/>
          <w:noEndnote/>
          <w:titlePg/>
          <w:docGrid w:linePitch="360"/>
        </w:sectPr>
      </w:pPr>
    </w:p>
    <w:p w:rsidR="00441822" w:rsidRDefault="00A150AC">
      <w:pPr>
        <w:pStyle w:val="BodyText"/>
        <w:spacing w:after="140" w:line="266" w:lineRule="auto"/>
        <w:ind w:firstLine="480"/>
        <w:jc w:val="both"/>
      </w:pPr>
      <w:r>
        <w:lastRenderedPageBreak/>
        <w:t>Với tỷ lệ chiết khấu là 10%, NPV = 3.860 đv. Như vậy doanh nghiệp nên đầu tư vào thiết bị.</w:t>
      </w:r>
    </w:p>
    <w:p w:rsidR="00441822" w:rsidRDefault="00A150AC">
      <w:pPr>
        <w:pStyle w:val="BodyText"/>
        <w:numPr>
          <w:ilvl w:val="0"/>
          <w:numId w:val="42"/>
        </w:numPr>
        <w:tabs>
          <w:tab w:val="left" w:pos="1355"/>
        </w:tabs>
        <w:spacing w:after="100" w:line="259" w:lineRule="auto"/>
        <w:ind w:firstLine="420"/>
      </w:pPr>
      <w:bookmarkStart w:id="188" w:name="bookmark208"/>
      <w:bookmarkEnd w:id="188"/>
      <w:r>
        <w:rPr>
          <w:i/>
          <w:iCs/>
        </w:rPr>
        <w:t>Đặt giá thầu</w:t>
      </w:r>
    </w:p>
    <w:p w:rsidR="00441822" w:rsidRDefault="00A150AC">
      <w:pPr>
        <w:pStyle w:val="BodyText"/>
        <w:spacing w:after="0" w:line="259" w:lineRule="auto"/>
        <w:ind w:firstLine="480"/>
        <w:jc w:val="both"/>
      </w:pPr>
      <w:r>
        <w:t>Phân tích luông tiền chiết khấu có thể sử dụng trong trường hợp đặt giá thầu thấp nhất để có thế thắng thầu mà doanh nghiệp không bị lỗ.</w:t>
      </w:r>
    </w:p>
    <w:p w:rsidR="00441822" w:rsidRDefault="00A150AC">
      <w:pPr>
        <w:pStyle w:val="BodyText"/>
        <w:spacing w:after="0" w:line="259" w:lineRule="auto"/>
        <w:ind w:firstLine="480"/>
        <w:jc w:val="both"/>
      </w:pPr>
      <w:r>
        <w:rPr>
          <w:i/>
          <w:iCs/>
        </w:rPr>
        <w:t>Ví dụ:</w:t>
      </w:r>
      <w:r>
        <w:t xml:space="preserve"> Doanh nghiệp đang có một đdn hàng chào thầu 20 xe tải, mỗi năm 5 xe trong vòng 4 năm. Đơn hàng yêu cầu doanh nghiệp phải mua xe tải mới và thay đổi một sô' thiết kế theo yêu cầu của khách hàng. Giá mua một xe là 10.000 đv, doanh nghiệp phái thuê mặt bằng nhà xưởng 24.000 đv/năm. Chi phí nguyên vật liệu và lao động đê làm một xe dự tính là 4.000 đv. Ngoài ra, doanh nghiệp còn phải mua sắm thiết bị phục vụ sản xuất giá 60.000 đv. Thiết bị này được khấu hao đều hết trong vòng 4 năm. Tuy nhiên, giá trị thu hồi của thiết bị dự tính là 5.000 đv vào cuối năm thứ 4. Thuế suất doanh nghiệp là 39% và doanh nghiệp yêu cầu tỷ lệ thu nhập 20% trên khoản đầu tư. Đầu tư ban đầu vào vốn lưu động ròng là 40.000 đv.</w:t>
      </w:r>
    </w:p>
    <w:p w:rsidR="00441822" w:rsidRDefault="00A150AC">
      <w:pPr>
        <w:pStyle w:val="BodyText"/>
        <w:spacing w:after="0" w:line="259" w:lineRule="auto"/>
        <w:ind w:firstLine="540"/>
        <w:jc w:val="both"/>
      </w:pPr>
      <w:r>
        <w:t>Như vậy ta có:</w:t>
      </w:r>
    </w:p>
    <w:p w:rsidR="00441822" w:rsidRDefault="00A150AC">
      <w:pPr>
        <w:pStyle w:val="BodyText"/>
        <w:spacing w:after="0" w:line="259" w:lineRule="auto"/>
        <w:ind w:firstLine="540"/>
        <w:jc w:val="both"/>
      </w:pPr>
      <w:r>
        <w:t>Tổng chi phí hàng năm là:</w:t>
      </w:r>
    </w:p>
    <w:p w:rsidR="00441822" w:rsidRDefault="00A150AC">
      <w:pPr>
        <w:pStyle w:val="BodyText"/>
        <w:spacing w:after="0" w:line="259" w:lineRule="auto"/>
        <w:ind w:firstLine="0"/>
        <w:jc w:val="center"/>
      </w:pPr>
      <w:r>
        <w:t xml:space="preserve">24.000 đv + 5 X (10.000 đv </w:t>
      </w:r>
      <w:r>
        <w:rPr>
          <w:color w:val="000000"/>
        </w:rPr>
        <w:t xml:space="preserve">+ </w:t>
      </w:r>
      <w:r>
        <w:t>4.000 đv) = 94.000 đv</w:t>
      </w:r>
    </w:p>
    <w:p w:rsidR="00441822" w:rsidRDefault="00A150AC">
      <w:pPr>
        <w:pStyle w:val="BodyText"/>
        <w:spacing w:after="0" w:line="259" w:lineRule="auto"/>
        <w:ind w:firstLine="540"/>
        <w:jc w:val="both"/>
      </w:pPr>
      <w:r>
        <w:t>Chi tiêu vôn là: 60.000 đv</w:t>
      </w:r>
    </w:p>
    <w:p w:rsidR="00441822" w:rsidRDefault="00A150AC">
      <w:pPr>
        <w:pStyle w:val="BodyText"/>
        <w:spacing w:after="0" w:line="259" w:lineRule="auto"/>
        <w:ind w:firstLine="420"/>
        <w:jc w:val="both"/>
      </w:pPr>
      <w:r>
        <w:t xml:space="preserve">Giá trị thu hồi sau thuế là: 5.000 đv X (1 </w:t>
      </w:r>
      <w:r>
        <w:rPr>
          <w:color w:val="000000"/>
        </w:rPr>
        <w:t xml:space="preserve">- </w:t>
      </w:r>
      <w:r>
        <w:t>39%) = 3.050 đv.</w:t>
      </w:r>
    </w:p>
    <w:p w:rsidR="00441822" w:rsidRDefault="00A150AC">
      <w:pPr>
        <w:pStyle w:val="BodyText"/>
        <w:spacing w:after="0" w:line="259" w:lineRule="auto"/>
        <w:ind w:firstLine="420"/>
      </w:pPr>
      <w:r>
        <w:t>- Đầu tư vào vốh lưu động ròng: 40.000 đv.</w:t>
      </w:r>
    </w:p>
    <w:p w:rsidR="00441822" w:rsidRDefault="00A150AC">
      <w:pPr>
        <w:pStyle w:val="BodyText"/>
        <w:spacing w:after="520" w:line="276" w:lineRule="auto"/>
        <w:ind w:firstLine="480"/>
      </w:pPr>
      <w:r>
        <w:t>Sắp xếp các yếu tô' trên vào bảng ta có được bảng sau đây:</w:t>
      </w:r>
    </w:p>
    <w:p w:rsidR="00441822" w:rsidRDefault="00441822">
      <w:pPr>
        <w:rPr>
          <w:sz w:val="2"/>
          <w:szCs w:val="2"/>
        </w:rPr>
      </w:pPr>
    </w:p>
    <w:p w:rsidR="00441822" w:rsidRDefault="00441822">
      <w:pPr>
        <w:spacing w:line="1" w:lineRule="exact"/>
        <w:sectPr w:rsidR="00441822">
          <w:footerReference w:type="even" r:id="rId60"/>
          <w:footerReference w:type="default" r:id="rId61"/>
          <w:pgSz w:w="8902" w:h="12394"/>
          <w:pgMar w:top="257" w:right="876" w:bottom="1252" w:left="801" w:header="0" w:footer="3" w:gutter="0"/>
          <w:pgNumType w:start="103"/>
          <w:cols w:space="720"/>
          <w:noEndnote/>
          <w:docGrid w:linePitch="360"/>
        </w:sectPr>
      </w:pPr>
    </w:p>
    <w:p w:rsidR="00441822" w:rsidRDefault="00A150AC">
      <w:pPr>
        <w:pStyle w:val="Tablecaption0"/>
        <w:jc w:val="center"/>
        <w:rPr>
          <w:sz w:val="20"/>
          <w:szCs w:val="20"/>
        </w:rPr>
      </w:pPr>
      <w:r>
        <w:rPr>
          <w:b/>
          <w:bCs/>
          <w:color w:val="000000"/>
          <w:sz w:val="20"/>
          <w:szCs w:val="20"/>
        </w:rPr>
        <w:lastRenderedPageBreak/>
        <w:t>Bàng 4.3.</w:t>
      </w:r>
      <w:r>
        <w:rPr>
          <w:b/>
          <w:bCs/>
          <w:i w:val="0"/>
          <w:iCs w:val="0"/>
          <w:color w:val="000000"/>
          <w:sz w:val="20"/>
          <w:szCs w:val="20"/>
        </w:rPr>
        <w:t xml:space="preserve"> Các chỉ tiêu của dự án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915"/>
        <w:gridCol w:w="1176"/>
        <w:gridCol w:w="749"/>
        <w:gridCol w:w="749"/>
        <w:gridCol w:w="835"/>
        <w:gridCol w:w="1253"/>
      </w:tblGrid>
      <w:tr w:rsidR="00441822">
        <w:trPr>
          <w:trHeight w:hRule="exact" w:val="504"/>
          <w:jc w:val="center"/>
        </w:trPr>
        <w:tc>
          <w:tcPr>
            <w:tcW w:w="1915" w:type="dxa"/>
            <w:tcBorders>
              <w:top w:val="single" w:sz="4" w:space="0" w:color="auto"/>
              <w:left w:val="single" w:sz="4" w:space="0" w:color="auto"/>
            </w:tcBorders>
            <w:shd w:val="clear" w:color="auto" w:fill="FFFFFF"/>
          </w:tcPr>
          <w:p w:rsidR="00441822" w:rsidRDefault="00441822">
            <w:pPr>
              <w:rPr>
                <w:sz w:val="10"/>
                <w:szCs w:val="10"/>
              </w:rPr>
            </w:pPr>
          </w:p>
        </w:tc>
        <w:tc>
          <w:tcPr>
            <w:tcW w:w="1176"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3D3D3D"/>
                <w:sz w:val="20"/>
                <w:szCs w:val="20"/>
              </w:rPr>
              <w:t>0</w:t>
            </w:r>
          </w:p>
        </w:tc>
        <w:tc>
          <w:tcPr>
            <w:tcW w:w="74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1</w:t>
            </w:r>
          </w:p>
        </w:tc>
        <w:tc>
          <w:tcPr>
            <w:tcW w:w="74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2</w:t>
            </w:r>
          </w:p>
        </w:tc>
        <w:tc>
          <w:tcPr>
            <w:tcW w:w="835"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3</w:t>
            </w:r>
          </w:p>
        </w:tc>
        <w:tc>
          <w:tcPr>
            <w:tcW w:w="1253"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4</w:t>
            </w:r>
          </w:p>
        </w:tc>
      </w:tr>
      <w:tr w:rsidR="00441822">
        <w:trPr>
          <w:trHeight w:hRule="exact" w:val="499"/>
          <w:jc w:val="center"/>
        </w:trPr>
        <w:tc>
          <w:tcPr>
            <w:tcW w:w="1915" w:type="dxa"/>
            <w:tcBorders>
              <w:top w:val="single" w:sz="4" w:space="0" w:color="auto"/>
              <w:left w:val="single" w:sz="4" w:space="0" w:color="auto"/>
            </w:tcBorders>
            <w:shd w:val="clear" w:color="auto" w:fill="FFFFFF"/>
            <w:vAlign w:val="center"/>
          </w:tcPr>
          <w:p w:rsidR="00441822" w:rsidRDefault="00A150AC">
            <w:pPr>
              <w:pStyle w:val="Other0"/>
              <w:spacing w:after="0"/>
              <w:ind w:firstLine="140"/>
              <w:rPr>
                <w:sz w:val="17"/>
                <w:szCs w:val="17"/>
              </w:rPr>
            </w:pPr>
            <w:r>
              <w:rPr>
                <w:rFonts w:ascii="Arial" w:eastAsia="Arial" w:hAnsi="Arial" w:cs="Arial"/>
                <w:sz w:val="17"/>
                <w:szCs w:val="17"/>
              </w:rPr>
              <w:t>LT từ hoạt đòng OCF</w:t>
            </w:r>
          </w:p>
        </w:tc>
        <w:tc>
          <w:tcPr>
            <w:tcW w:w="1176" w:type="dxa"/>
            <w:tcBorders>
              <w:top w:val="single" w:sz="4" w:space="0" w:color="auto"/>
              <w:left w:val="single" w:sz="4" w:space="0" w:color="auto"/>
            </w:tcBorders>
            <w:shd w:val="clear" w:color="auto" w:fill="FFFFFF"/>
          </w:tcPr>
          <w:p w:rsidR="00441822" w:rsidRDefault="00441822">
            <w:pPr>
              <w:rPr>
                <w:sz w:val="10"/>
                <w:szCs w:val="10"/>
              </w:rPr>
            </w:pPr>
          </w:p>
        </w:tc>
        <w:tc>
          <w:tcPr>
            <w:tcW w:w="74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color w:val="3D3D3D"/>
                <w:sz w:val="17"/>
                <w:szCs w:val="17"/>
              </w:rPr>
              <w:t>+OCF</w:t>
            </w:r>
          </w:p>
        </w:tc>
        <w:tc>
          <w:tcPr>
            <w:tcW w:w="74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+OCF</w:t>
            </w:r>
          </w:p>
        </w:tc>
        <w:tc>
          <w:tcPr>
            <w:tcW w:w="835"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color w:val="3D3D3D"/>
                <w:sz w:val="17"/>
                <w:szCs w:val="17"/>
              </w:rPr>
              <w:t>+OCF</w:t>
            </w:r>
          </w:p>
        </w:tc>
        <w:tc>
          <w:tcPr>
            <w:tcW w:w="1253"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color w:val="3D3D3D"/>
                <w:sz w:val="17"/>
                <w:szCs w:val="17"/>
              </w:rPr>
              <w:t>+OCF</w:t>
            </w:r>
          </w:p>
        </w:tc>
      </w:tr>
      <w:tr w:rsidR="00441822">
        <w:trPr>
          <w:trHeight w:hRule="exact" w:val="470"/>
          <w:jc w:val="center"/>
        </w:trPr>
        <w:tc>
          <w:tcPr>
            <w:tcW w:w="1915" w:type="dxa"/>
            <w:tcBorders>
              <w:left w:val="single" w:sz="4" w:space="0" w:color="auto"/>
            </w:tcBorders>
            <w:shd w:val="clear" w:color="auto" w:fill="FFFFFF"/>
            <w:vAlign w:val="center"/>
          </w:tcPr>
          <w:p w:rsidR="00441822" w:rsidRDefault="00A150AC">
            <w:pPr>
              <w:pStyle w:val="Other0"/>
              <w:spacing w:after="0"/>
              <w:ind w:firstLine="0"/>
              <w:rPr>
                <w:sz w:val="17"/>
                <w:szCs w:val="17"/>
              </w:rPr>
            </w:pPr>
            <w:r>
              <w:rPr>
                <w:rFonts w:ascii="Arial" w:eastAsia="Arial" w:hAnsi="Arial" w:cs="Arial"/>
                <w:sz w:val="17"/>
                <w:szCs w:val="17"/>
              </w:rPr>
              <w:t>Thay đổi VLĐR</w:t>
            </w:r>
          </w:p>
        </w:tc>
        <w:tc>
          <w:tcPr>
            <w:tcW w:w="1176" w:type="dxa"/>
            <w:tcBorders>
              <w:left w:val="single" w:sz="4" w:space="0" w:color="auto"/>
            </w:tcBorders>
            <w:shd w:val="clear" w:color="auto" w:fill="FFFFFF"/>
            <w:vAlign w:val="center"/>
          </w:tcPr>
          <w:p w:rsidR="00441822" w:rsidRDefault="00A150AC">
            <w:pPr>
              <w:pStyle w:val="Other0"/>
              <w:spacing w:after="0"/>
              <w:ind w:firstLine="280"/>
              <w:rPr>
                <w:sz w:val="17"/>
                <w:szCs w:val="17"/>
              </w:rPr>
            </w:pPr>
            <w:r>
              <w:rPr>
                <w:rFonts w:ascii="Arial" w:eastAsia="Arial" w:hAnsi="Arial" w:cs="Arial"/>
                <w:sz w:val="17"/>
                <w:szCs w:val="17"/>
              </w:rPr>
              <w:t>-40.000 đv</w:t>
            </w:r>
          </w:p>
        </w:tc>
        <w:tc>
          <w:tcPr>
            <w:tcW w:w="749" w:type="dxa"/>
            <w:tcBorders>
              <w:left w:val="single" w:sz="4" w:space="0" w:color="auto"/>
            </w:tcBorders>
            <w:shd w:val="clear" w:color="auto" w:fill="FFFFFF"/>
          </w:tcPr>
          <w:p w:rsidR="00441822" w:rsidRDefault="00441822">
            <w:pPr>
              <w:rPr>
                <w:sz w:val="10"/>
                <w:szCs w:val="10"/>
              </w:rPr>
            </w:pPr>
          </w:p>
        </w:tc>
        <w:tc>
          <w:tcPr>
            <w:tcW w:w="749" w:type="dxa"/>
            <w:tcBorders>
              <w:left w:val="single" w:sz="4" w:space="0" w:color="auto"/>
            </w:tcBorders>
            <w:shd w:val="clear" w:color="auto" w:fill="FFFFFF"/>
          </w:tcPr>
          <w:p w:rsidR="00441822" w:rsidRDefault="00441822">
            <w:pPr>
              <w:rPr>
                <w:sz w:val="10"/>
                <w:szCs w:val="10"/>
              </w:rPr>
            </w:pPr>
          </w:p>
        </w:tc>
        <w:tc>
          <w:tcPr>
            <w:tcW w:w="835" w:type="dxa"/>
            <w:tcBorders>
              <w:left w:val="single" w:sz="4" w:space="0" w:color="auto"/>
            </w:tcBorders>
            <w:shd w:val="clear" w:color="auto" w:fill="FFFFFF"/>
          </w:tcPr>
          <w:p w:rsidR="00441822" w:rsidRDefault="00441822">
            <w:pPr>
              <w:rPr>
                <w:sz w:val="10"/>
                <w:szCs w:val="10"/>
              </w:rPr>
            </w:pPr>
          </w:p>
        </w:tc>
        <w:tc>
          <w:tcPr>
            <w:tcW w:w="1253"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40.000 đv</w:t>
            </w:r>
          </w:p>
        </w:tc>
      </w:tr>
      <w:tr w:rsidR="00441822">
        <w:trPr>
          <w:trHeight w:hRule="exact" w:val="451"/>
          <w:jc w:val="center"/>
        </w:trPr>
        <w:tc>
          <w:tcPr>
            <w:tcW w:w="1915" w:type="dxa"/>
            <w:tcBorders>
              <w:left w:val="single" w:sz="4" w:space="0" w:color="auto"/>
            </w:tcBorders>
            <w:shd w:val="clear" w:color="auto" w:fill="FFFFFF"/>
            <w:vAlign w:val="center"/>
          </w:tcPr>
          <w:p w:rsidR="00441822" w:rsidRDefault="00A150AC">
            <w:pPr>
              <w:pStyle w:val="Other0"/>
              <w:spacing w:after="0"/>
              <w:ind w:firstLine="0"/>
              <w:rPr>
                <w:sz w:val="17"/>
                <w:szCs w:val="17"/>
              </w:rPr>
            </w:pPr>
            <w:r>
              <w:rPr>
                <w:rFonts w:ascii="Arial" w:eastAsia="Arial" w:hAnsi="Arial" w:cs="Arial"/>
                <w:sz w:val="17"/>
                <w:szCs w:val="17"/>
              </w:rPr>
              <w:t>Chi tiêu vỏn</w:t>
            </w:r>
          </w:p>
        </w:tc>
        <w:tc>
          <w:tcPr>
            <w:tcW w:w="1176" w:type="dxa"/>
            <w:tcBorders>
              <w:left w:val="single" w:sz="4" w:space="0" w:color="auto"/>
            </w:tcBorders>
            <w:shd w:val="clear" w:color="auto" w:fill="FFFFFF"/>
            <w:vAlign w:val="center"/>
          </w:tcPr>
          <w:p w:rsidR="00441822" w:rsidRDefault="00A150AC">
            <w:pPr>
              <w:pStyle w:val="Other0"/>
              <w:spacing w:after="0"/>
              <w:ind w:firstLine="280"/>
              <w:rPr>
                <w:sz w:val="17"/>
                <w:szCs w:val="17"/>
              </w:rPr>
            </w:pPr>
            <w:r>
              <w:rPr>
                <w:rFonts w:ascii="Arial" w:eastAsia="Arial" w:hAnsi="Arial" w:cs="Arial"/>
                <w:color w:val="3D3D3D"/>
                <w:sz w:val="17"/>
                <w:szCs w:val="17"/>
              </w:rPr>
              <w:t>-60.000 đv</w:t>
            </w:r>
          </w:p>
        </w:tc>
        <w:tc>
          <w:tcPr>
            <w:tcW w:w="749" w:type="dxa"/>
            <w:tcBorders>
              <w:left w:val="single" w:sz="4" w:space="0" w:color="auto"/>
            </w:tcBorders>
            <w:shd w:val="clear" w:color="auto" w:fill="FFFFFF"/>
          </w:tcPr>
          <w:p w:rsidR="00441822" w:rsidRDefault="00441822">
            <w:pPr>
              <w:rPr>
                <w:sz w:val="10"/>
                <w:szCs w:val="10"/>
              </w:rPr>
            </w:pPr>
          </w:p>
        </w:tc>
        <w:tc>
          <w:tcPr>
            <w:tcW w:w="749" w:type="dxa"/>
            <w:tcBorders>
              <w:left w:val="single" w:sz="4" w:space="0" w:color="auto"/>
            </w:tcBorders>
            <w:shd w:val="clear" w:color="auto" w:fill="FFFFFF"/>
          </w:tcPr>
          <w:p w:rsidR="00441822" w:rsidRDefault="00441822">
            <w:pPr>
              <w:rPr>
                <w:sz w:val="10"/>
                <w:szCs w:val="10"/>
              </w:rPr>
            </w:pPr>
          </w:p>
        </w:tc>
        <w:tc>
          <w:tcPr>
            <w:tcW w:w="835" w:type="dxa"/>
            <w:tcBorders>
              <w:left w:val="single" w:sz="4" w:space="0" w:color="auto"/>
            </w:tcBorders>
            <w:shd w:val="clear" w:color="auto" w:fill="FFFFFF"/>
          </w:tcPr>
          <w:p w:rsidR="00441822" w:rsidRDefault="00441822">
            <w:pPr>
              <w:rPr>
                <w:sz w:val="10"/>
                <w:szCs w:val="10"/>
              </w:rPr>
            </w:pPr>
          </w:p>
        </w:tc>
        <w:tc>
          <w:tcPr>
            <w:tcW w:w="1253"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3.050 dv</w:t>
            </w:r>
          </w:p>
        </w:tc>
      </w:tr>
      <w:tr w:rsidR="00441822">
        <w:trPr>
          <w:trHeight w:hRule="exact" w:val="523"/>
          <w:jc w:val="center"/>
        </w:trPr>
        <w:tc>
          <w:tcPr>
            <w:tcW w:w="1915"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rPr>
                <w:sz w:val="16"/>
                <w:szCs w:val="16"/>
              </w:rPr>
            </w:pPr>
            <w:r>
              <w:rPr>
                <w:rFonts w:ascii="Arial" w:eastAsia="Arial" w:hAnsi="Arial" w:cs="Arial"/>
                <w:b/>
                <w:bCs/>
                <w:color w:val="000000"/>
                <w:sz w:val="16"/>
                <w:szCs w:val="16"/>
              </w:rPr>
              <w:t>Tống luồng tiền</w:t>
            </w:r>
          </w:p>
        </w:tc>
        <w:tc>
          <w:tcPr>
            <w:tcW w:w="1176"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180"/>
              <w:rPr>
                <w:sz w:val="16"/>
                <w:szCs w:val="16"/>
              </w:rPr>
            </w:pPr>
            <w:r>
              <w:rPr>
                <w:rFonts w:ascii="Arial" w:eastAsia="Arial" w:hAnsi="Arial" w:cs="Arial"/>
                <w:b/>
                <w:bCs/>
                <w:color w:val="000000"/>
                <w:sz w:val="16"/>
                <w:szCs w:val="16"/>
              </w:rPr>
              <w:t>-100.000 đv</w:t>
            </w:r>
          </w:p>
        </w:tc>
        <w:tc>
          <w:tcPr>
            <w:tcW w:w="749"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♦OCF</w:t>
            </w:r>
          </w:p>
        </w:tc>
        <w:tc>
          <w:tcPr>
            <w:tcW w:w="749"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+OCF</w:t>
            </w:r>
          </w:p>
        </w:tc>
        <w:tc>
          <w:tcPr>
            <w:tcW w:w="835" w:type="dxa"/>
            <w:tcBorders>
              <w:top w:val="single" w:sz="4" w:space="0" w:color="auto"/>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+OCF</w:t>
            </w:r>
          </w:p>
        </w:tc>
        <w:tc>
          <w:tcPr>
            <w:tcW w:w="1253" w:type="dxa"/>
            <w:tcBorders>
              <w:top w:val="single" w:sz="4" w:space="0" w:color="auto"/>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0"/>
              <w:jc w:val="center"/>
              <w:rPr>
                <w:sz w:val="16"/>
                <w:szCs w:val="16"/>
              </w:rPr>
            </w:pPr>
            <w:r>
              <w:rPr>
                <w:rFonts w:ascii="Arial" w:eastAsia="Arial" w:hAnsi="Arial" w:cs="Arial"/>
                <w:b/>
                <w:bCs/>
                <w:color w:val="000000"/>
                <w:sz w:val="16"/>
                <w:szCs w:val="16"/>
              </w:rPr>
              <w:t>+ CF+43.050</w:t>
            </w:r>
          </w:p>
        </w:tc>
      </w:tr>
    </w:tbl>
    <w:p w:rsidR="00441822" w:rsidRDefault="00441822">
      <w:pPr>
        <w:spacing w:after="159" w:line="1" w:lineRule="exact"/>
      </w:pPr>
    </w:p>
    <w:p w:rsidR="00441822" w:rsidRDefault="00A150AC">
      <w:pPr>
        <w:pStyle w:val="BodyText"/>
        <w:spacing w:after="0" w:line="252" w:lineRule="auto"/>
        <w:ind w:firstLine="480"/>
        <w:jc w:val="both"/>
      </w:pPr>
      <w:r>
        <w:t>Lưu ý là, mức giá thấp nhất doanh nghiệp có thê chấp nhận là giá làm cho NPV = 0. Tại mức giá đó, dự án mang lại thu nhập chính xác bằng 20% như yêu cầu. Giải phương trình NPV = 0 tại tỷ lệ chiết khấu 20% ta được: OCF = 30.609 đv.</w:t>
      </w:r>
    </w:p>
    <w:p w:rsidR="00441822" w:rsidRDefault="00A150AC">
      <w:pPr>
        <w:pStyle w:val="BodyText"/>
        <w:spacing w:after="0" w:line="269" w:lineRule="auto"/>
        <w:ind w:firstLine="480"/>
        <w:jc w:val="both"/>
      </w:pPr>
      <w:r>
        <w:t>Ta đã biết, theo phương pháp từ dưới lên, OCF = TNR + Khâu hao; khấu hao = 15.000 đv, do vậy TNR = 15.609 đv.</w:t>
      </w:r>
    </w:p>
    <w:p w:rsidR="00441822" w:rsidRDefault="00A150AC">
      <w:pPr>
        <w:pStyle w:val="BodyText"/>
        <w:spacing w:after="0" w:line="269" w:lineRule="auto"/>
        <w:ind w:firstLine="480"/>
        <w:jc w:val="both"/>
      </w:pPr>
      <w:r>
        <w:t>Từ TNR ta tính ra doanh thu, vì:</w:t>
      </w:r>
    </w:p>
    <w:p w:rsidR="00441822" w:rsidRDefault="00A150AC">
      <w:pPr>
        <w:pStyle w:val="BodyText"/>
        <w:spacing w:after="0" w:line="269" w:lineRule="auto"/>
        <w:ind w:firstLine="460"/>
        <w:jc w:val="both"/>
      </w:pPr>
      <w:r>
        <w:t>Doanh thu - Chi phí - Khấu hao - Thuê (39%) = TNR</w:t>
      </w:r>
    </w:p>
    <w:p w:rsidR="00441822" w:rsidRDefault="00A150AC">
      <w:pPr>
        <w:pStyle w:val="BodyText"/>
        <w:spacing w:after="0" w:line="269" w:lineRule="auto"/>
        <w:ind w:firstLine="460"/>
        <w:jc w:val="both"/>
      </w:pPr>
      <w:r>
        <w:t>Doanh thu = 134.589 đv</w:t>
      </w:r>
    </w:p>
    <w:p w:rsidR="00441822" w:rsidRDefault="00A150AC">
      <w:pPr>
        <w:pStyle w:val="BodyText"/>
        <w:spacing w:after="100" w:line="269" w:lineRule="auto"/>
        <w:ind w:firstLine="460"/>
        <w:jc w:val="both"/>
      </w:pPr>
      <w:r>
        <w:t>Giá bán một xe là 134.589/5 = 26.918 đv.</w:t>
      </w:r>
    </w:p>
    <w:p w:rsidR="00441822" w:rsidRDefault="00A150AC">
      <w:pPr>
        <w:pStyle w:val="BodyText"/>
        <w:numPr>
          <w:ilvl w:val="0"/>
          <w:numId w:val="42"/>
        </w:numPr>
        <w:tabs>
          <w:tab w:val="left" w:pos="1440"/>
        </w:tabs>
        <w:spacing w:after="0" w:line="298" w:lineRule="auto"/>
        <w:ind w:firstLine="480"/>
        <w:jc w:val="both"/>
      </w:pPr>
      <w:bookmarkStart w:id="189" w:name="bookmark209"/>
      <w:bookmarkEnd w:id="189"/>
      <w:r>
        <w:rPr>
          <w:i/>
          <w:iCs/>
        </w:rPr>
        <w:t>Lựa chọn thiết bị có thời gian sử dụng khác nhau</w:t>
      </w:r>
    </w:p>
    <w:p w:rsidR="00441822" w:rsidRDefault="00A150AC">
      <w:pPr>
        <w:pStyle w:val="BodyText"/>
        <w:spacing w:after="0" w:line="269" w:lineRule="auto"/>
        <w:ind w:firstLine="480"/>
        <w:jc w:val="both"/>
      </w:pPr>
      <w:r>
        <w:t>Trong đánh giá lựa chọn để mua sắm thiết bị, mục tiêu lưa chon thiết bị có chi phí thấp nhất. Đôi với các thiêt bị có thời gian sử dụng khác nhau, có thể dùng phương pháp chi phí quy đối hàng năm để so sánh.</w:t>
      </w:r>
    </w:p>
    <w:p w:rsidR="00441822" w:rsidRDefault="00A150AC">
      <w:pPr>
        <w:pStyle w:val="BodyText"/>
        <w:spacing w:after="40" w:line="269" w:lineRule="auto"/>
        <w:ind w:firstLine="480"/>
        <w:jc w:val="both"/>
      </w:pPr>
      <w:r>
        <w:t>Ví dụ: đê thực hiện một chức năng trong dây chuyển sản</w:t>
      </w:r>
      <w:r>
        <w:br w:type="page"/>
      </w:r>
      <w:r>
        <w:rPr>
          <w:color w:val="3D3D3D"/>
        </w:rPr>
        <w:lastRenderedPageBreak/>
        <w:t xml:space="preserve">xuất, </w:t>
      </w:r>
      <w:r>
        <w:t>doanh nghiệp có thể lựa chọn một trong hai phụ tùng sau:</w:t>
      </w:r>
    </w:p>
    <w:p w:rsidR="00441822" w:rsidRDefault="00A150AC">
      <w:pPr>
        <w:pStyle w:val="BodyText"/>
        <w:spacing w:after="40" w:line="262" w:lineRule="auto"/>
        <w:ind w:firstLine="460"/>
        <w:jc w:val="both"/>
      </w:pPr>
      <w:r>
        <w:t xml:space="preserve">Phụ tùng A có giá mua là 100 đv, chi phí vận hành hết 10 đv/năm và </w:t>
      </w:r>
      <w:r>
        <w:rPr>
          <w:color w:val="3D3D3D"/>
        </w:rPr>
        <w:t xml:space="preserve">có </w:t>
      </w:r>
      <w:r>
        <w:t>the dùng được 2 nảm.</w:t>
      </w:r>
    </w:p>
    <w:p w:rsidR="00441822" w:rsidRDefault="00A150AC">
      <w:pPr>
        <w:pStyle w:val="BodyText"/>
        <w:spacing w:after="40" w:line="269" w:lineRule="auto"/>
        <w:ind w:firstLine="460"/>
        <w:jc w:val="both"/>
      </w:pPr>
      <w:r>
        <w:t xml:space="preserve">Phụ tùng B </w:t>
      </w:r>
      <w:r>
        <w:rPr>
          <w:color w:val="3D3D3D"/>
        </w:rPr>
        <w:t xml:space="preserve">có </w:t>
      </w:r>
      <w:r>
        <w:t xml:space="preserve">giá mua là 140 đv, chi phí vận hành là 8 đv/năm và phải thay thê sau </w:t>
      </w:r>
      <w:r>
        <w:rPr>
          <w:color w:val="3D3D3D"/>
        </w:rPr>
        <w:t xml:space="preserve">3 </w:t>
      </w:r>
      <w:r>
        <w:t>năm sử dụng</w:t>
      </w:r>
    </w:p>
    <w:p w:rsidR="00441822" w:rsidRDefault="00A150AC">
      <w:pPr>
        <w:pStyle w:val="BodyText"/>
        <w:spacing w:after="40" w:line="276" w:lineRule="auto"/>
        <w:ind w:firstLine="460"/>
        <w:jc w:val="both"/>
      </w:pPr>
      <w:r>
        <w:t>Bổ qua thuế, tỷ lệ thu nhập yêu cầu là 10%, doanh nghiệp nên chọn phụ tùng nào?</w:t>
      </w:r>
    </w:p>
    <w:p w:rsidR="00441822" w:rsidRDefault="00A150AC">
      <w:pPr>
        <w:pStyle w:val="BodyText"/>
        <w:spacing w:after="40" w:line="276" w:lineRule="auto"/>
        <w:ind w:firstLine="460"/>
        <w:jc w:val="both"/>
      </w:pPr>
      <w:r>
        <w:t>Trước hết ta tính giá trị hiện tại của chi phí cả 2 phụ tùng:</w:t>
      </w:r>
    </w:p>
    <w:p w:rsidR="00441822" w:rsidRDefault="00A150AC">
      <w:pPr>
        <w:pStyle w:val="BodyText"/>
        <w:spacing w:after="40" w:line="266" w:lineRule="auto"/>
        <w:ind w:firstLine="780"/>
      </w:pPr>
      <w:r>
        <w:t>PV</w:t>
      </w:r>
      <w:r>
        <w:rPr>
          <w:vertAlign w:val="subscript"/>
        </w:rPr>
        <w:t>A</w:t>
      </w:r>
      <w:r>
        <w:t xml:space="preserve"> </w:t>
      </w:r>
      <w:r>
        <w:rPr>
          <w:color w:val="3D3D3D"/>
        </w:rPr>
        <w:t xml:space="preserve">= </w:t>
      </w:r>
      <w:r>
        <w:t xml:space="preserve">-100 - 10/1,1 </w:t>
      </w:r>
      <w:r>
        <w:rPr>
          <w:color w:val="3D3D3D"/>
        </w:rPr>
        <w:t xml:space="preserve">- </w:t>
      </w:r>
      <w:r>
        <w:t>10/1, l</w:t>
      </w:r>
      <w:r>
        <w:rPr>
          <w:vertAlign w:val="superscript"/>
        </w:rPr>
        <w:t>2</w:t>
      </w:r>
      <w:r>
        <w:t xml:space="preserve"> </w:t>
      </w:r>
      <w:r>
        <w:rPr>
          <w:color w:val="3D3D3D"/>
        </w:rPr>
        <w:t xml:space="preserve">= </w:t>
      </w:r>
      <w:r>
        <w:t>-117,36 đv</w:t>
      </w:r>
    </w:p>
    <w:p w:rsidR="00441822" w:rsidRDefault="00A150AC">
      <w:pPr>
        <w:pStyle w:val="BodyText"/>
        <w:spacing w:after="40" w:line="266" w:lineRule="auto"/>
        <w:ind w:firstLine="0"/>
        <w:jc w:val="center"/>
      </w:pPr>
      <w:r>
        <w:t>PV</w:t>
      </w:r>
      <w:r>
        <w:rPr>
          <w:vertAlign w:val="subscript"/>
        </w:rPr>
        <w:t>B</w:t>
      </w:r>
      <w:r>
        <w:t xml:space="preserve">= -140 </w:t>
      </w:r>
      <w:r>
        <w:rPr>
          <w:color w:val="3D3D3D"/>
        </w:rPr>
        <w:t xml:space="preserve">- </w:t>
      </w:r>
      <w:r>
        <w:t xml:space="preserve">8/1,1 </w:t>
      </w:r>
      <w:r>
        <w:rPr>
          <w:color w:val="3D3D3D"/>
        </w:rPr>
        <w:t xml:space="preserve">- 8/1,1" - </w:t>
      </w:r>
      <w:r>
        <w:t>8/1,l’ = -159,89 đv</w:t>
      </w:r>
    </w:p>
    <w:p w:rsidR="00441822" w:rsidRDefault="00A150AC">
      <w:pPr>
        <w:pStyle w:val="BodyText"/>
        <w:spacing w:after="40" w:line="266" w:lineRule="auto"/>
        <w:ind w:firstLine="460"/>
        <w:jc w:val="both"/>
      </w:pPr>
      <w:r>
        <w:t xml:space="preserve">Nếu tính tống chi phí theo giá hiện tại thì phụ tùng B có cho phí cao hơn, tuy nhiên không thể cản cứ vào chì tiêu này đê ra quyết định vì, phụ tùng B được dùng cho 3 năm trong khi phụ tùng A chì dùng được 2 năm. Cách duy nhất để có thê so sánh được là quy về chi phí bình quân quy đổi hàng năm (EAC). Thực chất là quy vế tài sản tương đương có cùng giá trị hiện tại nhưng </w:t>
      </w:r>
      <w:r>
        <w:rPr>
          <w:color w:val="3D3D3D"/>
        </w:rPr>
        <w:t xml:space="preserve">có </w:t>
      </w:r>
      <w:r>
        <w:t>luồng niên kim đều các năm.</w:t>
      </w:r>
    </w:p>
    <w:p w:rsidR="00441822" w:rsidRDefault="00A150AC">
      <w:pPr>
        <w:pStyle w:val="BodyText"/>
        <w:spacing w:after="40" w:line="266" w:lineRule="auto"/>
        <w:ind w:firstLine="460"/>
        <w:jc w:val="both"/>
      </w:pPr>
      <w:r>
        <w:t>Các tính toán cho kết quả sau:</w:t>
      </w:r>
    </w:p>
    <w:p w:rsidR="00441822" w:rsidRDefault="00A150AC">
      <w:pPr>
        <w:pStyle w:val="BodyText"/>
        <w:spacing w:after="40" w:line="226" w:lineRule="auto"/>
        <w:ind w:left="1380" w:firstLine="0"/>
        <w:jc w:val="both"/>
      </w:pPr>
      <w:r>
        <w:rPr>
          <w:rFonts w:ascii="Cambria" w:eastAsia="Cambria" w:hAnsi="Cambria" w:cs="Cambria"/>
          <w:smallCaps/>
          <w:sz w:val="30"/>
          <w:szCs w:val="30"/>
        </w:rPr>
        <w:t>EAC</w:t>
      </w:r>
      <w:r>
        <w:rPr>
          <w:rFonts w:ascii="Cambria" w:eastAsia="Cambria" w:hAnsi="Cambria" w:cs="Cambria"/>
          <w:smallCaps/>
          <w:sz w:val="30"/>
          <w:szCs w:val="30"/>
          <w:vertAlign w:val="subscript"/>
        </w:rPr>
        <w:t>a</w:t>
      </w:r>
      <w:r>
        <w:rPr>
          <w:rFonts w:ascii="Cambria" w:eastAsia="Cambria" w:hAnsi="Cambria" w:cs="Cambria"/>
          <w:smallCaps/>
          <w:sz w:val="30"/>
          <w:szCs w:val="30"/>
        </w:rPr>
        <w:t xml:space="preserve"> = </w:t>
      </w:r>
      <w:r>
        <w:t>- 67,62 đv</w:t>
      </w:r>
    </w:p>
    <w:p w:rsidR="00441822" w:rsidRDefault="00A150AC">
      <w:pPr>
        <w:pStyle w:val="BodyText"/>
        <w:spacing w:after="40" w:line="266" w:lineRule="auto"/>
        <w:ind w:left="1380" w:firstLine="0"/>
        <w:jc w:val="both"/>
      </w:pPr>
      <w:r>
        <w:t>EAC</w:t>
      </w:r>
      <w:r>
        <w:rPr>
          <w:vertAlign w:val="subscript"/>
        </w:rPr>
        <w:t>B</w:t>
      </w:r>
      <w:r>
        <w:t xml:space="preserve"> </w:t>
      </w:r>
      <w:r>
        <w:rPr>
          <w:color w:val="3D3D3D"/>
        </w:rPr>
        <w:t xml:space="preserve">= </w:t>
      </w:r>
      <w:r>
        <w:t>- 64,29 đv</w:t>
      </w:r>
    </w:p>
    <w:p w:rsidR="00441822" w:rsidRDefault="00A150AC">
      <w:pPr>
        <w:pStyle w:val="BodyText"/>
        <w:spacing w:after="160" w:line="266" w:lineRule="auto"/>
        <w:ind w:firstLine="460"/>
        <w:jc w:val="both"/>
      </w:pPr>
      <w:r>
        <w:t>Như vậy, doanh nghiệp nên chọn mua phụ tùng B.</w:t>
      </w:r>
    </w:p>
    <w:p w:rsidR="00441822" w:rsidRDefault="00A150AC">
      <w:pPr>
        <w:pStyle w:val="BodyText"/>
        <w:spacing w:after="120" w:line="288" w:lineRule="auto"/>
        <w:ind w:firstLine="460"/>
        <w:jc w:val="both"/>
        <w:rPr>
          <w:sz w:val="24"/>
          <w:szCs w:val="24"/>
        </w:rPr>
      </w:pPr>
      <w:r>
        <w:rPr>
          <w:b/>
          <w:bCs/>
          <w:sz w:val="24"/>
          <w:szCs w:val="24"/>
        </w:rPr>
        <w:t xml:space="preserve">4.4. Phân tích và dành giá </w:t>
      </w:r>
      <w:r>
        <w:rPr>
          <w:b/>
          <w:bCs/>
          <w:color w:val="000000"/>
          <w:sz w:val="24"/>
          <w:szCs w:val="24"/>
        </w:rPr>
        <w:t xml:space="preserve">dự </w:t>
      </w:r>
      <w:r>
        <w:rPr>
          <w:b/>
          <w:bCs/>
          <w:sz w:val="24"/>
          <w:szCs w:val="24"/>
        </w:rPr>
        <w:t>án</w:t>
      </w:r>
    </w:p>
    <w:p w:rsidR="00441822" w:rsidRDefault="00A150AC">
      <w:pPr>
        <w:pStyle w:val="BodyText"/>
        <w:spacing w:after="120" w:line="269" w:lineRule="auto"/>
        <w:ind w:firstLine="460"/>
        <w:jc w:val="both"/>
        <w:sectPr w:rsidR="00441822">
          <w:footerReference w:type="even" r:id="rId62"/>
          <w:footerReference w:type="default" r:id="rId63"/>
          <w:footerReference w:type="first" r:id="rId64"/>
          <w:pgSz w:w="8902" w:h="12394"/>
          <w:pgMar w:top="257" w:right="876" w:bottom="1252" w:left="801" w:header="0" w:footer="3" w:gutter="0"/>
          <w:pgNumType w:start="103"/>
          <w:cols w:space="720"/>
          <w:noEndnote/>
          <w:titlePg/>
          <w:docGrid w:linePitch="360"/>
        </w:sectPr>
      </w:pPr>
      <w:r>
        <w:t xml:space="preserve">Trong phần trước, chúng ta đã xem xét làm thê nào đế dự tính được luồng tiên phù hợp, trên cơ sớ đó, tính toán chi </w:t>
      </w:r>
    </w:p>
    <w:p w:rsidR="00441822" w:rsidRDefault="00A150AC">
      <w:pPr>
        <w:pStyle w:val="BodyText"/>
        <w:spacing w:after="120" w:line="269" w:lineRule="auto"/>
        <w:ind w:firstLine="0"/>
        <w:jc w:val="both"/>
      </w:pPr>
      <w:r>
        <w:lastRenderedPageBreak/>
        <w:t>tiêu giá trị hiện tại ròng NPV và các chì tiêu khác. Trong chương này, chúng ta sẽ đi sâu phân tích tính tin cậy của các dự tính đó.</w:t>
      </w:r>
    </w:p>
    <w:p w:rsidR="00441822" w:rsidRDefault="00A150AC">
      <w:pPr>
        <w:pStyle w:val="BodyText"/>
        <w:numPr>
          <w:ilvl w:val="0"/>
          <w:numId w:val="44"/>
        </w:numPr>
        <w:tabs>
          <w:tab w:val="left" w:pos="1206"/>
        </w:tabs>
        <w:spacing w:after="120" w:line="252" w:lineRule="auto"/>
        <w:ind w:firstLine="480"/>
        <w:jc w:val="both"/>
      </w:pPr>
      <w:bookmarkStart w:id="190" w:name="bookmark210"/>
      <w:bookmarkEnd w:id="190"/>
      <w:r>
        <w:rPr>
          <w:i/>
          <w:iCs/>
        </w:rPr>
        <w:t xml:space="preserve">Đánh giá dự tinh về </w:t>
      </w:r>
      <w:r>
        <w:rPr>
          <w:i/>
          <w:iCs/>
          <w:color w:val="000000"/>
        </w:rPr>
        <w:t>NPV</w:t>
      </w:r>
    </w:p>
    <w:p w:rsidR="00441822" w:rsidRDefault="00A150AC">
      <w:pPr>
        <w:pStyle w:val="BodyText"/>
        <w:spacing w:after="120" w:line="266" w:lineRule="auto"/>
        <w:ind w:firstLine="480"/>
        <w:jc w:val="both"/>
      </w:pPr>
      <w:r>
        <w:t>Như đả để cập, một dự án có NPV dương là dự án có thu nhập lốn hơn chi phí. Trong trường hợp đó, dự án được coi là tạo ra giá trị cho chủ sở hữu. Vấn đề với việc xác định cơ hội là trong hầu hết các trường hợp, chúng ta không quan sát được giá trị thị trường mà phải dự tính chúng. Vấn đề đặt ra là làm thế nào để dự tính được sát nhâ't với giá trị thực.</w:t>
      </w:r>
    </w:p>
    <w:p w:rsidR="00441822" w:rsidRDefault="00A150AC">
      <w:pPr>
        <w:pStyle w:val="BodyText"/>
        <w:numPr>
          <w:ilvl w:val="0"/>
          <w:numId w:val="45"/>
        </w:numPr>
        <w:tabs>
          <w:tab w:val="left" w:pos="1412"/>
        </w:tabs>
        <w:spacing w:line="252" w:lineRule="auto"/>
        <w:ind w:firstLine="480"/>
        <w:jc w:val="both"/>
      </w:pPr>
      <w:bookmarkStart w:id="191" w:name="bookmark211"/>
      <w:bookmarkEnd w:id="191"/>
      <w:r>
        <w:rPr>
          <w:i/>
          <w:iCs/>
        </w:rPr>
        <w:t>Vấn để cơ bản</w:t>
      </w:r>
    </w:p>
    <w:p w:rsidR="00441822" w:rsidRDefault="00A150AC">
      <w:pPr>
        <w:pStyle w:val="BodyText"/>
        <w:spacing w:after="0" w:line="252" w:lineRule="auto"/>
        <w:ind w:firstLine="480"/>
        <w:jc w:val="both"/>
      </w:pPr>
      <w:r>
        <w:t>Giả sử chúng ta đã làm rất tốt các bước trong xác định luồng tiền phù hợp, đã loại trừ chi phí chìm, chi phí tài trợ, và tính đến các yếu tô' khác như chi phí cơ hội, đầu từ vào vốn lưu động ròng cũng như tính đên các lỗi có thê măc phải trong tính toán. Trên cơ sỏ đó, chúng ta tính ra chì tiêu NPV dương. Như vậy, đã đủ để ra quyết định chưa? Câu trả lời là chưa, vì NPV dương đã là một dấu hiệu tốt, nhưng đê ra các quyết định đẩu tư, chúng ta cần xem xét vấn đề một cách kỹ lưỡng hơn.</w:t>
      </w:r>
    </w:p>
    <w:p w:rsidR="00441822" w:rsidRDefault="00A150AC">
      <w:pPr>
        <w:pStyle w:val="BodyText"/>
        <w:spacing w:after="120" w:line="252" w:lineRule="auto"/>
        <w:ind w:firstLine="480"/>
        <w:jc w:val="both"/>
      </w:pPr>
      <w:r>
        <w:t xml:space="preserve">Có thể có 2 tình huõng dẫn đến NPV dương. </w:t>
      </w:r>
      <w:r>
        <w:rPr>
          <w:i/>
          <w:iCs/>
        </w:rPr>
        <w:t xml:space="preserve">Thứ nhất, </w:t>
      </w:r>
      <w:r>
        <w:t xml:space="preserve">dự án thực sự mang lại NPV dương. </w:t>
      </w:r>
      <w:r>
        <w:rPr>
          <w:i/>
          <w:iCs/>
        </w:rPr>
        <w:t>Thứ hai,</w:t>
      </w:r>
      <w:r>
        <w:t xml:space="preserve"> dự án có NPV dương bới các dự tính sai. Tương tự như vậy đòi vối dự án có NPV âm, nếu không xem xét kỹ lưỡng, có thể doanh nghiệp bỏ lỡ mất cơ hội đàu tư.</w:t>
      </w:r>
    </w:p>
    <w:p w:rsidR="00441822" w:rsidRDefault="00A150AC">
      <w:pPr>
        <w:pStyle w:val="BodyText"/>
        <w:spacing w:line="252" w:lineRule="auto"/>
        <w:ind w:firstLine="480"/>
        <w:jc w:val="both"/>
      </w:pPr>
      <w:r>
        <w:rPr>
          <w:i/>
          <w:iCs/>
        </w:rPr>
        <w:t>4 4.1.2. Rủi ro trong dự tính</w:t>
      </w:r>
    </w:p>
    <w:p w:rsidR="00441822" w:rsidRDefault="00A150AC">
      <w:pPr>
        <w:pStyle w:val="BodyText"/>
        <w:spacing w:after="540" w:line="252" w:lineRule="auto"/>
        <w:ind w:firstLine="460"/>
        <w:jc w:val="both"/>
      </w:pPr>
      <w:r>
        <w:t>Số liệu cơ bán để tính toán luồng tiền chiết khấu (DCF)</w:t>
      </w:r>
    </w:p>
    <w:p w:rsidR="00441822" w:rsidRDefault="00441822">
      <w:pPr>
        <w:jc w:val="right"/>
        <w:rPr>
          <w:sz w:val="2"/>
          <w:szCs w:val="2"/>
        </w:rPr>
        <w:sectPr w:rsidR="00441822">
          <w:footerReference w:type="even" r:id="rId65"/>
          <w:footerReference w:type="default" r:id="rId66"/>
          <w:pgSz w:w="8902" w:h="12394"/>
          <w:pgMar w:top="257" w:right="876" w:bottom="1252" w:left="801" w:header="0" w:footer="3" w:gutter="0"/>
          <w:pgNumType w:start="106"/>
          <w:cols w:space="720"/>
          <w:noEndnote/>
          <w:docGrid w:linePitch="360"/>
        </w:sectPr>
      </w:pPr>
    </w:p>
    <w:p w:rsidR="00441822" w:rsidRDefault="00A150AC">
      <w:pPr>
        <w:pStyle w:val="BodyText"/>
        <w:spacing w:after="0"/>
        <w:ind w:firstLine="0"/>
        <w:jc w:val="both"/>
      </w:pPr>
      <w:r>
        <w:lastRenderedPageBreak/>
        <w:t xml:space="preserve">là các dự tính về luồng tiền trong tương lai. Nếu các dự tính không đáng tin cậy, chúng ta gặp phái vàn để G1GO - </w:t>
      </w:r>
      <w:r>
        <w:rPr>
          <w:i/>
          <w:iCs/>
        </w:rPr>
        <w:t>chất lượng đầu vào vô nghĩa</w:t>
      </w:r>
      <w:r>
        <w:t xml:space="preserve"> thì quyết định đầu ra củng không có ý nghĩa gì. Trong trường hợp đó, các tính toán cản cứ vào các dự tính trở nên vô nghĩa và dẩn tói những quyết định sai lầm.</w:t>
      </w:r>
    </w:p>
    <w:p w:rsidR="00441822" w:rsidRDefault="00A150AC">
      <w:pPr>
        <w:pStyle w:val="BodyText"/>
        <w:spacing w:after="0"/>
        <w:ind w:firstLine="480"/>
        <w:jc w:val="both"/>
      </w:pPr>
      <w:r>
        <w:t xml:space="preserve">Xác suất ra quyết định không đúng vì những sai sót trong luồng tiền dự tính gọi là </w:t>
      </w:r>
      <w:r>
        <w:rPr>
          <w:i/>
          <w:iCs/>
        </w:rPr>
        <w:t>"Rủi ro dự tính".</w:t>
      </w:r>
      <w:r>
        <w:t xml:space="preserve"> Vì rùi ro dự tính, một sô' dự án thực ra có NPV âm trong khi kết quả tính toán lại cho sô' dương. Điều đó xảy ra nếu các nhà phân tích quá lạc quan trong dự tính các luồng tiền đã không phản ánh hết được khả năng trong tương lai.</w:t>
      </w:r>
    </w:p>
    <w:p w:rsidR="00441822" w:rsidRDefault="00A150AC">
      <w:pPr>
        <w:pStyle w:val="BodyText"/>
        <w:spacing w:after="140"/>
        <w:ind w:firstLine="480"/>
        <w:jc w:val="both"/>
      </w:pPr>
      <w:r>
        <w:t>Như vậy, chúng ta đà để cập đến rúi ro dự tính hay khá năng xảy ra các sai sót trong dự tính, và mục tiêu của chương này là tìm hiểu áp dụng một sô' công cụ để hạn chê các rủi ro đó qua việc xác định và đánh giả các tác động của chúng.</w:t>
      </w:r>
    </w:p>
    <w:p w:rsidR="00441822" w:rsidRDefault="00A150AC">
      <w:pPr>
        <w:pStyle w:val="BodyText"/>
        <w:numPr>
          <w:ilvl w:val="0"/>
          <w:numId w:val="46"/>
        </w:numPr>
        <w:tabs>
          <w:tab w:val="left" w:pos="1398"/>
        </w:tabs>
        <w:spacing w:after="80"/>
        <w:ind w:firstLine="480"/>
        <w:jc w:val="both"/>
      </w:pPr>
      <w:bookmarkStart w:id="192" w:name="bookmark212"/>
      <w:bookmarkEnd w:id="192"/>
      <w:r>
        <w:rPr>
          <w:i/>
          <w:iCs/>
        </w:rPr>
        <w:t>Nguồn gốc của giá trị</w:t>
      </w:r>
    </w:p>
    <w:p w:rsidR="00441822" w:rsidRDefault="00A150AC">
      <w:pPr>
        <w:pStyle w:val="BodyText"/>
        <w:spacing w:after="0"/>
        <w:ind w:firstLine="480"/>
        <w:jc w:val="both"/>
      </w:pPr>
      <w:r>
        <w:t>Giá trị một dự án được đóng góp từ rất nhiều yếu tô' khác nhau. Ví dụ với một dự án phát triển sản phẩm mỏi, giả trị của nó được tạo ra bởi giải quyết các vấn đề sau: Liệu sản phẩm có tốt hơn sản phẩm cùng loại của đô'i thủ cạnh tranh? Liệu có thể sản xuất với chi phí thấp hơn? Phân phôi hiệu quả hơn? Xác định được đúng nhu cầu đặc biệt của thị trường? Kiểm soát hay thuyết phục được thị trường?</w:t>
      </w:r>
    </w:p>
    <w:p w:rsidR="00441822" w:rsidRDefault="00A150AC">
      <w:pPr>
        <w:pStyle w:val="BodyText"/>
        <w:spacing w:after="120"/>
        <w:ind w:firstLine="480"/>
        <w:jc w:val="both"/>
        <w:sectPr w:rsidR="00441822">
          <w:footerReference w:type="even" r:id="rId67"/>
          <w:footerReference w:type="default" r:id="rId68"/>
          <w:pgSz w:w="8902" w:h="12394"/>
          <w:pgMar w:top="257" w:right="876" w:bottom="1252" w:left="801" w:header="0" w:footer="3" w:gutter="0"/>
          <w:pgNumType w:start="106"/>
          <w:cols w:space="720"/>
          <w:noEndnote/>
          <w:docGrid w:linePitch="360"/>
        </w:sectPr>
      </w:pPr>
      <w:r>
        <w:t xml:space="preserve">Một vấn đề quan tâm là tính cạnh tranh của thị trường. Nguyên lý cơ bản là, trong một thị trường có tính cạnh tranh cao. râ't hiếm có những dự án đầu tư có NPV dương. Việc dễ dàng tim thấy những dự án có NPV dương chứng tỏ một trong hai khả năng. </w:t>
      </w:r>
      <w:r>
        <w:rPr>
          <w:i/>
          <w:iCs/>
        </w:rPr>
        <w:t>Thứ nhất,</w:t>
      </w:r>
      <w:r>
        <w:t xml:space="preserve"> đã tìm được lĩnh vực ít cạnh tranh. Trong trường hợp này nên mạnh dạn đầu tư. </w:t>
      </w:r>
      <w:r>
        <w:rPr>
          <w:i/>
          <w:iCs/>
        </w:rPr>
        <w:t xml:space="preserve">Thứ hai </w:t>
      </w:r>
    </w:p>
    <w:p w:rsidR="00441822" w:rsidRDefault="00A150AC">
      <w:pPr>
        <w:pStyle w:val="BodyText"/>
        <w:spacing w:after="120"/>
        <w:ind w:firstLine="0"/>
        <w:jc w:val="both"/>
      </w:pPr>
      <w:r>
        <w:lastRenderedPageBreak/>
        <w:t>là các tính toán của chúng ta chưa hợp lý, chưa thực tê. Hai khá năng này thường gặp ớ các thị trường chưa phát triển.</w:t>
      </w:r>
    </w:p>
    <w:p w:rsidR="00441822" w:rsidRDefault="00A150AC">
      <w:pPr>
        <w:pStyle w:val="BodyText"/>
        <w:numPr>
          <w:ilvl w:val="0"/>
          <w:numId w:val="44"/>
        </w:numPr>
        <w:tabs>
          <w:tab w:val="left" w:pos="1206"/>
        </w:tabs>
        <w:spacing w:after="120"/>
        <w:ind w:firstLine="480"/>
        <w:jc w:val="both"/>
      </w:pPr>
      <w:bookmarkStart w:id="193" w:name="bookmark213"/>
      <w:bookmarkEnd w:id="193"/>
      <w:r>
        <w:rPr>
          <w:i/>
          <w:iCs/>
        </w:rPr>
        <w:t>Phân tích tình huống và các phản tích khác</w:t>
      </w:r>
    </w:p>
    <w:p w:rsidR="00441822" w:rsidRDefault="00A150AC">
      <w:pPr>
        <w:pStyle w:val="BodyText"/>
        <w:spacing w:after="120"/>
        <w:ind w:firstLine="480"/>
        <w:jc w:val="both"/>
      </w:pPr>
      <w:r>
        <w:t xml:space="preserve">Phương pháp cơ bản để đánh giá các dự tính về luồng tiền và NPV liên quan đến câu hỏi “Điếu gì sẽ xấy ra nêu...?” </w:t>
      </w:r>
      <w:r>
        <w:rPr>
          <w:color w:val="4A4A4A"/>
        </w:rPr>
        <w:t xml:space="preserve">- </w:t>
      </w:r>
      <w:r>
        <w:t>hay phân tích nhân - qua. Mục tiêu của việc áp dụng phương pháp này là nhầm đánh giá mức độ rủi ro dự tính đỏi với các yếu tô được coi là trọng yếu đôi với sự thành công hay thất bại cúa dự án.</w:t>
      </w:r>
    </w:p>
    <w:p w:rsidR="00441822" w:rsidRDefault="00A150AC">
      <w:pPr>
        <w:pStyle w:val="BodyText"/>
        <w:numPr>
          <w:ilvl w:val="0"/>
          <w:numId w:val="47"/>
        </w:numPr>
        <w:tabs>
          <w:tab w:val="left" w:pos="1412"/>
        </w:tabs>
        <w:spacing w:after="80"/>
        <w:ind w:firstLine="480"/>
        <w:jc w:val="both"/>
      </w:pPr>
      <w:bookmarkStart w:id="194" w:name="bookmark214"/>
      <w:bookmarkEnd w:id="194"/>
      <w:r>
        <w:rPr>
          <w:i/>
          <w:iCs/>
        </w:rPr>
        <w:t>Tinh huống cơ sở</w:t>
      </w:r>
    </w:p>
    <w:p w:rsidR="00441822" w:rsidRDefault="00A150AC">
      <w:pPr>
        <w:pStyle w:val="BodyText"/>
        <w:spacing w:after="0"/>
        <w:ind w:firstLine="480"/>
        <w:jc w:val="both"/>
      </w:pPr>
      <w:r>
        <w:t>Để bắt đầu phân tích dự án, chúng ta dự tính NPV căn cứ vào các luồng tiền đã được dự tính. Các luồng tiền dự tính ban đầu và các giả định để dự tính chúng được gọi là tình huổhg cơ sở (base case). Tuy nhiên, giờ đây cần nhận biết các khả năng xảy ra các sai sót làm sai lệch các tính toán. Và do vậy, sau khi hoàn thành tính toán tình huông cơ sở, chúng ta thay đổi một số giả thiết về các dự tính trong tương lai.</w:t>
      </w:r>
    </w:p>
    <w:p w:rsidR="00441822" w:rsidRDefault="00A150AC">
      <w:pPr>
        <w:pStyle w:val="BodyText"/>
        <w:spacing w:after="0"/>
        <w:ind w:firstLine="480"/>
        <w:jc w:val="both"/>
      </w:pPr>
      <w:r>
        <w:t xml:space="preserve">Một cách phổ biến để tiến hành phương pháp này </w:t>
      </w:r>
      <w:r>
        <w:rPr>
          <w:color w:val="000000"/>
        </w:rPr>
        <w:t xml:space="preserve">là </w:t>
      </w:r>
      <w:r>
        <w:t>đặt các mức cao hơn và thấp hơn các yếu tô' của dự án. Ví dụ, dự tính ban đầu của chúng ta là bán ra 100 đơn vị, dự tính này có thể cao hoặc thấp hơn khả năng nhưng sai sô' tối đa là 10 đơn vị, do vậy ta có thể đặt ra 2 trường hợp: trường hợp cao hơn là bán được 110 đơn vị và trường hợp thấp hơn là bán đươc 90 đơn vị. Tương tự như vậy, chúng ta có thể thay đổi mức đốì với các yếu tố khác ảnh hưởng đến luồng tiền.</w:t>
      </w:r>
    </w:p>
    <w:p w:rsidR="00441822" w:rsidRDefault="00A150AC" w:rsidP="001521CF">
      <w:pPr>
        <w:pStyle w:val="BodyText"/>
        <w:spacing w:after="0"/>
        <w:ind w:firstLine="482"/>
        <w:jc w:val="both"/>
      </w:pPr>
      <w:r>
        <w:t>Khi lựa chọn các trường hợp thấp hơn và cao hơn, chúng ta không loại trừ hết các trường hợp các yếu tô' có thể thấp hoăc cao hơn mức đó. Tuy nhiên, trường hợp vượt ra ngoài giới han đó it co kha nang xay ra.</w:t>
      </w:r>
    </w:p>
    <w:p w:rsidR="00441822" w:rsidRDefault="00A150AC">
      <w:pPr>
        <w:pStyle w:val="BodyText"/>
        <w:spacing w:after="280"/>
        <w:ind w:firstLine="460"/>
        <w:jc w:val="both"/>
      </w:pPr>
      <w:r>
        <w:t>Đê minh hoạ, ta xem xét ví dụ sau: Dự án có chi phí đầu tư 200.000 đv, thời gian 5 năm, khấu hao tuyên tính hêt xuống bằng 0, không có giá trị thu hồi. Tỷ lệ thu nhập yêu cầu là 12%, thuê suất 34%. Có các thông tin sau:</w:t>
      </w:r>
    </w:p>
    <w:p w:rsidR="00441822" w:rsidRDefault="00A150AC">
      <w:pPr>
        <w:pStyle w:val="Tablecaption0"/>
        <w:jc w:val="center"/>
        <w:rPr>
          <w:sz w:val="20"/>
          <w:szCs w:val="20"/>
        </w:rPr>
      </w:pPr>
      <w:r>
        <w:rPr>
          <w:b/>
          <w:bCs/>
          <w:color w:val="000000"/>
          <w:sz w:val="20"/>
          <w:szCs w:val="20"/>
        </w:rPr>
        <w:t>Bàng 4.4.</w:t>
      </w:r>
      <w:r>
        <w:rPr>
          <w:b/>
          <w:bCs/>
          <w:i w:val="0"/>
          <w:iCs w:val="0"/>
          <w:color w:val="000000"/>
          <w:sz w:val="20"/>
          <w:szCs w:val="20"/>
        </w:rPr>
        <w:t xml:space="preserve"> Các chỉ tiêu của dự án trong các tinh huống</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56"/>
        <w:gridCol w:w="1502"/>
        <w:gridCol w:w="1493"/>
        <w:gridCol w:w="1330"/>
      </w:tblGrid>
      <w:tr w:rsidR="00441822">
        <w:trPr>
          <w:trHeight w:hRule="exact" w:val="686"/>
          <w:jc w:val="center"/>
        </w:trPr>
        <w:tc>
          <w:tcPr>
            <w:tcW w:w="2256" w:type="dxa"/>
            <w:tcBorders>
              <w:top w:val="single" w:sz="4" w:space="0" w:color="auto"/>
              <w:left w:val="single" w:sz="4" w:space="0" w:color="auto"/>
            </w:tcBorders>
            <w:shd w:val="clear" w:color="auto" w:fill="FFFFFF"/>
            <w:vAlign w:val="center"/>
          </w:tcPr>
          <w:p w:rsidR="00441822" w:rsidRDefault="00A150AC">
            <w:pPr>
              <w:pStyle w:val="Other0"/>
              <w:spacing w:after="0"/>
              <w:ind w:firstLine="760"/>
              <w:rPr>
                <w:sz w:val="20"/>
                <w:szCs w:val="20"/>
              </w:rPr>
            </w:pPr>
            <w:r>
              <w:rPr>
                <w:rFonts w:ascii="Arial" w:eastAsia="Arial" w:hAnsi="Arial" w:cs="Arial"/>
                <w:b/>
                <w:bCs/>
                <w:color w:val="000000"/>
                <w:sz w:val="20"/>
                <w:szCs w:val="20"/>
              </w:rPr>
              <w:lastRenderedPageBreak/>
              <w:t>Chỉ tiêu</w:t>
            </w:r>
          </w:p>
        </w:tc>
        <w:tc>
          <w:tcPr>
            <w:tcW w:w="1502" w:type="dxa"/>
            <w:tcBorders>
              <w:top w:val="single" w:sz="4" w:space="0" w:color="auto"/>
              <w:lef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Tình huống cơ sờ</w:t>
            </w:r>
          </w:p>
        </w:tc>
        <w:tc>
          <w:tcPr>
            <w:tcW w:w="1493" w:type="dxa"/>
            <w:tcBorders>
              <w:top w:val="single" w:sz="4" w:space="0" w:color="auto"/>
              <w:left w:val="single" w:sz="4" w:space="0" w:color="auto"/>
            </w:tcBorders>
            <w:shd w:val="clear" w:color="auto" w:fill="FFFFFF"/>
            <w:vAlign w:val="bottom"/>
          </w:tcPr>
          <w:p w:rsidR="00441822" w:rsidRDefault="00A150AC">
            <w:pPr>
              <w:pStyle w:val="Other0"/>
              <w:spacing w:after="0" w:line="290" w:lineRule="auto"/>
              <w:ind w:left="340" w:firstLine="0"/>
              <w:rPr>
                <w:sz w:val="20"/>
                <w:szCs w:val="20"/>
              </w:rPr>
            </w:pPr>
            <w:r>
              <w:rPr>
                <w:rFonts w:ascii="Arial" w:eastAsia="Arial" w:hAnsi="Arial" w:cs="Arial"/>
                <w:sz w:val="20"/>
                <w:szCs w:val="20"/>
              </w:rPr>
              <w:t>Trường hợp thấp</w:t>
            </w:r>
          </w:p>
        </w:tc>
        <w:tc>
          <w:tcPr>
            <w:tcW w:w="1330"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Trường hợp cao</w:t>
            </w:r>
          </w:p>
        </w:tc>
      </w:tr>
      <w:tr w:rsidR="00441822">
        <w:trPr>
          <w:trHeight w:hRule="exact" w:val="408"/>
          <w:jc w:val="center"/>
        </w:trPr>
        <w:tc>
          <w:tcPr>
            <w:tcW w:w="2256"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Số đơn vị bán</w:t>
            </w:r>
          </w:p>
        </w:tc>
        <w:tc>
          <w:tcPr>
            <w:tcW w:w="1502" w:type="dxa"/>
            <w:tcBorders>
              <w:top w:val="single" w:sz="4" w:space="0" w:color="auto"/>
              <w:left w:val="single" w:sz="4" w:space="0" w:color="auto"/>
            </w:tcBorders>
            <w:shd w:val="clear" w:color="auto" w:fill="FFFFFF"/>
            <w:vAlign w:val="bottom"/>
          </w:tcPr>
          <w:p w:rsidR="00441822" w:rsidRDefault="00A150AC">
            <w:pPr>
              <w:pStyle w:val="Other0"/>
              <w:spacing w:after="0"/>
              <w:ind w:firstLine="340"/>
              <w:rPr>
                <w:sz w:val="20"/>
                <w:szCs w:val="20"/>
              </w:rPr>
            </w:pPr>
            <w:r>
              <w:rPr>
                <w:rFonts w:ascii="Arial" w:eastAsia="Arial" w:hAnsi="Arial" w:cs="Arial"/>
                <w:sz w:val="20"/>
                <w:szCs w:val="20"/>
              </w:rPr>
              <w:t>6.000</w:t>
            </w:r>
          </w:p>
        </w:tc>
        <w:tc>
          <w:tcPr>
            <w:tcW w:w="1493" w:type="dxa"/>
            <w:tcBorders>
              <w:top w:val="single" w:sz="4" w:space="0" w:color="auto"/>
              <w:left w:val="single" w:sz="4" w:space="0" w:color="auto"/>
            </w:tcBorders>
            <w:shd w:val="clear" w:color="auto" w:fill="FFFFFF"/>
            <w:vAlign w:val="bottom"/>
          </w:tcPr>
          <w:p w:rsidR="00441822" w:rsidRDefault="00A150AC">
            <w:pPr>
              <w:pStyle w:val="Other0"/>
              <w:spacing w:after="0"/>
              <w:ind w:firstLine="340"/>
              <w:rPr>
                <w:sz w:val="20"/>
                <w:szCs w:val="20"/>
              </w:rPr>
            </w:pPr>
            <w:r>
              <w:rPr>
                <w:rFonts w:ascii="Arial" w:eastAsia="Arial" w:hAnsi="Arial" w:cs="Arial"/>
                <w:sz w:val="20"/>
                <w:szCs w:val="20"/>
              </w:rPr>
              <w:t>5.500</w:t>
            </w:r>
          </w:p>
        </w:tc>
        <w:tc>
          <w:tcPr>
            <w:tcW w:w="1330"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260"/>
              <w:rPr>
                <w:sz w:val="20"/>
                <w:szCs w:val="20"/>
              </w:rPr>
            </w:pPr>
            <w:r>
              <w:rPr>
                <w:rFonts w:ascii="Arial" w:eastAsia="Arial" w:hAnsi="Arial" w:cs="Arial"/>
                <w:color w:val="000000"/>
                <w:sz w:val="20"/>
                <w:szCs w:val="20"/>
              </w:rPr>
              <w:t>6.500</w:t>
            </w:r>
          </w:p>
        </w:tc>
      </w:tr>
      <w:tr w:rsidR="00441822">
        <w:trPr>
          <w:trHeight w:hRule="exact" w:val="370"/>
          <w:jc w:val="center"/>
        </w:trPr>
        <w:tc>
          <w:tcPr>
            <w:tcW w:w="2256"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Giá bán đơn vị</w:t>
            </w:r>
          </w:p>
        </w:tc>
        <w:tc>
          <w:tcPr>
            <w:tcW w:w="1502" w:type="dxa"/>
            <w:tcBorders>
              <w:left w:val="single" w:sz="4" w:space="0" w:color="auto"/>
            </w:tcBorders>
            <w:shd w:val="clear" w:color="auto" w:fill="FFFFFF"/>
            <w:vAlign w:val="bottom"/>
          </w:tcPr>
          <w:p w:rsidR="00441822" w:rsidRDefault="00A150AC">
            <w:pPr>
              <w:pStyle w:val="Other0"/>
              <w:spacing w:after="0"/>
              <w:ind w:firstLine="600"/>
              <w:rPr>
                <w:sz w:val="20"/>
                <w:szCs w:val="20"/>
              </w:rPr>
            </w:pPr>
            <w:r>
              <w:rPr>
                <w:rFonts w:ascii="Arial" w:eastAsia="Arial" w:hAnsi="Arial" w:cs="Arial"/>
                <w:sz w:val="20"/>
                <w:szCs w:val="20"/>
              </w:rPr>
              <w:t>80 đv</w:t>
            </w:r>
          </w:p>
        </w:tc>
        <w:tc>
          <w:tcPr>
            <w:tcW w:w="1493" w:type="dxa"/>
            <w:tcBorders>
              <w:left w:val="single" w:sz="4" w:space="0" w:color="auto"/>
            </w:tcBorders>
            <w:shd w:val="clear" w:color="auto" w:fill="FFFFFF"/>
            <w:vAlign w:val="bottom"/>
          </w:tcPr>
          <w:p w:rsidR="00441822" w:rsidRDefault="00A150AC">
            <w:pPr>
              <w:pStyle w:val="Other0"/>
              <w:spacing w:after="0"/>
              <w:ind w:firstLine="600"/>
              <w:rPr>
                <w:sz w:val="20"/>
                <w:szCs w:val="20"/>
              </w:rPr>
            </w:pPr>
            <w:r>
              <w:rPr>
                <w:rFonts w:ascii="Arial" w:eastAsia="Arial" w:hAnsi="Arial" w:cs="Arial"/>
                <w:sz w:val="20"/>
                <w:szCs w:val="20"/>
              </w:rPr>
              <w:t>75 đv</w:t>
            </w:r>
          </w:p>
        </w:tc>
        <w:tc>
          <w:tcPr>
            <w:tcW w:w="1330" w:type="dxa"/>
            <w:tcBorders>
              <w:left w:val="single" w:sz="4" w:space="0" w:color="auto"/>
              <w:right w:val="single" w:sz="4" w:space="0" w:color="auto"/>
            </w:tcBorders>
            <w:shd w:val="clear" w:color="auto" w:fill="FFFFFF"/>
            <w:vAlign w:val="bottom"/>
          </w:tcPr>
          <w:p w:rsidR="00441822" w:rsidRDefault="00A150AC">
            <w:pPr>
              <w:pStyle w:val="Other0"/>
              <w:spacing w:after="0"/>
              <w:ind w:firstLine="540"/>
              <w:rPr>
                <w:sz w:val="20"/>
                <w:szCs w:val="20"/>
              </w:rPr>
            </w:pPr>
            <w:r>
              <w:rPr>
                <w:rFonts w:ascii="Arial" w:eastAsia="Arial" w:hAnsi="Arial" w:cs="Arial"/>
                <w:color w:val="000000"/>
                <w:sz w:val="20"/>
                <w:szCs w:val="20"/>
              </w:rPr>
              <w:t>85 đv</w:t>
            </w:r>
          </w:p>
        </w:tc>
      </w:tr>
      <w:tr w:rsidR="00441822">
        <w:trPr>
          <w:trHeight w:hRule="exact" w:val="379"/>
          <w:jc w:val="center"/>
        </w:trPr>
        <w:tc>
          <w:tcPr>
            <w:tcW w:w="2256"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Chi phi biến đổi đơn vị</w:t>
            </w:r>
          </w:p>
        </w:tc>
        <w:tc>
          <w:tcPr>
            <w:tcW w:w="1502" w:type="dxa"/>
            <w:tcBorders>
              <w:left w:val="single" w:sz="4" w:space="0" w:color="auto"/>
            </w:tcBorders>
            <w:shd w:val="clear" w:color="auto" w:fill="FFFFFF"/>
          </w:tcPr>
          <w:p w:rsidR="00441822" w:rsidRDefault="00A150AC">
            <w:pPr>
              <w:pStyle w:val="Other0"/>
              <w:spacing w:after="0"/>
              <w:ind w:firstLine="600"/>
              <w:rPr>
                <w:sz w:val="20"/>
                <w:szCs w:val="20"/>
              </w:rPr>
            </w:pPr>
            <w:r>
              <w:rPr>
                <w:rFonts w:ascii="Arial" w:eastAsia="Arial" w:hAnsi="Arial" w:cs="Arial"/>
                <w:sz w:val="20"/>
                <w:szCs w:val="20"/>
              </w:rPr>
              <w:t>60 đv</w:t>
            </w:r>
          </w:p>
        </w:tc>
        <w:tc>
          <w:tcPr>
            <w:tcW w:w="1493" w:type="dxa"/>
            <w:tcBorders>
              <w:left w:val="single" w:sz="4" w:space="0" w:color="auto"/>
            </w:tcBorders>
            <w:shd w:val="clear" w:color="auto" w:fill="FFFFFF"/>
          </w:tcPr>
          <w:p w:rsidR="00441822" w:rsidRDefault="00A150AC">
            <w:pPr>
              <w:pStyle w:val="Other0"/>
              <w:spacing w:after="0"/>
              <w:ind w:firstLine="600"/>
              <w:rPr>
                <w:sz w:val="20"/>
                <w:szCs w:val="20"/>
              </w:rPr>
            </w:pPr>
            <w:r>
              <w:rPr>
                <w:rFonts w:ascii="Arial" w:eastAsia="Arial" w:hAnsi="Arial" w:cs="Arial"/>
                <w:sz w:val="20"/>
                <w:szCs w:val="20"/>
              </w:rPr>
              <w:t>58 đv</w:t>
            </w:r>
          </w:p>
        </w:tc>
        <w:tc>
          <w:tcPr>
            <w:tcW w:w="1330" w:type="dxa"/>
            <w:tcBorders>
              <w:left w:val="single" w:sz="4" w:space="0" w:color="auto"/>
              <w:right w:val="single" w:sz="4" w:space="0" w:color="auto"/>
            </w:tcBorders>
            <w:shd w:val="clear" w:color="auto" w:fill="FFFFFF"/>
          </w:tcPr>
          <w:p w:rsidR="00441822" w:rsidRDefault="00A150AC">
            <w:pPr>
              <w:pStyle w:val="Other0"/>
              <w:spacing w:after="0"/>
              <w:ind w:firstLine="540"/>
              <w:rPr>
                <w:sz w:val="20"/>
                <w:szCs w:val="20"/>
              </w:rPr>
            </w:pPr>
            <w:r>
              <w:rPr>
                <w:rFonts w:ascii="Arial" w:eastAsia="Arial" w:hAnsi="Arial" w:cs="Arial"/>
                <w:sz w:val="20"/>
                <w:szCs w:val="20"/>
              </w:rPr>
              <w:t>62 đv</w:t>
            </w:r>
          </w:p>
        </w:tc>
      </w:tr>
      <w:tr w:rsidR="00441822">
        <w:trPr>
          <w:trHeight w:hRule="exact" w:val="432"/>
          <w:jc w:val="center"/>
        </w:trPr>
        <w:tc>
          <w:tcPr>
            <w:tcW w:w="2256" w:type="dxa"/>
            <w:tcBorders>
              <w:left w:val="single" w:sz="4" w:space="0" w:color="auto"/>
              <w:bottom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Chi phí cố định năm</w:t>
            </w:r>
          </w:p>
        </w:tc>
        <w:tc>
          <w:tcPr>
            <w:tcW w:w="1502" w:type="dxa"/>
            <w:tcBorders>
              <w:left w:val="single" w:sz="4" w:space="0" w:color="auto"/>
              <w:bottom w:val="single" w:sz="4" w:space="0" w:color="auto"/>
            </w:tcBorders>
            <w:shd w:val="clear" w:color="auto" w:fill="FFFFFF"/>
          </w:tcPr>
          <w:p w:rsidR="00441822" w:rsidRDefault="00A150AC">
            <w:pPr>
              <w:pStyle w:val="Other0"/>
              <w:spacing w:after="0"/>
              <w:ind w:firstLine="180"/>
              <w:rPr>
                <w:sz w:val="20"/>
                <w:szCs w:val="20"/>
              </w:rPr>
            </w:pPr>
            <w:r>
              <w:rPr>
                <w:rFonts w:ascii="Arial" w:eastAsia="Arial" w:hAnsi="Arial" w:cs="Arial"/>
                <w:sz w:val="20"/>
                <w:szCs w:val="20"/>
              </w:rPr>
              <w:t>50.000 đv</w:t>
            </w:r>
          </w:p>
        </w:tc>
        <w:tc>
          <w:tcPr>
            <w:tcW w:w="1493" w:type="dxa"/>
            <w:tcBorders>
              <w:left w:val="single" w:sz="4" w:space="0" w:color="auto"/>
              <w:bottom w:val="single" w:sz="4" w:space="0" w:color="auto"/>
            </w:tcBorders>
            <w:shd w:val="clear" w:color="auto" w:fill="FFFFFF"/>
          </w:tcPr>
          <w:p w:rsidR="00441822" w:rsidRDefault="00A150AC">
            <w:pPr>
              <w:pStyle w:val="Other0"/>
              <w:spacing w:after="0"/>
              <w:ind w:firstLine="200"/>
              <w:rPr>
                <w:sz w:val="20"/>
                <w:szCs w:val="20"/>
              </w:rPr>
            </w:pPr>
            <w:r>
              <w:rPr>
                <w:rFonts w:ascii="Arial" w:eastAsia="Arial" w:hAnsi="Arial" w:cs="Arial"/>
                <w:sz w:val="20"/>
                <w:szCs w:val="20"/>
              </w:rPr>
              <w:t>45.000 đv</w:t>
            </w:r>
          </w:p>
        </w:tc>
        <w:tc>
          <w:tcPr>
            <w:tcW w:w="1330"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55.000 đv</w:t>
            </w:r>
          </w:p>
        </w:tc>
      </w:tr>
    </w:tbl>
    <w:p w:rsidR="00441822" w:rsidRDefault="00441822">
      <w:pPr>
        <w:spacing w:after="119" w:line="1" w:lineRule="exact"/>
      </w:pPr>
    </w:p>
    <w:p w:rsidR="00441822" w:rsidRDefault="00A150AC">
      <w:pPr>
        <w:pStyle w:val="BodyText"/>
        <w:spacing w:after="360" w:line="269" w:lineRule="auto"/>
        <w:ind w:firstLine="460"/>
        <w:jc w:val="both"/>
      </w:pPr>
      <w:r>
        <w:t>Với các thông tin này, có thể tính NPV trong tình huốhg cơ sỏ bằng việc tính thu nhập:</w:t>
      </w:r>
    </w:p>
    <w:p w:rsidR="00441822" w:rsidRDefault="00A150AC">
      <w:pPr>
        <w:pStyle w:val="Bodytext20"/>
        <w:spacing w:after="120"/>
      </w:pPr>
      <w:r>
        <w:rPr>
          <w:b/>
          <w:bCs/>
          <w:i/>
          <w:iCs/>
          <w:color w:val="000000"/>
        </w:rPr>
        <w:t>Bảng 4.5.</w:t>
      </w:r>
      <w:r>
        <w:rPr>
          <w:b/>
          <w:bCs/>
          <w:color w:val="000000"/>
        </w:rPr>
        <w:t xml:space="preserve"> Xác định thu nhập của dự án</w:t>
      </w:r>
    </w:p>
    <w:p w:rsidR="00441822" w:rsidRDefault="00A150AC">
      <w:pPr>
        <w:pStyle w:val="Tablecaption0"/>
        <w:ind w:left="3211"/>
      </w:pPr>
      <w:r>
        <w:t>Đơn vị: đv</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05"/>
        <w:gridCol w:w="1853"/>
      </w:tblGrid>
      <w:tr w:rsidR="00441822">
        <w:trPr>
          <w:trHeight w:hRule="exact" w:val="403"/>
          <w:jc w:val="center"/>
        </w:trPr>
        <w:tc>
          <w:tcPr>
            <w:tcW w:w="2405"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Doanh thu</w:t>
            </w:r>
          </w:p>
        </w:tc>
        <w:tc>
          <w:tcPr>
            <w:tcW w:w="1853"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right"/>
              <w:rPr>
                <w:sz w:val="20"/>
                <w:szCs w:val="20"/>
              </w:rPr>
            </w:pPr>
            <w:r>
              <w:rPr>
                <w:rFonts w:ascii="Arial" w:eastAsia="Arial" w:hAnsi="Arial" w:cs="Arial"/>
                <w:color w:val="000000"/>
                <w:sz w:val="20"/>
                <w:szCs w:val="20"/>
              </w:rPr>
              <w:t>480.000</w:t>
            </w:r>
          </w:p>
        </w:tc>
      </w:tr>
      <w:tr w:rsidR="00441822">
        <w:trPr>
          <w:trHeight w:hRule="exact" w:val="360"/>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Chi phi biến đổi</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right"/>
              <w:rPr>
                <w:sz w:val="20"/>
                <w:szCs w:val="20"/>
              </w:rPr>
            </w:pPr>
            <w:r>
              <w:rPr>
                <w:rFonts w:ascii="Arial" w:eastAsia="Arial" w:hAnsi="Arial" w:cs="Arial"/>
                <w:color w:val="000000"/>
                <w:sz w:val="20"/>
                <w:szCs w:val="20"/>
              </w:rPr>
              <w:t>360.000</w:t>
            </w:r>
          </w:p>
        </w:tc>
      </w:tr>
      <w:tr w:rsidR="00441822">
        <w:trPr>
          <w:trHeight w:hRule="exact" w:val="365"/>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Chi phi cố định</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left="1080" w:firstLine="0"/>
              <w:jc w:val="both"/>
              <w:rPr>
                <w:sz w:val="20"/>
                <w:szCs w:val="20"/>
              </w:rPr>
            </w:pPr>
            <w:r>
              <w:rPr>
                <w:rFonts w:ascii="Arial" w:eastAsia="Arial" w:hAnsi="Arial" w:cs="Arial"/>
                <w:color w:val="000000"/>
                <w:sz w:val="20"/>
                <w:szCs w:val="20"/>
              </w:rPr>
              <w:t>50.000</w:t>
            </w:r>
          </w:p>
        </w:tc>
      </w:tr>
      <w:tr w:rsidR="00441822">
        <w:trPr>
          <w:trHeight w:hRule="exact" w:val="360"/>
          <w:jc w:val="center"/>
        </w:trPr>
        <w:tc>
          <w:tcPr>
            <w:tcW w:w="2405"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Khấu hao</w:t>
            </w:r>
          </w:p>
        </w:tc>
        <w:tc>
          <w:tcPr>
            <w:tcW w:w="1853" w:type="dxa"/>
            <w:tcBorders>
              <w:left w:val="single" w:sz="4" w:space="0" w:color="auto"/>
              <w:right w:val="single" w:sz="4" w:space="0" w:color="auto"/>
            </w:tcBorders>
            <w:shd w:val="clear" w:color="auto" w:fill="FFFFFF"/>
          </w:tcPr>
          <w:p w:rsidR="00441822" w:rsidRDefault="00A150AC">
            <w:pPr>
              <w:pStyle w:val="Other0"/>
              <w:spacing w:after="0"/>
              <w:ind w:left="1080" w:firstLine="0"/>
              <w:jc w:val="both"/>
              <w:rPr>
                <w:sz w:val="20"/>
                <w:szCs w:val="20"/>
              </w:rPr>
            </w:pPr>
            <w:r>
              <w:rPr>
                <w:rFonts w:ascii="Arial" w:eastAsia="Arial" w:hAnsi="Arial" w:cs="Arial"/>
                <w:color w:val="000000"/>
                <w:sz w:val="20"/>
                <w:szCs w:val="20"/>
              </w:rPr>
              <w:t>40.000</w:t>
            </w:r>
          </w:p>
        </w:tc>
      </w:tr>
      <w:tr w:rsidR="00441822">
        <w:trPr>
          <w:trHeight w:hRule="exact" w:val="360"/>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EBIT</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left="1080" w:firstLine="0"/>
              <w:jc w:val="both"/>
              <w:rPr>
                <w:sz w:val="20"/>
                <w:szCs w:val="20"/>
              </w:rPr>
            </w:pPr>
            <w:r>
              <w:rPr>
                <w:rFonts w:ascii="Arial" w:eastAsia="Arial" w:hAnsi="Arial" w:cs="Arial"/>
                <w:sz w:val="20"/>
                <w:szCs w:val="20"/>
              </w:rPr>
              <w:t>30.000</w:t>
            </w:r>
          </w:p>
        </w:tc>
      </w:tr>
      <w:tr w:rsidR="00441822">
        <w:trPr>
          <w:trHeight w:hRule="exact" w:val="360"/>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Chi trả lãi</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right"/>
              <w:rPr>
                <w:sz w:val="20"/>
                <w:szCs w:val="20"/>
              </w:rPr>
            </w:pPr>
            <w:r>
              <w:rPr>
                <w:rFonts w:ascii="Arial" w:eastAsia="Arial" w:hAnsi="Arial" w:cs="Arial"/>
                <w:color w:val="000000"/>
                <w:sz w:val="20"/>
                <w:szCs w:val="20"/>
              </w:rPr>
              <w:t>0</w:t>
            </w:r>
          </w:p>
        </w:tc>
      </w:tr>
      <w:tr w:rsidR="00441822">
        <w:trPr>
          <w:trHeight w:hRule="exact" w:val="365"/>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Lợi nhuân trước thuế</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left="1080" w:firstLine="0"/>
              <w:jc w:val="both"/>
              <w:rPr>
                <w:sz w:val="20"/>
                <w:szCs w:val="20"/>
              </w:rPr>
            </w:pPr>
            <w:r>
              <w:rPr>
                <w:rFonts w:ascii="Arial" w:eastAsia="Arial" w:hAnsi="Arial" w:cs="Arial"/>
                <w:sz w:val="20"/>
                <w:szCs w:val="20"/>
              </w:rPr>
              <w:t>30.000</w:t>
            </w:r>
          </w:p>
        </w:tc>
      </w:tr>
      <w:tr w:rsidR="00441822">
        <w:trPr>
          <w:trHeight w:hRule="exact" w:val="370"/>
          <w:jc w:val="center"/>
        </w:trPr>
        <w:tc>
          <w:tcPr>
            <w:tcW w:w="2405"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Thuê (34%)</w:t>
            </w:r>
          </w:p>
        </w:tc>
        <w:tc>
          <w:tcPr>
            <w:tcW w:w="1853" w:type="dxa"/>
            <w:tcBorders>
              <w:left w:val="single" w:sz="4" w:space="0" w:color="auto"/>
              <w:right w:val="single" w:sz="4" w:space="0" w:color="auto"/>
            </w:tcBorders>
            <w:shd w:val="clear" w:color="auto" w:fill="FFFFFF"/>
            <w:vAlign w:val="bottom"/>
          </w:tcPr>
          <w:p w:rsidR="00441822" w:rsidRDefault="00A150AC">
            <w:pPr>
              <w:pStyle w:val="Other0"/>
              <w:spacing w:after="0"/>
              <w:ind w:left="1080" w:firstLine="0"/>
              <w:jc w:val="both"/>
              <w:rPr>
                <w:sz w:val="20"/>
                <w:szCs w:val="20"/>
              </w:rPr>
            </w:pPr>
            <w:r>
              <w:rPr>
                <w:rFonts w:ascii="Arial" w:eastAsia="Arial" w:hAnsi="Arial" w:cs="Arial"/>
                <w:color w:val="000000"/>
                <w:sz w:val="20"/>
                <w:szCs w:val="20"/>
              </w:rPr>
              <w:t>10.200</w:t>
            </w:r>
          </w:p>
        </w:tc>
      </w:tr>
      <w:tr w:rsidR="00441822">
        <w:trPr>
          <w:trHeight w:hRule="exact" w:val="365"/>
          <w:jc w:val="center"/>
        </w:trPr>
        <w:tc>
          <w:tcPr>
            <w:tcW w:w="2405" w:type="dxa"/>
            <w:tcBorders>
              <w:left w:val="single" w:sz="4" w:space="0" w:color="auto"/>
              <w:bottom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Lơi nhuận ròng</w:t>
            </w:r>
          </w:p>
        </w:tc>
        <w:tc>
          <w:tcPr>
            <w:tcW w:w="1853" w:type="dxa"/>
            <w:tcBorders>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left="1080" w:firstLine="0"/>
              <w:jc w:val="both"/>
              <w:rPr>
                <w:sz w:val="20"/>
                <w:szCs w:val="20"/>
              </w:rPr>
            </w:pPr>
            <w:r>
              <w:rPr>
                <w:rFonts w:ascii="Arial" w:eastAsia="Arial" w:hAnsi="Arial" w:cs="Arial"/>
                <w:color w:val="000000"/>
                <w:sz w:val="20"/>
                <w:szCs w:val="20"/>
              </w:rPr>
              <w:t>19.800</w:t>
            </w:r>
          </w:p>
        </w:tc>
      </w:tr>
    </w:tbl>
    <w:p w:rsidR="00441822" w:rsidRDefault="00A150AC">
      <w:pPr>
        <w:spacing w:line="1" w:lineRule="exact"/>
        <w:rPr>
          <w:sz w:val="2"/>
          <w:szCs w:val="2"/>
        </w:rPr>
      </w:pPr>
      <w:r>
        <w:br w:type="page"/>
      </w:r>
    </w:p>
    <w:p w:rsidR="00441822" w:rsidRDefault="00A150AC">
      <w:pPr>
        <w:pStyle w:val="BodyText"/>
        <w:spacing w:after="120" w:line="254" w:lineRule="auto"/>
        <w:ind w:firstLine="480"/>
        <w:jc w:val="both"/>
      </w:pPr>
      <w:r>
        <w:lastRenderedPageBreak/>
        <w:t>Luồng tiền hoạt động hàng năm bằng 19.800 + 40.000 = Õ9.800 đv. Tại 12%, nhân tử niên kim 5 năm là 3.6048, do vậy, NPV tình huống cơ sở là:</w:t>
      </w:r>
    </w:p>
    <w:p w:rsidR="00441822" w:rsidRDefault="00A150AC">
      <w:pPr>
        <w:pStyle w:val="BodyText"/>
        <w:spacing w:after="120" w:line="259" w:lineRule="auto"/>
        <w:ind w:firstLine="660"/>
        <w:jc w:val="both"/>
      </w:pPr>
      <w:r>
        <w:t>NPV„ = -200.000 + 59.800 X 3.6048 = 15.567 đv</w:t>
      </w:r>
    </w:p>
    <w:p w:rsidR="00441822" w:rsidRDefault="00A150AC">
      <w:pPr>
        <w:pStyle w:val="BodyText"/>
        <w:spacing w:after="120" w:line="276" w:lineRule="auto"/>
        <w:ind w:firstLine="480"/>
        <w:jc w:val="both"/>
      </w:pPr>
      <w:r>
        <w:t>Như vậy, tại trường hợp này. có thê chấp nhận dự án đẩu tư.</w:t>
      </w:r>
    </w:p>
    <w:p w:rsidR="00441822" w:rsidRDefault="00A150AC">
      <w:pPr>
        <w:pStyle w:val="BodyText"/>
        <w:numPr>
          <w:ilvl w:val="0"/>
          <w:numId w:val="47"/>
        </w:numPr>
        <w:tabs>
          <w:tab w:val="left" w:pos="1422"/>
        </w:tabs>
        <w:spacing w:after="120" w:line="259" w:lineRule="auto"/>
        <w:ind w:firstLine="480"/>
        <w:jc w:val="both"/>
      </w:pPr>
      <w:bookmarkStart w:id="195" w:name="bookmark215"/>
      <w:bookmarkEnd w:id="195"/>
      <w:r>
        <w:rPr>
          <w:i/>
          <w:iCs/>
        </w:rPr>
        <w:t>Phân, tích tình huống</w:t>
      </w:r>
    </w:p>
    <w:p w:rsidR="00441822" w:rsidRDefault="00A150AC">
      <w:pPr>
        <w:pStyle w:val="BodyText"/>
        <w:spacing w:after="0" w:line="259" w:lineRule="auto"/>
        <w:ind w:firstLine="480"/>
        <w:jc w:val="both"/>
      </w:pPr>
      <w:r>
        <w:t xml:space="preserve">Hình thức chuẩn của phân tích “nhân - quả” được gọi là phân tích tình huống. Trường hợp này chúng ta tìm hiểu sự thay đổi của NPV khi </w:t>
      </w:r>
      <w:r>
        <w:rPr>
          <w:i/>
          <w:iCs/>
        </w:rPr>
        <w:t>số</w:t>
      </w:r>
      <w:r>
        <w:t xml:space="preserve"> đơn vị hàng bản đạt ở mức 5.500 thay cho 6.000.</w:t>
      </w:r>
    </w:p>
    <w:p w:rsidR="00441822" w:rsidRDefault="00A150AC">
      <w:pPr>
        <w:pStyle w:val="BodyText"/>
        <w:spacing w:after="0" w:line="259" w:lineRule="auto"/>
        <w:ind w:firstLine="480"/>
        <w:jc w:val="both"/>
      </w:pPr>
      <w:r>
        <w:t>Khi tiến hành xem xét các tình huôhg có thế xảy ra, nếu như thấy ở hầu hết các trường hợp có thể xảy ra đểu cho kêt quả NPV dương. Với kết quả đó, có thể mạnh dạn thực hiện dự án. Còn nếu hầu hết các trường hợp xem xét cho NPV âm, có thể tạm kết luận mức rủi ro dự tính là cao và cần xem xét kỹ lưỡng hơn nữa trước khi ra quyết định.</w:t>
      </w:r>
    </w:p>
    <w:p w:rsidR="00441822" w:rsidRDefault="00A150AC">
      <w:pPr>
        <w:pStyle w:val="BodyText"/>
        <w:spacing w:after="0" w:line="259" w:lineRule="auto"/>
        <w:ind w:firstLine="480"/>
        <w:jc w:val="both"/>
      </w:pPr>
      <w:r>
        <w:t>Có nhiều tình huống có thể được xem xét, thường người ta xem xét với trường hợp xấu nhất. Trường hợp này cho ta giá trị thấp nhất có thể của NPV và nếu NPV dương là dấu hiêu tốt cho dự án. Sau đó có thể tiếp tục xem xét thái cực khác - trường hợp tốt nhất. Trường hợp này cho ta giá trị dự tính NPV cao nhất.</w:t>
      </w:r>
    </w:p>
    <w:p w:rsidR="00441822" w:rsidRDefault="00A150AC">
      <w:pPr>
        <w:pStyle w:val="BodyText"/>
        <w:spacing w:after="120" w:line="259" w:lineRule="auto"/>
        <w:ind w:firstLine="480"/>
        <w:jc w:val="both"/>
      </w:pPr>
      <w:r>
        <w:t>Đê có trường hợp xấu nhất, ta cho các giá trị không có lợi nhất cho các khoán mục. Ví dụ như giá bán thấp, chi phí cao. Làm ngược lại với trường hợp trên, ta có trường hợp tốt nhất. Đổi với ví dụ trên, có các trường hợp xấu nhất và tốt nhất:</w:t>
      </w:r>
      <w:r>
        <w:br w:type="page"/>
      </w:r>
    </w:p>
    <w:p w:rsidR="00441822" w:rsidRDefault="00A150AC">
      <w:pPr>
        <w:pStyle w:val="Tablecaption0"/>
        <w:jc w:val="center"/>
        <w:rPr>
          <w:sz w:val="20"/>
          <w:szCs w:val="20"/>
        </w:rPr>
      </w:pPr>
      <w:r>
        <w:rPr>
          <w:b/>
          <w:bCs/>
          <w:color w:val="000000"/>
          <w:sz w:val="20"/>
          <w:szCs w:val="20"/>
        </w:rPr>
        <w:lastRenderedPageBreak/>
        <w:t>Báng 4.6.</w:t>
      </w:r>
      <w:r>
        <w:rPr>
          <w:b/>
          <w:bCs/>
          <w:i w:val="0"/>
          <w:iCs w:val="0"/>
          <w:color w:val="000000"/>
          <w:sz w:val="20"/>
          <w:szCs w:val="20"/>
        </w:rPr>
        <w:t xml:space="preserve"> Phân tích tình huống</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29"/>
        <w:gridCol w:w="2088"/>
        <w:gridCol w:w="2035"/>
      </w:tblGrid>
      <w:tr w:rsidR="00441822">
        <w:trPr>
          <w:trHeight w:hRule="exact" w:val="686"/>
          <w:jc w:val="center"/>
        </w:trPr>
        <w:tc>
          <w:tcPr>
            <w:tcW w:w="2429"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Chỉ tiêu</w:t>
            </w:r>
          </w:p>
        </w:tc>
        <w:tc>
          <w:tcPr>
            <w:tcW w:w="2088" w:type="dxa"/>
            <w:tcBorders>
              <w:top w:val="single" w:sz="4" w:space="0" w:color="auto"/>
              <w:left w:val="single" w:sz="4" w:space="0" w:color="auto"/>
            </w:tcBorders>
            <w:shd w:val="clear" w:color="auto" w:fill="FFFFFF"/>
            <w:vAlign w:val="bottom"/>
          </w:tcPr>
          <w:p w:rsidR="00441822" w:rsidRDefault="00A150AC">
            <w:pPr>
              <w:pStyle w:val="Other0"/>
              <w:spacing w:after="0" w:line="286" w:lineRule="auto"/>
              <w:ind w:firstLine="0"/>
              <w:jc w:val="center"/>
              <w:rPr>
                <w:sz w:val="20"/>
                <w:szCs w:val="20"/>
              </w:rPr>
            </w:pPr>
            <w:r>
              <w:rPr>
                <w:rFonts w:ascii="Arial" w:eastAsia="Arial" w:hAnsi="Arial" w:cs="Arial"/>
                <w:sz w:val="20"/>
                <w:szCs w:val="20"/>
              </w:rPr>
              <w:t>Trương hơp xấu nhất</w:t>
            </w:r>
          </w:p>
        </w:tc>
        <w:tc>
          <w:tcPr>
            <w:tcW w:w="203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Trường hơp tốt nhất</w:t>
            </w:r>
          </w:p>
        </w:tc>
      </w:tr>
      <w:tr w:rsidR="00441822">
        <w:trPr>
          <w:trHeight w:hRule="exact" w:val="379"/>
          <w:jc w:val="center"/>
        </w:trPr>
        <w:tc>
          <w:tcPr>
            <w:tcW w:w="2429" w:type="dxa"/>
            <w:tcBorders>
              <w:top w:val="single" w:sz="4" w:space="0" w:color="auto"/>
              <w:left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sz w:val="20"/>
                <w:szCs w:val="20"/>
              </w:rPr>
              <w:t>Số đơn VI bán</w:t>
            </w:r>
          </w:p>
        </w:tc>
        <w:tc>
          <w:tcPr>
            <w:tcW w:w="2088" w:type="dxa"/>
            <w:tcBorders>
              <w:top w:val="single" w:sz="4" w:space="0" w:color="auto"/>
              <w:left w:val="single" w:sz="4" w:space="0" w:color="auto"/>
            </w:tcBorders>
            <w:shd w:val="clear" w:color="auto" w:fill="FFFFFF"/>
            <w:vAlign w:val="center"/>
          </w:tcPr>
          <w:p w:rsidR="00441822" w:rsidRDefault="00A150AC">
            <w:pPr>
              <w:pStyle w:val="Other0"/>
              <w:spacing w:after="0"/>
              <w:ind w:firstLine="480"/>
              <w:rPr>
                <w:sz w:val="20"/>
                <w:szCs w:val="20"/>
              </w:rPr>
            </w:pPr>
            <w:r>
              <w:rPr>
                <w:rFonts w:ascii="Arial" w:eastAsia="Arial" w:hAnsi="Arial" w:cs="Arial"/>
                <w:sz w:val="20"/>
                <w:szCs w:val="20"/>
              </w:rPr>
              <w:t>5.500ỔV</w:t>
            </w:r>
          </w:p>
        </w:tc>
        <w:tc>
          <w:tcPr>
            <w:tcW w:w="2035"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480"/>
              <w:rPr>
                <w:sz w:val="20"/>
                <w:szCs w:val="20"/>
              </w:rPr>
            </w:pPr>
            <w:r>
              <w:rPr>
                <w:rFonts w:ascii="Arial" w:eastAsia="Arial" w:hAnsi="Arial" w:cs="Arial"/>
                <w:sz w:val="20"/>
                <w:szCs w:val="20"/>
              </w:rPr>
              <w:t>6.500đv</w:t>
            </w:r>
          </w:p>
        </w:tc>
      </w:tr>
      <w:tr w:rsidR="00441822">
        <w:trPr>
          <w:trHeight w:hRule="exact" w:val="365"/>
          <w:jc w:val="center"/>
        </w:trPr>
        <w:tc>
          <w:tcPr>
            <w:tcW w:w="2429"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sz w:val="20"/>
                <w:szCs w:val="20"/>
              </w:rPr>
              <w:t>Giá bán đơn vị</w:t>
            </w:r>
          </w:p>
        </w:tc>
        <w:tc>
          <w:tcPr>
            <w:tcW w:w="2088"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75 đv</w:t>
            </w:r>
          </w:p>
        </w:tc>
        <w:tc>
          <w:tcPr>
            <w:tcW w:w="2035" w:type="dxa"/>
            <w:tcBorders>
              <w:left w:val="single" w:sz="4" w:space="0" w:color="auto"/>
              <w:right w:val="single" w:sz="4" w:space="0" w:color="auto"/>
            </w:tcBorders>
            <w:shd w:val="clear" w:color="auto" w:fill="FFFFFF"/>
            <w:vAlign w:val="bottom"/>
          </w:tcPr>
          <w:p w:rsidR="00441822" w:rsidRDefault="00A150AC">
            <w:pPr>
              <w:pStyle w:val="Other0"/>
              <w:spacing w:after="0"/>
              <w:ind w:firstLine="700"/>
              <w:rPr>
                <w:sz w:val="20"/>
                <w:szCs w:val="20"/>
              </w:rPr>
            </w:pPr>
            <w:r>
              <w:rPr>
                <w:rFonts w:ascii="Arial" w:eastAsia="Arial" w:hAnsi="Arial" w:cs="Arial"/>
                <w:sz w:val="20"/>
                <w:szCs w:val="20"/>
              </w:rPr>
              <w:t>85 đv</w:t>
            </w:r>
          </w:p>
        </w:tc>
      </w:tr>
      <w:tr w:rsidR="00441822">
        <w:trPr>
          <w:trHeight w:hRule="exact" w:val="365"/>
          <w:jc w:val="center"/>
        </w:trPr>
        <w:tc>
          <w:tcPr>
            <w:tcW w:w="2429"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Chi phi biến đổi đơn vị</w:t>
            </w:r>
          </w:p>
        </w:tc>
        <w:tc>
          <w:tcPr>
            <w:tcW w:w="2088" w:type="dxa"/>
            <w:tcBorders>
              <w:left w:val="single" w:sz="4" w:space="0" w:color="auto"/>
            </w:tcBorders>
            <w:shd w:val="clear" w:color="auto" w:fill="FFFFFF"/>
          </w:tcPr>
          <w:p w:rsidR="00441822" w:rsidRDefault="00A150AC">
            <w:pPr>
              <w:pStyle w:val="Other0"/>
              <w:spacing w:after="0"/>
              <w:ind w:firstLine="720"/>
              <w:rPr>
                <w:sz w:val="20"/>
                <w:szCs w:val="20"/>
              </w:rPr>
            </w:pPr>
            <w:r>
              <w:rPr>
                <w:rFonts w:ascii="Arial" w:eastAsia="Arial" w:hAnsi="Arial" w:cs="Arial"/>
                <w:sz w:val="20"/>
                <w:szCs w:val="20"/>
              </w:rPr>
              <w:t>58 đv</w:t>
            </w:r>
          </w:p>
        </w:tc>
        <w:tc>
          <w:tcPr>
            <w:tcW w:w="2035" w:type="dxa"/>
            <w:tcBorders>
              <w:left w:val="single" w:sz="4" w:space="0" w:color="auto"/>
              <w:right w:val="single" w:sz="4" w:space="0" w:color="auto"/>
            </w:tcBorders>
            <w:shd w:val="clear" w:color="auto" w:fill="FFFFFF"/>
          </w:tcPr>
          <w:p w:rsidR="00441822" w:rsidRDefault="00A150AC">
            <w:pPr>
              <w:pStyle w:val="Other0"/>
              <w:spacing w:after="0"/>
              <w:ind w:firstLine="700"/>
              <w:rPr>
                <w:sz w:val="20"/>
                <w:szCs w:val="20"/>
              </w:rPr>
            </w:pPr>
            <w:r>
              <w:rPr>
                <w:rFonts w:ascii="Arial" w:eastAsia="Arial" w:hAnsi="Arial" w:cs="Arial"/>
                <w:sz w:val="20"/>
                <w:szCs w:val="20"/>
              </w:rPr>
              <w:t>62 đv</w:t>
            </w:r>
          </w:p>
        </w:tc>
      </w:tr>
      <w:tr w:rsidR="00441822">
        <w:trPr>
          <w:trHeight w:hRule="exact" w:val="374"/>
          <w:jc w:val="center"/>
        </w:trPr>
        <w:tc>
          <w:tcPr>
            <w:tcW w:w="2429" w:type="dxa"/>
            <w:tcBorders>
              <w:left w:val="single" w:sz="4" w:space="0" w:color="auto"/>
              <w:bottom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sz w:val="20"/>
                <w:szCs w:val="20"/>
              </w:rPr>
              <w:t>Chi phí cố định năm</w:t>
            </w:r>
          </w:p>
        </w:tc>
        <w:tc>
          <w:tcPr>
            <w:tcW w:w="2088" w:type="dxa"/>
            <w:tcBorders>
              <w:left w:val="single" w:sz="4" w:space="0" w:color="auto"/>
              <w:bottom w:val="single" w:sz="4" w:space="0" w:color="auto"/>
            </w:tcBorders>
            <w:shd w:val="clear" w:color="auto" w:fill="FFFFFF"/>
          </w:tcPr>
          <w:p w:rsidR="00441822" w:rsidRDefault="00A150AC">
            <w:pPr>
              <w:pStyle w:val="Other0"/>
              <w:spacing w:after="0"/>
              <w:ind w:firstLine="340"/>
              <w:rPr>
                <w:sz w:val="20"/>
                <w:szCs w:val="20"/>
              </w:rPr>
            </w:pPr>
            <w:r>
              <w:rPr>
                <w:rFonts w:ascii="Arial" w:eastAsia="Arial" w:hAnsi="Arial" w:cs="Arial"/>
                <w:sz w:val="20"/>
                <w:szCs w:val="20"/>
              </w:rPr>
              <w:t>45.000 đv</w:t>
            </w:r>
          </w:p>
        </w:tc>
        <w:tc>
          <w:tcPr>
            <w:tcW w:w="2035"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ind w:firstLine="340"/>
              <w:rPr>
                <w:sz w:val="20"/>
                <w:szCs w:val="20"/>
              </w:rPr>
            </w:pPr>
            <w:r>
              <w:rPr>
                <w:rFonts w:ascii="Arial" w:eastAsia="Arial" w:hAnsi="Arial" w:cs="Arial"/>
                <w:color w:val="000000"/>
                <w:sz w:val="20"/>
                <w:szCs w:val="20"/>
              </w:rPr>
              <w:t>55.000 đv</w:t>
            </w:r>
          </w:p>
        </w:tc>
      </w:tr>
    </w:tbl>
    <w:p w:rsidR="00441822" w:rsidRDefault="00441822">
      <w:pPr>
        <w:spacing w:after="119" w:line="1" w:lineRule="exact"/>
      </w:pPr>
    </w:p>
    <w:p w:rsidR="00441822" w:rsidRDefault="00A150AC">
      <w:pPr>
        <w:pStyle w:val="BodyText"/>
        <w:spacing w:after="300" w:line="259" w:lineRule="auto"/>
        <w:ind w:firstLine="460"/>
        <w:jc w:val="both"/>
      </w:pPr>
      <w:r>
        <w:t>Với các thông tin này, ta có thể tính được thu nhập ròng và luồng tiền cho mỗi trường hợp:</w:t>
      </w:r>
    </w:p>
    <w:p w:rsidR="00441822" w:rsidRDefault="00A150AC">
      <w:pPr>
        <w:pStyle w:val="Tablecaption0"/>
        <w:jc w:val="center"/>
        <w:rPr>
          <w:sz w:val="20"/>
          <w:szCs w:val="20"/>
        </w:rPr>
      </w:pPr>
      <w:r>
        <w:rPr>
          <w:b/>
          <w:bCs/>
          <w:color w:val="000000"/>
          <w:sz w:val="20"/>
          <w:szCs w:val="20"/>
        </w:rPr>
        <w:t>Bàng 4.7.</w:t>
      </w:r>
      <w:r>
        <w:rPr>
          <w:b/>
          <w:bCs/>
          <w:i w:val="0"/>
          <w:iCs w:val="0"/>
          <w:color w:val="000000"/>
          <w:sz w:val="20"/>
          <w:szCs w:val="20"/>
        </w:rPr>
        <w:t xml:space="preserve"> Phân tích các tinh huống của dự án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320"/>
        <w:gridCol w:w="1325"/>
        <w:gridCol w:w="1330"/>
        <w:gridCol w:w="1354"/>
        <w:gridCol w:w="1234"/>
      </w:tblGrid>
      <w:tr w:rsidR="00441822">
        <w:trPr>
          <w:trHeight w:hRule="exact" w:val="677"/>
          <w:jc w:val="center"/>
        </w:trPr>
        <w:tc>
          <w:tcPr>
            <w:tcW w:w="1320"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Tinh huống</w:t>
            </w:r>
          </w:p>
        </w:tc>
        <w:tc>
          <w:tcPr>
            <w:tcW w:w="1325" w:type="dxa"/>
            <w:tcBorders>
              <w:top w:val="single" w:sz="4" w:space="0" w:color="auto"/>
              <w:left w:val="single" w:sz="4" w:space="0" w:color="auto"/>
            </w:tcBorders>
            <w:shd w:val="clear" w:color="auto" w:fill="FFFFFF"/>
            <w:vAlign w:val="bottom"/>
          </w:tcPr>
          <w:p w:rsidR="00441822" w:rsidRDefault="00A150AC">
            <w:pPr>
              <w:pStyle w:val="Other0"/>
              <w:spacing w:after="0" w:line="286" w:lineRule="auto"/>
              <w:ind w:firstLine="0"/>
              <w:jc w:val="center"/>
              <w:rPr>
                <w:sz w:val="20"/>
                <w:szCs w:val="20"/>
              </w:rPr>
            </w:pPr>
            <w:r>
              <w:rPr>
                <w:rFonts w:ascii="Arial" w:eastAsia="Arial" w:hAnsi="Arial" w:cs="Arial"/>
                <w:sz w:val="20"/>
                <w:szCs w:val="20"/>
              </w:rPr>
              <w:t>Thu nhập ròng</w:t>
            </w:r>
          </w:p>
        </w:tc>
        <w:tc>
          <w:tcPr>
            <w:tcW w:w="1330"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Luồng tiền</w:t>
            </w:r>
          </w:p>
        </w:tc>
        <w:tc>
          <w:tcPr>
            <w:tcW w:w="1354"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NPV</w:t>
            </w:r>
          </w:p>
        </w:tc>
        <w:tc>
          <w:tcPr>
            <w:tcW w:w="1234"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IRR</w:t>
            </w:r>
          </w:p>
        </w:tc>
      </w:tr>
      <w:tr w:rsidR="00441822">
        <w:trPr>
          <w:trHeight w:hRule="exact" w:val="389"/>
          <w:jc w:val="center"/>
        </w:trPr>
        <w:tc>
          <w:tcPr>
            <w:tcW w:w="1320" w:type="dxa"/>
            <w:tcBorders>
              <w:top w:val="single" w:sz="4" w:space="0" w:color="auto"/>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sz w:val="20"/>
                <w:szCs w:val="20"/>
              </w:rPr>
              <w:t>Cơ sở</w:t>
            </w:r>
          </w:p>
        </w:tc>
        <w:tc>
          <w:tcPr>
            <w:tcW w:w="1325" w:type="dxa"/>
            <w:tcBorders>
              <w:top w:val="single" w:sz="4" w:space="0" w:color="auto"/>
              <w:left w:val="single" w:sz="4" w:space="0" w:color="auto"/>
            </w:tcBorders>
            <w:shd w:val="clear" w:color="auto" w:fill="FFFFFF"/>
            <w:vAlign w:val="bottom"/>
          </w:tcPr>
          <w:p w:rsidR="00441822" w:rsidRDefault="00A150AC">
            <w:pPr>
              <w:pStyle w:val="Other0"/>
              <w:spacing w:after="0"/>
              <w:ind w:firstLine="200"/>
              <w:rPr>
                <w:sz w:val="20"/>
                <w:szCs w:val="20"/>
              </w:rPr>
            </w:pPr>
            <w:r>
              <w:rPr>
                <w:rFonts w:ascii="Arial" w:eastAsia="Arial" w:hAnsi="Arial" w:cs="Arial"/>
                <w:sz w:val="20"/>
                <w:szCs w:val="20"/>
              </w:rPr>
              <w:t>19.800 đv</w:t>
            </w:r>
          </w:p>
        </w:tc>
        <w:tc>
          <w:tcPr>
            <w:tcW w:w="133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59.800 đv</w:t>
            </w:r>
          </w:p>
        </w:tc>
        <w:tc>
          <w:tcPr>
            <w:tcW w:w="135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15.567 đv</w:t>
            </w:r>
          </w:p>
        </w:tc>
        <w:tc>
          <w:tcPr>
            <w:tcW w:w="1234"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15,1%</w:t>
            </w:r>
          </w:p>
        </w:tc>
      </w:tr>
      <w:tr w:rsidR="00441822">
        <w:trPr>
          <w:trHeight w:hRule="exact" w:val="365"/>
          <w:jc w:val="center"/>
        </w:trPr>
        <w:tc>
          <w:tcPr>
            <w:tcW w:w="1320" w:type="dxa"/>
            <w:tcBorders>
              <w:left w:val="single" w:sz="4" w:space="0" w:color="auto"/>
            </w:tcBorders>
            <w:shd w:val="clear" w:color="auto" w:fill="FFFFFF"/>
            <w:vAlign w:val="bottom"/>
          </w:tcPr>
          <w:p w:rsidR="00441822" w:rsidRDefault="00A150AC">
            <w:pPr>
              <w:pStyle w:val="Other0"/>
              <w:spacing w:after="0"/>
              <w:ind w:firstLine="240"/>
              <w:rPr>
                <w:sz w:val="20"/>
                <w:szCs w:val="20"/>
              </w:rPr>
            </w:pPr>
            <w:r>
              <w:rPr>
                <w:rFonts w:ascii="Arial" w:eastAsia="Arial" w:hAnsi="Arial" w:cs="Arial"/>
                <w:color w:val="000000"/>
                <w:sz w:val="20"/>
                <w:szCs w:val="20"/>
              </w:rPr>
              <w:t>Xấu nhất</w:t>
            </w:r>
          </w:p>
        </w:tc>
        <w:tc>
          <w:tcPr>
            <w:tcW w:w="1325" w:type="dxa"/>
            <w:tcBorders>
              <w:left w:val="single" w:sz="4" w:space="0" w:color="auto"/>
            </w:tcBorders>
            <w:shd w:val="clear" w:color="auto" w:fill="FFFFFF"/>
            <w:vAlign w:val="bottom"/>
          </w:tcPr>
          <w:p w:rsidR="00441822" w:rsidRDefault="00A150AC">
            <w:pPr>
              <w:pStyle w:val="Other0"/>
              <w:spacing w:after="0"/>
              <w:ind w:firstLine="200"/>
              <w:rPr>
                <w:sz w:val="20"/>
                <w:szCs w:val="20"/>
              </w:rPr>
            </w:pPr>
            <w:r>
              <w:rPr>
                <w:rFonts w:ascii="Arial" w:eastAsia="Arial" w:hAnsi="Arial" w:cs="Arial"/>
                <w:sz w:val="20"/>
                <w:szCs w:val="20"/>
              </w:rPr>
              <w:t>15.510 đv</w:t>
            </w:r>
          </w:p>
        </w:tc>
        <w:tc>
          <w:tcPr>
            <w:tcW w:w="1330"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24.490 đv</w:t>
            </w:r>
          </w:p>
        </w:tc>
        <w:tc>
          <w:tcPr>
            <w:tcW w:w="1354"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3D3D3D"/>
                <w:sz w:val="20"/>
                <w:szCs w:val="20"/>
              </w:rPr>
              <w:t xml:space="preserve">- </w:t>
            </w:r>
            <w:r>
              <w:rPr>
                <w:rFonts w:ascii="Arial" w:eastAsia="Arial" w:hAnsi="Arial" w:cs="Arial"/>
                <w:color w:val="000000"/>
                <w:sz w:val="20"/>
                <w:szCs w:val="20"/>
              </w:rPr>
              <w:t>111.719 đv</w:t>
            </w:r>
          </w:p>
        </w:tc>
        <w:tc>
          <w:tcPr>
            <w:tcW w:w="1234"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- 14,4%</w:t>
            </w:r>
          </w:p>
        </w:tc>
      </w:tr>
      <w:tr w:rsidR="00441822">
        <w:trPr>
          <w:trHeight w:hRule="exact" w:val="461"/>
          <w:jc w:val="center"/>
        </w:trPr>
        <w:tc>
          <w:tcPr>
            <w:tcW w:w="1320" w:type="dxa"/>
            <w:tcBorders>
              <w:left w:val="single" w:sz="4" w:space="0" w:color="auto"/>
              <w:bottom w:val="single" w:sz="4" w:space="0" w:color="auto"/>
            </w:tcBorders>
            <w:shd w:val="clear" w:color="auto" w:fill="FFFFFF"/>
          </w:tcPr>
          <w:p w:rsidR="00441822" w:rsidRDefault="00A150AC">
            <w:pPr>
              <w:pStyle w:val="Other0"/>
              <w:spacing w:after="0"/>
              <w:ind w:firstLine="240"/>
              <w:rPr>
                <w:sz w:val="20"/>
                <w:szCs w:val="20"/>
              </w:rPr>
            </w:pPr>
            <w:r>
              <w:rPr>
                <w:rFonts w:ascii="Arial" w:eastAsia="Arial" w:hAnsi="Arial" w:cs="Arial"/>
                <w:sz w:val="20"/>
                <w:szCs w:val="20"/>
              </w:rPr>
              <w:t>Tốt nhất</w:t>
            </w:r>
          </w:p>
        </w:tc>
        <w:tc>
          <w:tcPr>
            <w:tcW w:w="1325" w:type="dxa"/>
            <w:tcBorders>
              <w:left w:val="single" w:sz="4" w:space="0" w:color="auto"/>
              <w:bottom w:val="single" w:sz="4" w:space="0" w:color="auto"/>
            </w:tcBorders>
            <w:shd w:val="clear" w:color="auto" w:fill="FFFFFF"/>
          </w:tcPr>
          <w:p w:rsidR="00441822" w:rsidRDefault="00A150AC">
            <w:pPr>
              <w:pStyle w:val="Other0"/>
              <w:spacing w:after="0"/>
              <w:ind w:firstLine="200"/>
              <w:rPr>
                <w:sz w:val="20"/>
                <w:szCs w:val="20"/>
              </w:rPr>
            </w:pPr>
            <w:r>
              <w:rPr>
                <w:rFonts w:ascii="Arial" w:eastAsia="Arial" w:hAnsi="Arial" w:cs="Arial"/>
                <w:sz w:val="20"/>
                <w:szCs w:val="20"/>
              </w:rPr>
              <w:t>59.730 đv</w:t>
            </w:r>
          </w:p>
        </w:tc>
        <w:tc>
          <w:tcPr>
            <w:tcW w:w="1330" w:type="dxa"/>
            <w:tcBorders>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99.730 đv</w:t>
            </w:r>
          </w:p>
        </w:tc>
        <w:tc>
          <w:tcPr>
            <w:tcW w:w="1354" w:type="dxa"/>
            <w:tcBorders>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159.504 đv</w:t>
            </w:r>
          </w:p>
        </w:tc>
        <w:tc>
          <w:tcPr>
            <w:tcW w:w="1234"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40,9%</w:t>
            </w:r>
          </w:p>
        </w:tc>
      </w:tr>
    </w:tbl>
    <w:p w:rsidR="00441822" w:rsidRDefault="00441822">
      <w:pPr>
        <w:spacing w:after="219" w:line="1" w:lineRule="exact"/>
      </w:pPr>
    </w:p>
    <w:p w:rsidR="00441822" w:rsidRDefault="00A150AC">
      <w:pPr>
        <w:pStyle w:val="BodyText"/>
        <w:spacing w:after="0" w:line="269" w:lineRule="auto"/>
        <w:ind w:firstLine="460"/>
        <w:jc w:val="both"/>
      </w:pPr>
      <w:r>
        <w:t>Ta có thể thấy, thậm chí trong tình huống xấu nhất, luồng tiền vẫn dương với 24.490 đv. Tuy nhiên, IRR có giá trị âm và ta mất đi hơn nửa của giá trị đầu tư ban đầu vối NPV = • 111.719 đv. Còn trường hợp tốt nhất thì tỷ lệ thu nhập đạt tối 41%.</w:t>
      </w:r>
    </w:p>
    <w:p w:rsidR="00441822" w:rsidRDefault="00A150AC">
      <w:pPr>
        <w:pStyle w:val="BodyText"/>
        <w:spacing w:after="0" w:line="259" w:lineRule="auto"/>
        <w:ind w:firstLine="460"/>
        <w:jc w:val="both"/>
      </w:pPr>
      <w:r>
        <w:t xml:space="preserve">Trường hợp xấu nhất và tốt nhất </w:t>
      </w:r>
      <w:r>
        <w:rPr>
          <w:i/>
          <w:iCs/>
        </w:rPr>
        <w:t>ở đây</w:t>
      </w:r>
      <w:r>
        <w:t xml:space="preserve"> chúng ta đề cập chỉ có tính chất tương đốì và mang tính chủ quan. Còn trường hợp tốt nhất và xấu nhất trên thực tế còn mang những yếu tô khách quan nữa. Tốt nhất và xấu nhất ớ đây</w:t>
      </w:r>
      <w:r>
        <w:br w:type="page"/>
      </w:r>
      <w:r>
        <w:lastRenderedPageBreak/>
        <w:t>chì có nghĩa là ta ưốc tính một loạt các khá năng, khả năng gần với tiếm năng cao nhất ta gọi là tốt nhất, còn khá nàng gần với giới hạn thấp nhất trong ưốc tính ta gọi là xấu nhất. Người ta còn gọi tương úng các trường hợp này là lạc quan và bi quan thay cho tốt nhất và xấu nhất.</w:t>
      </w:r>
    </w:p>
    <w:p w:rsidR="00441822" w:rsidRDefault="00A150AC">
      <w:pPr>
        <w:pStyle w:val="BodyText"/>
        <w:spacing w:after="140" w:line="264" w:lineRule="auto"/>
        <w:ind w:firstLine="500"/>
        <w:jc w:val="both"/>
      </w:pPr>
      <w:r>
        <w:t>Trong phân tích, có thế tạo ra một sô lượng không hạn chê các tình huống. Tuy nhiên, người ta thường phân tích thêm các trường hợp trung gian giữa tốt nhất và cơ sở, giữa xấu nhất và cơ sở. Song cũng cần xác định giối hạn các tình huống phân tích để tránh lãng phí thời gian và công sức vì các tính toán không cần thiết.</w:t>
      </w:r>
    </w:p>
    <w:p w:rsidR="00441822" w:rsidRDefault="00A150AC">
      <w:pPr>
        <w:pStyle w:val="BodyText"/>
        <w:spacing w:line="259" w:lineRule="auto"/>
        <w:ind w:firstLine="500"/>
        <w:jc w:val="both"/>
      </w:pPr>
      <w:r>
        <w:rPr>
          <w:i/>
          <w:iCs/>
        </w:rPr>
        <w:t>4A.2.3. Phân tích tính nhạy cầm</w:t>
      </w:r>
    </w:p>
    <w:p w:rsidR="00441822" w:rsidRDefault="00A150AC">
      <w:pPr>
        <w:pStyle w:val="BodyText"/>
        <w:spacing w:after="0" w:line="259" w:lineRule="auto"/>
        <w:ind w:firstLine="500"/>
        <w:jc w:val="both"/>
      </w:pPr>
      <w:r>
        <w:t xml:space="preserve">Phân tích tính nhạy cảm (Sensitivity Analysis) </w:t>
      </w:r>
      <w:r>
        <w:rPr>
          <w:color w:val="000000"/>
        </w:rPr>
        <w:t xml:space="preserve">là </w:t>
      </w:r>
      <w:r>
        <w:t>một biến tướng của phân tích tình huống. Phân tích này rất hữu dung trong viêc xác đinh chính xác cac yeu to ma tac đọng cua rủi ro dự toán nhiều nhất. Trong phân tích nhạy cảm, người ta phân tích sự thay đổi của NPV khi có một nhân tố thay đổi vói giả định các nhân tố khác được cố định. Khi NPV rất nhạy cảm (thay đổi nhiều) với một thay đổi nhỏ của một yếu tố, ta nói rủi ro dự tính đối vối yếu tố đó là cao.</w:t>
      </w:r>
    </w:p>
    <w:p w:rsidR="00441822" w:rsidRDefault="00A150AC">
      <w:pPr>
        <w:pStyle w:val="BodyText"/>
        <w:spacing w:after="0" w:line="259" w:lineRule="auto"/>
        <w:ind w:firstLine="500"/>
        <w:jc w:val="both"/>
        <w:sectPr w:rsidR="00441822">
          <w:footerReference w:type="even" r:id="rId69"/>
          <w:footerReference w:type="default" r:id="rId70"/>
          <w:pgSz w:w="8902" w:h="12394"/>
          <w:pgMar w:top="257" w:right="876" w:bottom="1252" w:left="801" w:header="0" w:footer="3" w:gutter="0"/>
          <w:pgNumType w:start="108"/>
          <w:cols w:space="720"/>
          <w:noEndnote/>
          <w:docGrid w:linePitch="360"/>
        </w:sectPr>
      </w:pPr>
      <w:r>
        <w:t>Phân tích tính nhạy cảm được sử dụng phố biến trong phân tích dự án. Ví dụ, năm 1998, Công ty Cumberland có môt dư án đầu tư khai thác vàng. Dự án có IRR dự tính cao tới 18 9% trong thời gian 10 nám và thời gian thu hồi vôn là 2 7 năm Các số liệu đó tính toán trên cơ sỏ dự tính giá vàng là 325 USD/ounce. Tuy nhiên, phân tích nhạy cảm theo giá vàng, khi giá vàng xuống 300 USD, IRR còn 15,1% và khi giá vang xuong 275 USD, IRR chỉ còn 11,1%.</w:t>
      </w:r>
    </w:p>
    <w:p w:rsidR="00441822" w:rsidRDefault="00A150AC">
      <w:pPr>
        <w:pStyle w:val="BodyText"/>
        <w:spacing w:after="300" w:line="262" w:lineRule="auto"/>
        <w:ind w:firstLine="500"/>
        <w:jc w:val="both"/>
      </w:pPr>
      <w:r>
        <w:lastRenderedPageBreak/>
        <w:t>Trỏ lại với ví dụ trên khi xem xét nhạy cám cùa NPV VỚI sô lượng bán. ta có:</w:t>
      </w:r>
    </w:p>
    <w:p w:rsidR="00441822" w:rsidRDefault="00A150AC">
      <w:pPr>
        <w:pStyle w:val="Tablecaption0"/>
        <w:ind w:left="835"/>
        <w:rPr>
          <w:sz w:val="20"/>
          <w:szCs w:val="20"/>
        </w:rPr>
      </w:pPr>
      <w:r>
        <w:rPr>
          <w:b/>
          <w:bCs/>
          <w:color w:val="000000"/>
          <w:sz w:val="20"/>
          <w:szCs w:val="20"/>
        </w:rPr>
        <w:t>Bảng 4.8.</w:t>
      </w:r>
      <w:r>
        <w:rPr>
          <w:b/>
          <w:bCs/>
          <w:i w:val="0"/>
          <w:iCs w:val="0"/>
          <w:color w:val="000000"/>
          <w:sz w:val="20"/>
          <w:szCs w:val="20"/>
        </w:rPr>
        <w:t xml:space="preserve"> Phân tích nhạy cảm theo sò lượng bán</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06"/>
        <w:gridCol w:w="1498"/>
        <w:gridCol w:w="1354"/>
        <w:gridCol w:w="1248"/>
        <w:gridCol w:w="1027"/>
      </w:tblGrid>
      <w:tr w:rsidR="00441822">
        <w:trPr>
          <w:trHeight w:hRule="exact" w:val="437"/>
          <w:jc w:val="center"/>
        </w:trPr>
        <w:tc>
          <w:tcPr>
            <w:tcW w:w="1406"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Tinh huống</w:t>
            </w:r>
          </w:p>
        </w:tc>
        <w:tc>
          <w:tcPr>
            <w:tcW w:w="149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Số lượng bán</w:t>
            </w:r>
          </w:p>
        </w:tc>
        <w:tc>
          <w:tcPr>
            <w:tcW w:w="135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Luống tién</w:t>
            </w:r>
          </w:p>
        </w:tc>
        <w:tc>
          <w:tcPr>
            <w:tcW w:w="1248" w:type="dxa"/>
            <w:tcBorders>
              <w:top w:val="single" w:sz="4" w:space="0" w:color="auto"/>
              <w:left w:val="single" w:sz="4" w:space="0" w:color="auto"/>
            </w:tcBorders>
            <w:shd w:val="clear" w:color="auto" w:fill="FFFFFF"/>
            <w:vAlign w:val="bottom"/>
          </w:tcPr>
          <w:p w:rsidR="00441822" w:rsidRDefault="00A150AC">
            <w:pPr>
              <w:pStyle w:val="Other0"/>
              <w:spacing w:after="0"/>
              <w:ind w:firstLine="440"/>
              <w:rPr>
                <w:sz w:val="17"/>
                <w:szCs w:val="17"/>
              </w:rPr>
            </w:pPr>
            <w:r>
              <w:rPr>
                <w:rFonts w:ascii="Arial" w:eastAsia="Arial" w:hAnsi="Arial" w:cs="Arial"/>
                <w:sz w:val="17"/>
                <w:szCs w:val="17"/>
              </w:rPr>
              <w:t>NPV</w:t>
            </w:r>
          </w:p>
        </w:tc>
        <w:tc>
          <w:tcPr>
            <w:tcW w:w="1027"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right="340" w:firstLine="0"/>
              <w:jc w:val="right"/>
              <w:rPr>
                <w:sz w:val="17"/>
                <w:szCs w:val="17"/>
              </w:rPr>
            </w:pPr>
            <w:r>
              <w:rPr>
                <w:rFonts w:ascii="Arial" w:eastAsia="Arial" w:hAnsi="Arial" w:cs="Arial"/>
                <w:sz w:val="17"/>
                <w:szCs w:val="17"/>
              </w:rPr>
              <w:t>IRR</w:t>
            </w:r>
          </w:p>
        </w:tc>
      </w:tr>
      <w:tr w:rsidR="00441822">
        <w:trPr>
          <w:trHeight w:hRule="exact" w:val="432"/>
          <w:jc w:val="center"/>
        </w:trPr>
        <w:tc>
          <w:tcPr>
            <w:tcW w:w="1406"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Cơ sở</w:t>
            </w:r>
          </w:p>
        </w:tc>
        <w:tc>
          <w:tcPr>
            <w:tcW w:w="1498"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6.000</w:t>
            </w:r>
          </w:p>
        </w:tc>
        <w:tc>
          <w:tcPr>
            <w:tcW w:w="1354" w:type="dxa"/>
            <w:tcBorders>
              <w:top w:val="single" w:sz="4" w:space="0" w:color="auto"/>
              <w:left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59.800 đv</w:t>
            </w:r>
          </w:p>
        </w:tc>
        <w:tc>
          <w:tcPr>
            <w:tcW w:w="1248" w:type="dxa"/>
            <w:tcBorders>
              <w:top w:val="single" w:sz="4" w:space="0" w:color="auto"/>
              <w:left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15.567 đv</w:t>
            </w:r>
          </w:p>
        </w:tc>
        <w:tc>
          <w:tcPr>
            <w:tcW w:w="1027"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300"/>
              <w:rPr>
                <w:sz w:val="17"/>
                <w:szCs w:val="17"/>
              </w:rPr>
            </w:pPr>
            <w:r>
              <w:rPr>
                <w:rFonts w:ascii="Arial" w:eastAsia="Arial" w:hAnsi="Arial" w:cs="Arial"/>
                <w:sz w:val="17"/>
                <w:szCs w:val="17"/>
              </w:rPr>
              <w:t>15,1%</w:t>
            </w:r>
          </w:p>
        </w:tc>
      </w:tr>
      <w:tr w:rsidR="00441822">
        <w:trPr>
          <w:trHeight w:hRule="exact" w:val="403"/>
          <w:jc w:val="center"/>
        </w:trPr>
        <w:tc>
          <w:tcPr>
            <w:tcW w:w="1406" w:type="dxa"/>
            <w:tcBorders>
              <w:left w:val="single" w:sz="4" w:space="0" w:color="auto"/>
            </w:tcBorders>
            <w:shd w:val="clear" w:color="auto" w:fill="FFFFFF"/>
            <w:vAlign w:val="center"/>
          </w:tcPr>
          <w:p w:rsidR="00441822" w:rsidRDefault="00A150AC">
            <w:pPr>
              <w:pStyle w:val="Other0"/>
              <w:spacing w:after="0"/>
              <w:ind w:firstLine="380"/>
              <w:rPr>
                <w:sz w:val="17"/>
                <w:szCs w:val="17"/>
              </w:rPr>
            </w:pPr>
            <w:r>
              <w:rPr>
                <w:rFonts w:ascii="Arial" w:eastAsia="Arial" w:hAnsi="Arial" w:cs="Arial"/>
                <w:sz w:val="17"/>
                <w:szCs w:val="17"/>
              </w:rPr>
              <w:t>Xấu nhất</w:t>
            </w:r>
          </w:p>
        </w:tc>
        <w:tc>
          <w:tcPr>
            <w:tcW w:w="1498" w:type="dxa"/>
            <w:tcBorders>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5 500</w:t>
            </w:r>
          </w:p>
        </w:tc>
        <w:tc>
          <w:tcPr>
            <w:tcW w:w="1354" w:type="dxa"/>
            <w:tcBorders>
              <w:left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53.200 đv</w:t>
            </w:r>
          </w:p>
        </w:tc>
        <w:tc>
          <w:tcPr>
            <w:tcW w:w="1248" w:type="dxa"/>
            <w:tcBorders>
              <w:left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- 8.226 đv</w:t>
            </w:r>
          </w:p>
        </w:tc>
        <w:tc>
          <w:tcPr>
            <w:tcW w:w="1027" w:type="dxa"/>
            <w:tcBorders>
              <w:left w:val="single" w:sz="4" w:space="0" w:color="auto"/>
              <w:right w:val="single" w:sz="4" w:space="0" w:color="auto"/>
            </w:tcBorders>
            <w:shd w:val="clear" w:color="auto" w:fill="FFFFFF"/>
            <w:vAlign w:val="center"/>
          </w:tcPr>
          <w:p w:rsidR="00441822" w:rsidRDefault="00A150AC">
            <w:pPr>
              <w:pStyle w:val="Other0"/>
              <w:spacing w:after="0"/>
              <w:ind w:firstLine="300"/>
              <w:rPr>
                <w:sz w:val="17"/>
                <w:szCs w:val="17"/>
              </w:rPr>
            </w:pPr>
            <w:r>
              <w:rPr>
                <w:rFonts w:ascii="Arial" w:eastAsia="Arial" w:hAnsi="Arial" w:cs="Arial"/>
                <w:color w:val="3D3D3D"/>
                <w:sz w:val="17"/>
                <w:szCs w:val="17"/>
              </w:rPr>
              <w:t>10,3%</w:t>
            </w:r>
          </w:p>
        </w:tc>
      </w:tr>
      <w:tr w:rsidR="00441822">
        <w:trPr>
          <w:trHeight w:hRule="exact" w:val="408"/>
          <w:jc w:val="center"/>
        </w:trPr>
        <w:tc>
          <w:tcPr>
            <w:tcW w:w="1406"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Tốt nhất</w:t>
            </w:r>
          </w:p>
        </w:tc>
        <w:tc>
          <w:tcPr>
            <w:tcW w:w="1498"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6.500</w:t>
            </w:r>
          </w:p>
        </w:tc>
        <w:tc>
          <w:tcPr>
            <w:tcW w:w="1354" w:type="dxa"/>
            <w:tcBorders>
              <w:left w:val="single" w:sz="4" w:space="0" w:color="auto"/>
              <w:bottom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66 400 đv</w:t>
            </w:r>
          </w:p>
        </w:tc>
        <w:tc>
          <w:tcPr>
            <w:tcW w:w="1248" w:type="dxa"/>
            <w:tcBorders>
              <w:left w:val="single" w:sz="4" w:space="0" w:color="auto"/>
              <w:bottom w:val="single" w:sz="4" w:space="0" w:color="auto"/>
            </w:tcBorders>
            <w:shd w:val="clear" w:color="auto" w:fill="FFFFFF"/>
            <w:vAlign w:val="center"/>
          </w:tcPr>
          <w:p w:rsidR="00441822" w:rsidRDefault="00A150AC">
            <w:pPr>
              <w:pStyle w:val="Other0"/>
              <w:spacing w:after="0"/>
              <w:ind w:firstLine="260"/>
              <w:rPr>
                <w:sz w:val="17"/>
                <w:szCs w:val="17"/>
              </w:rPr>
            </w:pPr>
            <w:r>
              <w:rPr>
                <w:rFonts w:ascii="Arial" w:eastAsia="Arial" w:hAnsi="Arial" w:cs="Arial"/>
                <w:sz w:val="17"/>
                <w:szCs w:val="17"/>
              </w:rPr>
              <w:t>39.357 dv</w:t>
            </w:r>
          </w:p>
        </w:tc>
        <w:tc>
          <w:tcPr>
            <w:tcW w:w="1027" w:type="dxa"/>
            <w:tcBorders>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300"/>
              <w:rPr>
                <w:sz w:val="17"/>
                <w:szCs w:val="17"/>
              </w:rPr>
            </w:pPr>
            <w:r>
              <w:rPr>
                <w:rFonts w:ascii="Arial" w:eastAsia="Arial" w:hAnsi="Arial" w:cs="Arial"/>
                <w:sz w:val="17"/>
                <w:szCs w:val="17"/>
              </w:rPr>
              <w:t>19,7%</w:t>
            </w:r>
          </w:p>
        </w:tc>
      </w:tr>
    </w:tbl>
    <w:p w:rsidR="00441822" w:rsidRDefault="00441822">
      <w:pPr>
        <w:spacing w:after="159" w:line="1" w:lineRule="exact"/>
      </w:pPr>
    </w:p>
    <w:p w:rsidR="00441822" w:rsidRDefault="00A150AC">
      <w:pPr>
        <w:pStyle w:val="BodyText"/>
        <w:spacing w:after="300" w:line="259" w:lineRule="auto"/>
        <w:ind w:firstLine="500"/>
        <w:jc w:val="both"/>
      </w:pPr>
      <w:r>
        <w:t>Phân tích nhạy cảm của NPV khi chi phí cố định thay đôi, ta có bảng sau:</w:t>
      </w:r>
    </w:p>
    <w:p w:rsidR="00441822" w:rsidRDefault="00A150AC">
      <w:pPr>
        <w:pStyle w:val="Tablecaption0"/>
        <w:jc w:val="center"/>
        <w:rPr>
          <w:sz w:val="20"/>
          <w:szCs w:val="20"/>
        </w:rPr>
      </w:pPr>
      <w:r>
        <w:rPr>
          <w:b/>
          <w:bCs/>
          <w:color w:val="000000"/>
          <w:sz w:val="20"/>
          <w:szCs w:val="20"/>
        </w:rPr>
        <w:t>Bảng 4.9.</w:t>
      </w:r>
      <w:r>
        <w:rPr>
          <w:b/>
          <w:bCs/>
          <w:i w:val="0"/>
          <w:iCs w:val="0"/>
          <w:color w:val="000000"/>
          <w:sz w:val="20"/>
          <w:szCs w:val="20"/>
        </w:rPr>
        <w:t xml:space="preserve"> Phân tích nhạy cảm theo chi phí cố dịnh</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16"/>
        <w:gridCol w:w="1771"/>
        <w:gridCol w:w="1248"/>
        <w:gridCol w:w="1133"/>
        <w:gridCol w:w="965"/>
      </w:tblGrid>
      <w:tr w:rsidR="00441822">
        <w:trPr>
          <w:trHeight w:hRule="exact" w:val="437"/>
          <w:jc w:val="center"/>
        </w:trPr>
        <w:tc>
          <w:tcPr>
            <w:tcW w:w="1416"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Tình huống</w:t>
            </w:r>
          </w:p>
        </w:tc>
        <w:tc>
          <w:tcPr>
            <w:tcW w:w="1771"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Chi phí cố định</w:t>
            </w:r>
          </w:p>
        </w:tc>
        <w:tc>
          <w:tcPr>
            <w:tcW w:w="1248" w:type="dxa"/>
            <w:tcBorders>
              <w:top w:val="single" w:sz="4" w:space="0" w:color="auto"/>
              <w:left w:val="single" w:sz="4" w:space="0" w:color="auto"/>
            </w:tcBorders>
            <w:shd w:val="clear" w:color="auto" w:fill="FFFFFF"/>
            <w:vAlign w:val="bottom"/>
          </w:tcPr>
          <w:p w:rsidR="00441822" w:rsidRDefault="00A150AC">
            <w:pPr>
              <w:pStyle w:val="Other0"/>
              <w:spacing w:after="0"/>
              <w:ind w:firstLine="220"/>
              <w:rPr>
                <w:sz w:val="17"/>
                <w:szCs w:val="17"/>
              </w:rPr>
            </w:pPr>
            <w:r>
              <w:rPr>
                <w:rFonts w:ascii="Arial" w:eastAsia="Arial" w:hAnsi="Arial" w:cs="Arial"/>
                <w:sz w:val="17"/>
                <w:szCs w:val="17"/>
              </w:rPr>
              <w:t>Luóng tién</w:t>
            </w:r>
          </w:p>
        </w:tc>
        <w:tc>
          <w:tcPr>
            <w:tcW w:w="1133"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NPV</w:t>
            </w:r>
          </w:p>
        </w:tc>
        <w:tc>
          <w:tcPr>
            <w:tcW w:w="96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right="320" w:firstLine="0"/>
              <w:jc w:val="right"/>
              <w:rPr>
                <w:sz w:val="17"/>
                <w:szCs w:val="17"/>
              </w:rPr>
            </w:pPr>
            <w:r>
              <w:rPr>
                <w:rFonts w:ascii="Arial" w:eastAsia="Arial" w:hAnsi="Arial" w:cs="Arial"/>
                <w:sz w:val="17"/>
                <w:szCs w:val="17"/>
              </w:rPr>
              <w:t>IRR</w:t>
            </w:r>
          </w:p>
        </w:tc>
      </w:tr>
      <w:tr w:rsidR="00441822">
        <w:trPr>
          <w:trHeight w:hRule="exact" w:val="432"/>
          <w:jc w:val="center"/>
        </w:trPr>
        <w:tc>
          <w:tcPr>
            <w:tcW w:w="1416"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Cơ sở</w:t>
            </w:r>
          </w:p>
        </w:tc>
        <w:tc>
          <w:tcPr>
            <w:tcW w:w="1771"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50.000 đv</w:t>
            </w:r>
          </w:p>
        </w:tc>
        <w:tc>
          <w:tcPr>
            <w:tcW w:w="1248" w:type="dxa"/>
            <w:tcBorders>
              <w:top w:val="single" w:sz="4" w:space="0" w:color="auto"/>
              <w:left w:val="single" w:sz="4" w:space="0" w:color="auto"/>
            </w:tcBorders>
            <w:shd w:val="clear" w:color="auto" w:fill="FFFFFF"/>
            <w:vAlign w:val="center"/>
          </w:tcPr>
          <w:p w:rsidR="00441822" w:rsidRDefault="00A150AC">
            <w:pPr>
              <w:pStyle w:val="Other0"/>
              <w:spacing w:after="0"/>
              <w:ind w:firstLine="220"/>
              <w:rPr>
                <w:sz w:val="17"/>
                <w:szCs w:val="17"/>
              </w:rPr>
            </w:pPr>
            <w:r>
              <w:rPr>
                <w:rFonts w:ascii="Arial" w:eastAsia="Arial" w:hAnsi="Arial" w:cs="Arial"/>
                <w:sz w:val="17"/>
                <w:szCs w:val="17"/>
              </w:rPr>
              <w:t>59.800 đv</w:t>
            </w:r>
          </w:p>
        </w:tc>
        <w:tc>
          <w:tcPr>
            <w:tcW w:w="1133"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15.567 dv</w:t>
            </w:r>
          </w:p>
        </w:tc>
        <w:tc>
          <w:tcPr>
            <w:tcW w:w="965"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280"/>
              <w:rPr>
                <w:sz w:val="17"/>
                <w:szCs w:val="17"/>
              </w:rPr>
            </w:pPr>
            <w:r>
              <w:rPr>
                <w:rFonts w:ascii="Arial" w:eastAsia="Arial" w:hAnsi="Arial" w:cs="Arial"/>
                <w:sz w:val="17"/>
                <w:szCs w:val="17"/>
              </w:rPr>
              <w:t>15,1%</w:t>
            </w:r>
          </w:p>
        </w:tc>
      </w:tr>
      <w:tr w:rsidR="00441822">
        <w:trPr>
          <w:trHeight w:hRule="exact" w:val="408"/>
          <w:jc w:val="center"/>
        </w:trPr>
        <w:tc>
          <w:tcPr>
            <w:tcW w:w="1416" w:type="dxa"/>
            <w:tcBorders>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Xấu nhất</w:t>
            </w:r>
          </w:p>
        </w:tc>
        <w:tc>
          <w:tcPr>
            <w:tcW w:w="1771" w:type="dxa"/>
            <w:tcBorders>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55.000 đv</w:t>
            </w:r>
          </w:p>
        </w:tc>
        <w:tc>
          <w:tcPr>
            <w:tcW w:w="1248" w:type="dxa"/>
            <w:tcBorders>
              <w:left w:val="single" w:sz="4" w:space="0" w:color="auto"/>
            </w:tcBorders>
            <w:shd w:val="clear" w:color="auto" w:fill="FFFFFF"/>
            <w:vAlign w:val="center"/>
          </w:tcPr>
          <w:p w:rsidR="00441822" w:rsidRDefault="00A150AC">
            <w:pPr>
              <w:pStyle w:val="Other0"/>
              <w:spacing w:after="0"/>
              <w:ind w:firstLine="220"/>
              <w:rPr>
                <w:sz w:val="17"/>
                <w:szCs w:val="17"/>
              </w:rPr>
            </w:pPr>
            <w:r>
              <w:rPr>
                <w:rFonts w:ascii="Arial" w:eastAsia="Arial" w:hAnsi="Arial" w:cs="Arial"/>
                <w:sz w:val="17"/>
                <w:szCs w:val="17"/>
              </w:rPr>
              <w:t>56.500 đv</w:t>
            </w:r>
          </w:p>
        </w:tc>
        <w:tc>
          <w:tcPr>
            <w:tcW w:w="1133" w:type="dxa"/>
            <w:tcBorders>
              <w:left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3.670 đv</w:t>
            </w:r>
          </w:p>
        </w:tc>
        <w:tc>
          <w:tcPr>
            <w:tcW w:w="965" w:type="dxa"/>
            <w:tcBorders>
              <w:left w:val="single" w:sz="4" w:space="0" w:color="auto"/>
              <w:right w:val="single" w:sz="4" w:space="0" w:color="auto"/>
            </w:tcBorders>
            <w:shd w:val="clear" w:color="auto" w:fill="FFFFFF"/>
            <w:vAlign w:val="center"/>
          </w:tcPr>
          <w:p w:rsidR="00441822" w:rsidRDefault="00A150AC">
            <w:pPr>
              <w:pStyle w:val="Other0"/>
              <w:spacing w:after="0"/>
              <w:ind w:firstLine="280"/>
              <w:rPr>
                <w:sz w:val="17"/>
                <w:szCs w:val="17"/>
              </w:rPr>
            </w:pPr>
            <w:r>
              <w:rPr>
                <w:rFonts w:ascii="Arial" w:eastAsia="Arial" w:hAnsi="Arial" w:cs="Arial"/>
                <w:sz w:val="17"/>
                <w:szCs w:val="17"/>
              </w:rPr>
              <w:t>12,7%</w:t>
            </w:r>
          </w:p>
        </w:tc>
      </w:tr>
      <w:tr w:rsidR="00441822">
        <w:trPr>
          <w:trHeight w:hRule="exact" w:val="422"/>
          <w:jc w:val="center"/>
        </w:trPr>
        <w:tc>
          <w:tcPr>
            <w:tcW w:w="1416"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Tốt nhất</w:t>
            </w:r>
          </w:p>
        </w:tc>
        <w:tc>
          <w:tcPr>
            <w:tcW w:w="1771"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45.000 đv</w:t>
            </w:r>
          </w:p>
        </w:tc>
        <w:tc>
          <w:tcPr>
            <w:tcW w:w="1248" w:type="dxa"/>
            <w:tcBorders>
              <w:left w:val="single" w:sz="4" w:space="0" w:color="auto"/>
              <w:bottom w:val="single" w:sz="4" w:space="0" w:color="auto"/>
            </w:tcBorders>
            <w:shd w:val="clear" w:color="auto" w:fill="FFFFFF"/>
            <w:vAlign w:val="center"/>
          </w:tcPr>
          <w:p w:rsidR="00441822" w:rsidRDefault="00A150AC">
            <w:pPr>
              <w:pStyle w:val="Other0"/>
              <w:spacing w:after="0"/>
              <w:ind w:firstLine="220"/>
              <w:rPr>
                <w:sz w:val="17"/>
                <w:szCs w:val="17"/>
              </w:rPr>
            </w:pPr>
            <w:r>
              <w:rPr>
                <w:rFonts w:ascii="Arial" w:eastAsia="Arial" w:hAnsi="Arial" w:cs="Arial"/>
                <w:sz w:val="17"/>
                <w:szCs w:val="17"/>
              </w:rPr>
              <w:t>63.100 đv</w:t>
            </w:r>
          </w:p>
        </w:tc>
        <w:tc>
          <w:tcPr>
            <w:tcW w:w="1133"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17"/>
                <w:szCs w:val="17"/>
              </w:rPr>
            </w:pPr>
            <w:r>
              <w:rPr>
                <w:rFonts w:ascii="Arial" w:eastAsia="Arial" w:hAnsi="Arial" w:cs="Arial"/>
                <w:sz w:val="17"/>
                <w:szCs w:val="17"/>
              </w:rPr>
              <w:t>27.461 đv</w:t>
            </w:r>
          </w:p>
        </w:tc>
        <w:tc>
          <w:tcPr>
            <w:tcW w:w="965" w:type="dxa"/>
            <w:tcBorders>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280"/>
              <w:rPr>
                <w:sz w:val="17"/>
                <w:szCs w:val="17"/>
              </w:rPr>
            </w:pPr>
            <w:r>
              <w:rPr>
                <w:rFonts w:ascii="Arial" w:eastAsia="Arial" w:hAnsi="Arial" w:cs="Arial"/>
                <w:sz w:val="17"/>
                <w:szCs w:val="17"/>
              </w:rPr>
              <w:t>17,4%</w:t>
            </w:r>
          </w:p>
        </w:tc>
      </w:tr>
    </w:tbl>
    <w:p w:rsidR="00441822" w:rsidRDefault="00441822">
      <w:pPr>
        <w:spacing w:after="199" w:line="1" w:lineRule="exact"/>
      </w:pPr>
    </w:p>
    <w:p w:rsidR="00441822" w:rsidRDefault="00A150AC">
      <w:pPr>
        <w:pStyle w:val="BodyText"/>
        <w:spacing w:after="0" w:line="269" w:lineRule="auto"/>
        <w:ind w:firstLine="500"/>
        <w:jc w:val="both"/>
      </w:pPr>
      <w:r>
        <w:t>Ta có thể thấy rằng, trong các yếu tô xem xét, NPV nhạy cảm nhiều hơn vổi sự thay đối của số lượng hàng bán. Còn đối với sự thay đổi của chi phí cố’ định, ngay trường hợp xấu nhất, dự án cũng có NPV dương.</w:t>
      </w:r>
    </w:p>
    <w:p w:rsidR="00441822" w:rsidRDefault="00A150AC">
      <w:pPr>
        <w:pStyle w:val="BodyText"/>
        <w:spacing w:after="260" w:line="264" w:lineRule="auto"/>
        <w:ind w:firstLine="500"/>
        <w:jc w:val="both"/>
      </w:pPr>
      <w:r>
        <w:t>Có thể mô tả quan hệ giữa sô' lượng hàng bán và NPV như hình sau. Lưu ý là đường NPV càng dô'c chứng tỏ độ nhạy cảm của NPV đổi với biến sô' đang xem xét càng lớn.</w:t>
      </w:r>
      <w:r>
        <w:br w:type="page"/>
      </w:r>
    </w:p>
    <w:p w:rsidR="00441822" w:rsidRDefault="00A150AC">
      <w:pPr>
        <w:pStyle w:val="Picturecaption0"/>
        <w:spacing w:line="240" w:lineRule="auto"/>
        <w:ind w:left="202"/>
        <w:jc w:val="left"/>
      </w:pPr>
      <w:r>
        <w:rPr>
          <w:i/>
          <w:iCs/>
          <w:color w:val="000000"/>
        </w:rPr>
        <w:lastRenderedPageBreak/>
        <w:t>Hình 4.2.</w:t>
      </w:r>
      <w:r>
        <w:rPr>
          <w:color w:val="000000"/>
        </w:rPr>
        <w:t xml:space="preserve"> Phân tích tính nhạy cảm dõi với sô lượng bán</w:t>
      </w:r>
    </w:p>
    <w:p w:rsidR="00441822" w:rsidRDefault="00A150AC">
      <w:pPr>
        <w:pStyle w:val="Picturecaption0"/>
        <w:spacing w:line="240" w:lineRule="auto"/>
        <w:jc w:val="left"/>
      </w:pPr>
      <w:r>
        <w:rPr>
          <w:b w:val="0"/>
          <w:bCs w:val="0"/>
          <w:color w:val="000000"/>
        </w:rPr>
        <w:t>NPV (ngàn đv)</w:t>
      </w:r>
    </w:p>
    <w:p w:rsidR="00441822" w:rsidRDefault="00A150AC">
      <w:pPr>
        <w:jc w:val="center"/>
        <w:rPr>
          <w:sz w:val="2"/>
          <w:szCs w:val="2"/>
        </w:rPr>
      </w:pPr>
      <w:r>
        <w:rPr>
          <w:noProof/>
          <w:lang w:val="en-US" w:eastAsia="en-US" w:bidi="ar-SA"/>
        </w:rPr>
        <w:drawing>
          <wp:inline distT="0" distB="0" distL="0" distR="0">
            <wp:extent cx="4035425" cy="3992880"/>
            <wp:effectExtent l="0" t="0" r="0" b="0"/>
            <wp:docPr id="292" name="Picut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71"/>
                    <a:stretch/>
                  </pic:blipFill>
                  <pic:spPr>
                    <a:xfrm>
                      <a:off x="0" y="0"/>
                      <a:ext cx="4035425" cy="3992880"/>
                    </a:xfrm>
                    <a:prstGeom prst="rect">
                      <a:avLst/>
                    </a:prstGeom>
                  </pic:spPr>
                </pic:pic>
              </a:graphicData>
            </a:graphic>
          </wp:inline>
        </w:drawing>
      </w:r>
    </w:p>
    <w:p w:rsidR="00441822" w:rsidRDefault="00441822">
      <w:pPr>
        <w:spacing w:after="319" w:line="1" w:lineRule="exact"/>
      </w:pPr>
    </w:p>
    <w:p w:rsidR="00441822" w:rsidRDefault="00A150AC">
      <w:pPr>
        <w:pStyle w:val="BodyText"/>
        <w:spacing w:line="252" w:lineRule="auto"/>
        <w:ind w:firstLine="460"/>
        <w:jc w:val="both"/>
      </w:pPr>
      <w:r>
        <w:t>Phân tích tính nhạy cảm chỉ rõ yếu tô' có rủi ro dự tính cần quan tâm nhất. Ví dụ trên chỉ ra rằng, rủi ro dự tính đôì với yeu tô' sô' lượng hàng bán là cao và cần quan tâm hơn cả.</w:t>
      </w:r>
    </w:p>
    <w:p w:rsidR="00441822" w:rsidRDefault="00A150AC">
      <w:pPr>
        <w:pStyle w:val="BodyText"/>
        <w:spacing w:line="252" w:lineRule="auto"/>
        <w:ind w:firstLine="460"/>
      </w:pPr>
      <w:r>
        <w:rPr>
          <w:i/>
          <w:iCs/>
        </w:rPr>
        <w:t>4 4.2.4- Phân tích tình huống mô phóng</w:t>
      </w:r>
    </w:p>
    <w:p w:rsidR="00441822" w:rsidRDefault="00A150AC">
      <w:pPr>
        <w:pStyle w:val="BodyText"/>
        <w:spacing w:after="0" w:line="252" w:lineRule="auto"/>
        <w:ind w:firstLine="460"/>
        <w:jc w:val="both"/>
      </w:pPr>
      <w:r>
        <w:t>Phân tích tình huống và phân tích nhạy cảm là phương</w:t>
      </w:r>
      <w:r>
        <w:br w:type="page"/>
      </w:r>
      <w:r>
        <w:lastRenderedPageBreak/>
        <w:t>pháp được sử dụng phổ biên trong phân tích dự ản. Trong phân tích tình huống, người ta thay đổi hàng loạt các yếu tố cùng chiều vối những thay đổi nhỏ. Song phân tích nhạy càm chỉ thay đổi một yếu tố, nhưng là sự thay đổi với giả trị lớn hơn. Kết hợp cả hai phương pháp phân tích trên, ta có phương pháp phân tích tình huống mô phỏng (Simulation Analysis).</w:t>
      </w:r>
    </w:p>
    <w:p w:rsidR="00441822" w:rsidRDefault="00A150AC">
      <w:pPr>
        <w:pStyle w:val="BodyText"/>
        <w:spacing w:after="0" w:line="254" w:lineRule="auto"/>
        <w:ind w:firstLine="500"/>
        <w:jc w:val="both"/>
      </w:pPr>
      <w:r>
        <w:t xml:space="preserve">Nếu thay đối tất cả các yếu tô' cùng lúc, khối lượng tình huống cần tính toán sẽ rất Ịán, do đó cần có hỗ trợ của máy tính. Vối ví dụ trên, nếu lấy khoảng giá trị </w:t>
      </w:r>
      <w:r>
        <w:rPr>
          <w:i/>
          <w:iCs/>
        </w:rPr>
        <w:t>số</w:t>
      </w:r>
      <w:r>
        <w:t xml:space="preserve"> hàng bán ra từ 5.500 đến 6.500, trong khoảng đó, mọi giá trị đều có xác suất xảy ra là như nhau. Chúng ta chọn ngẫu nhiên một giá trị, sau đó ngẫu nhiên chọn giá bán đơn vị, chọn chi phí biến đổi đơn vị... trong khoảng phân tích. Một chương trình máy tính sẽ giúp nhà phân tích làm việc đó một cách dễ dàng. Việc tính toán này được lặp lại hàng ngàn lần với các kết hợp giá trị các yếu tô' khác nhau. Trên cơ sở các NPV tính được, có thể sử dụng các công cụ thống kê để phân tích.</w:t>
      </w:r>
    </w:p>
    <w:p w:rsidR="00441822" w:rsidRDefault="00A150AC">
      <w:pPr>
        <w:pStyle w:val="BodyText"/>
        <w:spacing w:after="100" w:line="269" w:lineRule="auto"/>
        <w:ind w:firstLine="500"/>
        <w:jc w:val="both"/>
      </w:pPr>
      <w:r>
        <w:t>Trong thực tế, phần tích tình huống trên máy tính ít được sử dụng trong phần tích dự án.</w:t>
      </w:r>
    </w:p>
    <w:p w:rsidR="00441822" w:rsidRDefault="00A150AC">
      <w:pPr>
        <w:pStyle w:val="BodyText"/>
        <w:numPr>
          <w:ilvl w:val="0"/>
          <w:numId w:val="44"/>
        </w:numPr>
        <w:tabs>
          <w:tab w:val="left" w:pos="1216"/>
        </w:tabs>
        <w:spacing w:after="100" w:line="254" w:lineRule="auto"/>
        <w:ind w:firstLine="500"/>
        <w:jc w:val="both"/>
      </w:pPr>
      <w:bookmarkStart w:id="196" w:name="bookmark216"/>
      <w:bookmarkEnd w:id="196"/>
      <w:r>
        <w:rPr>
          <w:i/>
          <w:iCs/>
        </w:rPr>
        <w:t>Phàn tích hoà vốn</w:t>
      </w:r>
    </w:p>
    <w:p w:rsidR="00441822" w:rsidRDefault="00A150AC">
      <w:pPr>
        <w:pStyle w:val="BodyText"/>
        <w:spacing w:after="0" w:line="254" w:lineRule="auto"/>
        <w:ind w:firstLine="500"/>
        <w:jc w:val="both"/>
      </w:pPr>
      <w:r>
        <w:t>Thông thường, khối lượng hàng bán là một biến sô quan trọng trong phân tích dự án, do vậy, thường được phần tích nhiêu hơn so vối các biến sô khác. Phân tích hoà vôn là một công cụ phổ biến được dùng để phân tích môì quan hệ giữa sô lượng hàng bán và lợi nhuận.</w:t>
      </w:r>
    </w:p>
    <w:p w:rsidR="00441822" w:rsidRDefault="00A150AC">
      <w:pPr>
        <w:pStyle w:val="BodyText"/>
        <w:spacing w:after="420" w:line="254" w:lineRule="auto"/>
        <w:ind w:firstLine="500"/>
        <w:jc w:val="both"/>
      </w:pPr>
      <w:r>
        <w:t>Có nhiều chỉ tiêu hoà vốn khác nhau, ví dụ như thời gian hoà vốh hay chỉ tiêu hoà vồn kế toán. Phần này sẽ giối thiệu các chí tiêu hoà vốn hữu ích trong phân tích dự án.</w:t>
      </w:r>
    </w:p>
    <w:p w:rsidR="00441822" w:rsidRDefault="00A150AC">
      <w:pPr>
        <w:rPr>
          <w:sz w:val="2"/>
          <w:szCs w:val="2"/>
        </w:rPr>
      </w:pPr>
      <w:r>
        <w:br w:type="page"/>
      </w:r>
    </w:p>
    <w:p w:rsidR="00441822" w:rsidRDefault="00A150AC">
      <w:pPr>
        <w:pStyle w:val="BodyText"/>
        <w:numPr>
          <w:ilvl w:val="0"/>
          <w:numId w:val="48"/>
        </w:numPr>
        <w:tabs>
          <w:tab w:val="left" w:pos="1446"/>
        </w:tabs>
        <w:spacing w:after="0" w:line="254" w:lineRule="auto"/>
        <w:ind w:firstLine="500"/>
        <w:jc w:val="both"/>
      </w:pPr>
      <w:bookmarkStart w:id="197" w:name="bookmark217"/>
      <w:bookmarkEnd w:id="197"/>
      <w:r>
        <w:rPr>
          <w:i/>
          <w:iCs/>
        </w:rPr>
        <w:lastRenderedPageBreak/>
        <w:t>Chi phí cô định và chi phí biến đôi</w:t>
      </w:r>
    </w:p>
    <w:p w:rsidR="00441822" w:rsidRDefault="00A150AC">
      <w:pPr>
        <w:pStyle w:val="BodyText"/>
        <w:spacing w:after="0"/>
        <w:ind w:firstLine="500"/>
        <w:jc w:val="both"/>
      </w:pPr>
      <w:r>
        <w:t>Việc phân chia chi phí thành chi phí biên đối và chi phí cô' định rất quan trọng trong phân tích hoà vón. Chi phí được phân chia như sau:</w:t>
      </w:r>
    </w:p>
    <w:p w:rsidR="00441822" w:rsidRDefault="00A150AC">
      <w:pPr>
        <w:pStyle w:val="BodyText"/>
        <w:spacing w:after="0"/>
        <w:ind w:firstLine="500"/>
        <w:jc w:val="both"/>
      </w:pPr>
      <w:r>
        <w:rPr>
          <w:i/>
          <w:iCs/>
        </w:rPr>
        <w:t>Chi phí biến đổi</w:t>
      </w:r>
      <w:r>
        <w:t xml:space="preserve"> là loại chi phí thay đổi (giả định với cùng tỷ lệ) khi sản lượng thay đổi. Chi phí này bằng không khi sản lượng bằng không. Ví dụ như chi phí lao động trực tiếp và nguyên vật liệu trực tiếp. Trong các phân tích, người ta giả định chi phí biến đổi đơn vị là một sô' không đổi trong quy mô hợp lý. Mô'i quan hệ giữa tổng chi phí biến đổi (VC), chi phí biến đổi đơn vị (V), sản lượng (Q) được thế hiện như</w:t>
      </w:r>
    </w:p>
    <w:p w:rsidR="00441822" w:rsidRDefault="00A150AC">
      <w:pPr>
        <w:pStyle w:val="BodyText"/>
        <w:spacing w:after="0" w:line="254" w:lineRule="auto"/>
        <w:ind w:firstLine="0"/>
      </w:pPr>
      <w:r>
        <w:t>sau:</w:t>
      </w:r>
    </w:p>
    <w:p w:rsidR="00441822" w:rsidRDefault="00A150AC">
      <w:pPr>
        <w:pStyle w:val="BodyText"/>
        <w:spacing w:after="80" w:line="254" w:lineRule="auto"/>
        <w:ind w:firstLine="0"/>
        <w:jc w:val="center"/>
      </w:pPr>
      <w:r>
        <w:t xml:space="preserve">VC </w:t>
      </w:r>
      <w:r>
        <w:rPr>
          <w:color w:val="000000"/>
        </w:rPr>
        <w:t xml:space="preserve">= </w:t>
      </w:r>
      <w:r>
        <w:t>Q X V</w:t>
      </w:r>
    </w:p>
    <w:p w:rsidR="00441822" w:rsidRDefault="00A150AC">
      <w:pPr>
        <w:pStyle w:val="BodyText"/>
        <w:spacing w:after="0" w:line="259" w:lineRule="auto"/>
        <w:ind w:firstLine="500"/>
        <w:jc w:val="both"/>
      </w:pPr>
      <w:r>
        <w:rPr>
          <w:i/>
          <w:iCs/>
        </w:rPr>
        <w:t>Chi phí cố định</w:t>
      </w:r>
      <w:r>
        <w:t xml:space="preserve"> là loại chi phí không thay đổi trong kỳ sản xuất kinh doanh nhất định. Như vậy, loại chi phí này không phụ thuộc vào sô' lượng hàng hoá, dịch vụ sản xuất và bán ra trong kỳ. Ví dụ như tiền thuê tài sản, lương giám đôc doanh nghiệp.</w:t>
      </w:r>
    </w:p>
    <w:p w:rsidR="00441822" w:rsidRDefault="00A150AC">
      <w:pPr>
        <w:pStyle w:val="BodyText"/>
        <w:spacing w:after="0" w:line="288" w:lineRule="auto"/>
        <w:ind w:firstLine="500"/>
        <w:jc w:val="both"/>
      </w:pPr>
      <w:r>
        <w:rPr>
          <w:i/>
          <w:iCs/>
        </w:rPr>
        <w:t>Tổng chi phí:</w:t>
      </w:r>
      <w:r>
        <w:t xml:space="preserve"> Tổng chi phí (TC) tại một mức sản lượng là tổng của chi phí biến đổi (VC) và chi phí cô' định (FC). Như vậy:</w:t>
      </w:r>
    </w:p>
    <w:p w:rsidR="00441822" w:rsidRDefault="00A150AC">
      <w:pPr>
        <w:pStyle w:val="BodyText"/>
        <w:spacing w:after="80" w:line="211" w:lineRule="auto"/>
        <w:ind w:firstLine="0"/>
        <w:jc w:val="center"/>
      </w:pPr>
      <w:r>
        <w:t>TC = VC + FC</w:t>
      </w:r>
    </w:p>
    <w:p w:rsidR="00441822" w:rsidRDefault="00A150AC">
      <w:pPr>
        <w:pStyle w:val="BodyText"/>
        <w:spacing w:after="0" w:line="254" w:lineRule="auto"/>
        <w:ind w:firstLine="560"/>
        <w:jc w:val="both"/>
      </w:pPr>
      <w:r>
        <w:t>Chỉ tiêu hoà vốn được sử dụng phổ biến nhất là hoà vôn kế toản Điểm hoà vốh kê' toán đơn giản là mức doanh thu làm cho thu nhập băng khong.</w:t>
      </w:r>
    </w:p>
    <w:p w:rsidR="00441822" w:rsidRDefault="00A150AC">
      <w:pPr>
        <w:pStyle w:val="BodyText"/>
        <w:spacing w:after="320" w:line="254" w:lineRule="auto"/>
        <w:ind w:firstLine="560"/>
        <w:jc w:val="both"/>
      </w:pPr>
      <w:r>
        <w:rPr>
          <w:i/>
          <w:iCs/>
        </w:rPr>
        <w:t>Ví dir</w:t>
      </w:r>
      <w:r>
        <w:t xml:space="preserve"> Doanh nghiệp bán đĩa CD với giá 5 đv/đĩa. Giá mua vào là 3 đv/đĩa. Chi phí cô' định hàng năm là 600 đv, khâu hao là 300 đv. Doanh nghiệp cần phải bán được bao nhiêu đĩa để hoà vốn, có nghĩa là thu nhập bằng 0.</w:t>
      </w:r>
    </w:p>
    <w:p w:rsidR="00441822" w:rsidRDefault="00A150AC">
      <w:pPr>
        <w:jc w:val="right"/>
        <w:rPr>
          <w:sz w:val="2"/>
          <w:szCs w:val="2"/>
        </w:rPr>
      </w:pPr>
      <w:r>
        <w:br w:type="page"/>
      </w:r>
    </w:p>
    <w:p w:rsidR="00441822" w:rsidRDefault="00A150AC">
      <w:pPr>
        <w:pStyle w:val="BodyText"/>
        <w:spacing w:after="40"/>
        <w:ind w:left="260" w:firstLine="500"/>
        <w:jc w:val="both"/>
      </w:pPr>
      <w:r>
        <w:lastRenderedPageBreak/>
        <w:t xml:space="preserve">Mỗi một đĩa bán, ta có 5 đv - 3 đv = 2 đv dùng đê trang trải chi phí </w:t>
      </w:r>
      <w:r>
        <w:rPr>
          <w:i/>
          <w:iCs/>
        </w:rPr>
        <w:t>cố</w:t>
      </w:r>
      <w:r>
        <w:t xml:space="preserve"> định và khấu hao (2 đv chênh lệch giữa lãi doanh thu và chi phí biến đổi đơn vị gọi là lãi gộp). Doanh nghiệp cần trang trải 600 đv + 300 đv = 900 đv, do vậy phải bán được 900/2 = 45Ò đĩa để đạt được hoà vốn. Tại mức hoà vốn này ta có:</w:t>
      </w:r>
    </w:p>
    <w:p w:rsidR="00441822" w:rsidRDefault="00A150AC">
      <w:pPr>
        <w:pStyle w:val="BodyText"/>
        <w:spacing w:after="40"/>
        <w:ind w:firstLine="700"/>
        <w:jc w:val="both"/>
      </w:pPr>
      <w:r>
        <w:t>Doanh thu: (450 đv X 5) = 2.250 đv</w:t>
      </w:r>
    </w:p>
    <w:p w:rsidR="00441822" w:rsidRDefault="00A150AC">
      <w:pPr>
        <w:pStyle w:val="BodyText"/>
        <w:spacing w:after="40"/>
        <w:ind w:firstLine="700"/>
        <w:jc w:val="both"/>
      </w:pPr>
      <w:r>
        <w:t xml:space="preserve">Chi phí biên đổi: (450 đv X 3) </w:t>
      </w:r>
      <w:r>
        <w:rPr>
          <w:color w:val="000000"/>
        </w:rPr>
        <w:t xml:space="preserve">= </w:t>
      </w:r>
      <w:r>
        <w:t>1.350 đv</w:t>
      </w:r>
    </w:p>
    <w:p w:rsidR="00441822" w:rsidRDefault="00A150AC">
      <w:pPr>
        <w:pStyle w:val="BodyText"/>
        <w:spacing w:after="40"/>
        <w:ind w:firstLine="700"/>
        <w:jc w:val="both"/>
      </w:pPr>
      <w:r>
        <w:t>Chi phí cố định: 600 đv</w:t>
      </w:r>
    </w:p>
    <w:p w:rsidR="00441822" w:rsidRDefault="00A150AC">
      <w:pPr>
        <w:pStyle w:val="BodyText"/>
        <w:spacing w:after="40"/>
        <w:ind w:firstLine="700"/>
        <w:jc w:val="both"/>
      </w:pPr>
      <w:r>
        <w:t>Khấu hao: 300 đv</w:t>
      </w:r>
    </w:p>
    <w:p w:rsidR="00441822" w:rsidRDefault="00A150AC">
      <w:pPr>
        <w:pStyle w:val="BodyText"/>
        <w:spacing w:after="40"/>
        <w:ind w:firstLine="700"/>
        <w:jc w:val="both"/>
      </w:pPr>
      <w:r>
        <w:t>Thuế thu nhập doanh nghiệp (34%): 0 đv</w:t>
      </w:r>
    </w:p>
    <w:p w:rsidR="00441822" w:rsidRDefault="00A150AC">
      <w:pPr>
        <w:pStyle w:val="BodyText"/>
        <w:spacing w:after="40"/>
        <w:ind w:firstLine="700"/>
        <w:jc w:val="both"/>
      </w:pPr>
      <w:r>
        <w:t>Thu nhập ròng: 0 đv</w:t>
      </w:r>
    </w:p>
    <w:p w:rsidR="00441822" w:rsidRDefault="00A150AC">
      <w:pPr>
        <w:pStyle w:val="BodyText"/>
        <w:spacing w:after="320"/>
        <w:ind w:firstLine="700"/>
        <w:jc w:val="both"/>
      </w:pPr>
      <w:r>
        <w:t>Có thể mô tả tính toán trên bằng đồ thị như sau:</w:t>
      </w:r>
    </w:p>
    <w:p w:rsidR="00441822" w:rsidRDefault="00A150AC">
      <w:pPr>
        <w:pStyle w:val="Bodytext20"/>
        <w:spacing w:after="220"/>
      </w:pPr>
      <w:r>
        <w:rPr>
          <w:b/>
          <w:bCs/>
          <w:i/>
          <w:iCs/>
          <w:color w:val="000000"/>
        </w:rPr>
        <w:t>Hình 4.3.</w:t>
      </w:r>
      <w:r>
        <w:rPr>
          <w:b/>
          <w:bCs/>
          <w:color w:val="000000"/>
        </w:rPr>
        <w:t xml:space="preserve"> Hoà vốn kế toán</w:t>
      </w:r>
    </w:p>
    <w:p w:rsidR="00441822" w:rsidRDefault="00A150AC">
      <w:pPr>
        <w:pStyle w:val="Picturecaption0"/>
        <w:spacing w:line="240" w:lineRule="auto"/>
      </w:pPr>
      <w:r>
        <w:rPr>
          <w:b w:val="0"/>
          <w:bCs w:val="0"/>
          <w:color w:val="000000"/>
        </w:rPr>
        <w:t>Doanh thu vả chi phi (đv)</w:t>
      </w:r>
    </w:p>
    <w:p w:rsidR="00441822" w:rsidRDefault="00A150AC">
      <w:pPr>
        <w:jc w:val="center"/>
        <w:rPr>
          <w:sz w:val="2"/>
          <w:szCs w:val="2"/>
        </w:rPr>
      </w:pPr>
      <w:r>
        <w:rPr>
          <w:noProof/>
          <w:lang w:val="en-US" w:eastAsia="en-US" w:bidi="ar-SA"/>
        </w:rPr>
        <w:drawing>
          <wp:inline distT="0" distB="0" distL="0" distR="0">
            <wp:extent cx="4047490" cy="2316480"/>
            <wp:effectExtent l="0" t="0" r="0" b="0"/>
            <wp:docPr id="295" name="Picutre 295"/>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72"/>
                    <a:stretch/>
                  </pic:blipFill>
                  <pic:spPr>
                    <a:xfrm>
                      <a:off x="0" y="0"/>
                      <a:ext cx="4047490" cy="2316480"/>
                    </a:xfrm>
                    <a:prstGeom prst="rect">
                      <a:avLst/>
                    </a:prstGeom>
                  </pic:spPr>
                </pic:pic>
              </a:graphicData>
            </a:graphic>
          </wp:inline>
        </w:drawing>
      </w:r>
      <w:r>
        <w:br w:type="page"/>
      </w:r>
    </w:p>
    <w:p w:rsidR="00441822" w:rsidRDefault="00A150AC">
      <w:pPr>
        <w:pStyle w:val="BodyText"/>
        <w:spacing w:after="200"/>
        <w:ind w:firstLine="440"/>
      </w:pPr>
      <w:r>
        <w:lastRenderedPageBreak/>
        <w:t>Biếu diễn điểm hoà vốn kê toán:</w:t>
      </w:r>
    </w:p>
    <w:p w:rsidR="00441822" w:rsidRDefault="00A150AC">
      <w:pPr>
        <w:pStyle w:val="BodyText"/>
        <w:spacing w:line="276" w:lineRule="auto"/>
        <w:ind w:firstLine="440"/>
        <w:jc w:val="both"/>
      </w:pPr>
      <w:r>
        <w:t>Gọi:</w:t>
      </w:r>
    </w:p>
    <w:p w:rsidR="00441822" w:rsidRDefault="00A150AC">
      <w:pPr>
        <w:pStyle w:val="BodyText"/>
        <w:spacing w:after="140" w:line="276" w:lineRule="auto"/>
        <w:ind w:firstLine="480"/>
        <w:jc w:val="both"/>
      </w:pPr>
      <w:r>
        <w:t xml:space="preserve">p là giá bán đơn vị; V là chi phí biến đồi đơn vị; Q là sản lượng bán; s là tổng doanh thu </w:t>
      </w:r>
      <w:r>
        <w:rPr>
          <w:color w:val="3D3D3D"/>
        </w:rPr>
        <w:t xml:space="preserve">(S = </w:t>
      </w:r>
      <w:r>
        <w:t xml:space="preserve">p </w:t>
      </w:r>
      <w:r>
        <w:rPr>
          <w:color w:val="3D3D3D"/>
        </w:rPr>
        <w:t xml:space="preserve">X </w:t>
      </w:r>
      <w:r>
        <w:t xml:space="preserve">Q); vc là tổng chi phí biên đổi (VC </w:t>
      </w:r>
      <w:r>
        <w:rPr>
          <w:color w:val="000000"/>
        </w:rPr>
        <w:t xml:space="preserve">= </w:t>
      </w:r>
      <w:r>
        <w:t xml:space="preserve">V </w:t>
      </w:r>
      <w:r>
        <w:rPr>
          <w:color w:val="3D3D3D"/>
        </w:rPr>
        <w:t xml:space="preserve">X </w:t>
      </w:r>
      <w:r>
        <w:t xml:space="preserve">Q); FC là tống chi phí </w:t>
      </w:r>
      <w:r>
        <w:rPr>
          <w:i/>
          <w:iCs/>
        </w:rPr>
        <w:t>cố</w:t>
      </w:r>
      <w:r>
        <w:t xml:space="preserve"> định; </w:t>
      </w:r>
      <w:r>
        <w:rPr>
          <w:color w:val="000000"/>
        </w:rPr>
        <w:t xml:space="preserve">D </w:t>
      </w:r>
      <w:r>
        <w:t>là khấu hao; T là thuê suất thuê thu nhập doanh nghiệp. Thu nhập ròng của doanh nghiệp được tính như sau:</w:t>
      </w:r>
    </w:p>
    <w:p w:rsidR="00441822" w:rsidRDefault="00A150AC">
      <w:pPr>
        <w:pStyle w:val="Bodytext20"/>
        <w:spacing w:after="140"/>
        <w:jc w:val="both"/>
      </w:pPr>
      <w:r>
        <w:t xml:space="preserve">TNR = (Doanh thu - Chi phi biến đổi </w:t>
      </w:r>
      <w:r>
        <w:rPr>
          <w:color w:val="3D3D3D"/>
        </w:rPr>
        <w:t xml:space="preserve">- </w:t>
      </w:r>
      <w:r>
        <w:t xml:space="preserve">Chi phí cố định - Khấu hao) </w:t>
      </w:r>
      <w:r>
        <w:rPr>
          <w:color w:val="3D3D3D"/>
        </w:rPr>
        <w:t xml:space="preserve">X </w:t>
      </w:r>
      <w:r>
        <w:t>(1-T)</w:t>
      </w:r>
    </w:p>
    <w:p w:rsidR="00441822" w:rsidRDefault="00A150AC">
      <w:pPr>
        <w:pStyle w:val="Bodytext20"/>
        <w:spacing w:after="140"/>
        <w:ind w:firstLine="440"/>
        <w:jc w:val="both"/>
      </w:pPr>
      <w:r>
        <w:rPr>
          <w:color w:val="000000"/>
        </w:rPr>
        <w:t xml:space="preserve">= </w:t>
      </w:r>
      <w:r>
        <w:t xml:space="preserve">(S </w:t>
      </w:r>
      <w:r>
        <w:rPr>
          <w:color w:val="000000"/>
        </w:rPr>
        <w:t xml:space="preserve">- </w:t>
      </w:r>
      <w:r>
        <w:t xml:space="preserve">VC </w:t>
      </w:r>
      <w:r>
        <w:rPr>
          <w:color w:val="3D3D3D"/>
        </w:rPr>
        <w:t xml:space="preserve">- </w:t>
      </w:r>
      <w:r>
        <w:t xml:space="preserve">FC </w:t>
      </w:r>
      <w:r>
        <w:rPr>
          <w:color w:val="3D3D3D"/>
        </w:rPr>
        <w:t xml:space="preserve">- </w:t>
      </w:r>
      <w:r>
        <w:t xml:space="preserve">D) </w:t>
      </w:r>
      <w:r>
        <w:rPr>
          <w:color w:val="3D3D3D"/>
        </w:rPr>
        <w:t xml:space="preserve">X </w:t>
      </w:r>
      <w:r>
        <w:t xml:space="preserve">(1 </w:t>
      </w:r>
      <w:r>
        <w:rPr>
          <w:color w:val="3D3D3D"/>
        </w:rPr>
        <w:t xml:space="preserve">- </w:t>
      </w:r>
      <w:r>
        <w:t>T)</w:t>
      </w:r>
    </w:p>
    <w:p w:rsidR="00441822" w:rsidRDefault="00A150AC">
      <w:pPr>
        <w:pStyle w:val="BodyText"/>
        <w:spacing w:after="0" w:line="276" w:lineRule="auto"/>
        <w:ind w:firstLine="440"/>
        <w:jc w:val="both"/>
      </w:pPr>
      <w:r>
        <w:t xml:space="preserve">Tại điểm hoà vốn, thu nhập ròng bằng 0, ta </w:t>
      </w:r>
      <w:r>
        <w:rPr>
          <w:color w:val="3D3D3D"/>
        </w:rPr>
        <w:t>có:</w:t>
      </w:r>
    </w:p>
    <w:p w:rsidR="00441822" w:rsidRDefault="00A150AC">
      <w:pPr>
        <w:pStyle w:val="BodyText"/>
        <w:spacing w:after="0" w:line="276" w:lineRule="auto"/>
        <w:ind w:firstLine="0"/>
        <w:jc w:val="center"/>
      </w:pPr>
      <w:r>
        <w:t xml:space="preserve">TNR = 0 = (S </w:t>
      </w:r>
      <w:r>
        <w:rPr>
          <w:color w:val="3D3D3D"/>
        </w:rPr>
        <w:t xml:space="preserve">- </w:t>
      </w:r>
      <w:r>
        <w:t xml:space="preserve">VC - FC </w:t>
      </w:r>
      <w:r>
        <w:rPr>
          <w:color w:val="3D3D3D"/>
        </w:rPr>
        <w:t xml:space="preserve">- </w:t>
      </w:r>
      <w:r>
        <w:t xml:space="preserve">D) </w:t>
      </w:r>
      <w:r>
        <w:rPr>
          <w:color w:val="3D3D3D"/>
        </w:rPr>
        <w:t xml:space="preserve">X </w:t>
      </w:r>
      <w:r>
        <w:t xml:space="preserve">(1 </w:t>
      </w:r>
      <w:r>
        <w:rPr>
          <w:color w:val="000000"/>
        </w:rPr>
        <w:t xml:space="preserve">- </w:t>
      </w:r>
      <w:r>
        <w:t>T)</w:t>
      </w:r>
    </w:p>
    <w:p w:rsidR="00441822" w:rsidRDefault="00A150AC">
      <w:pPr>
        <w:pStyle w:val="BodyText"/>
        <w:spacing w:after="0" w:line="276" w:lineRule="auto"/>
        <w:ind w:firstLine="440"/>
        <w:jc w:val="both"/>
      </w:pPr>
      <w:r>
        <w:t xml:space="preserve">Chia cả 2 vế cho (1 </w:t>
      </w:r>
      <w:r>
        <w:rPr>
          <w:color w:val="3D3D3D"/>
        </w:rPr>
        <w:t xml:space="preserve">- </w:t>
      </w:r>
      <w:r>
        <w:t>T) ta được:</w:t>
      </w:r>
    </w:p>
    <w:p w:rsidR="00441822" w:rsidRDefault="00A150AC">
      <w:pPr>
        <w:pStyle w:val="BodyText"/>
        <w:spacing w:after="0" w:line="276" w:lineRule="auto"/>
        <w:ind w:firstLine="0"/>
        <w:jc w:val="center"/>
      </w:pPr>
      <w:r>
        <w:t xml:space="preserve">(S </w:t>
      </w:r>
      <w:r>
        <w:rPr>
          <w:color w:val="000000"/>
        </w:rPr>
        <w:t xml:space="preserve">- </w:t>
      </w:r>
      <w:r>
        <w:t xml:space="preserve">VC </w:t>
      </w:r>
      <w:r>
        <w:rPr>
          <w:color w:val="3D3D3D"/>
        </w:rPr>
        <w:t xml:space="preserve">- </w:t>
      </w:r>
      <w:r>
        <w:t xml:space="preserve">FC </w:t>
      </w:r>
      <w:r>
        <w:rPr>
          <w:color w:val="3D3D3D"/>
        </w:rPr>
        <w:t xml:space="preserve">- </w:t>
      </w:r>
      <w:r>
        <w:t xml:space="preserve">D) </w:t>
      </w:r>
      <w:r>
        <w:rPr>
          <w:color w:val="000000"/>
        </w:rPr>
        <w:t xml:space="preserve">= </w:t>
      </w:r>
      <w:r>
        <w:t xml:space="preserve">0, hay: (S - VC) </w:t>
      </w:r>
      <w:r>
        <w:rPr>
          <w:color w:val="000000"/>
        </w:rPr>
        <w:t xml:space="preserve">= </w:t>
      </w:r>
      <w:r>
        <w:t>(FC + D)</w:t>
      </w:r>
    </w:p>
    <w:p w:rsidR="00441822" w:rsidRDefault="00A150AC">
      <w:pPr>
        <w:pStyle w:val="BodyText"/>
        <w:spacing w:after="0" w:line="276" w:lineRule="auto"/>
        <w:ind w:firstLine="440"/>
        <w:jc w:val="both"/>
      </w:pPr>
      <w:r>
        <w:t xml:space="preserve">Thay s = p </w:t>
      </w:r>
      <w:r>
        <w:rPr>
          <w:color w:val="3D3D3D"/>
        </w:rPr>
        <w:t xml:space="preserve">X </w:t>
      </w:r>
      <w:r>
        <w:t xml:space="preserve">Q và VC = V </w:t>
      </w:r>
      <w:r>
        <w:rPr>
          <w:color w:val="3D3D3D"/>
        </w:rPr>
        <w:t xml:space="preserve">X </w:t>
      </w:r>
      <w:r>
        <w:t>Q ta được:</w:t>
      </w:r>
    </w:p>
    <w:p w:rsidR="00441822" w:rsidRDefault="00A150AC">
      <w:pPr>
        <w:pStyle w:val="BodyText"/>
        <w:spacing w:after="0" w:line="276" w:lineRule="auto"/>
        <w:ind w:left="1540" w:firstLine="0"/>
      </w:pPr>
      <w:r>
        <w:t xml:space="preserve">(P </w:t>
      </w:r>
      <w:r>
        <w:rPr>
          <w:color w:val="3D3D3D"/>
        </w:rPr>
        <w:t xml:space="preserve">X </w:t>
      </w:r>
      <w:r>
        <w:t xml:space="preserve">Q </w:t>
      </w:r>
      <w:r>
        <w:rPr>
          <w:color w:val="3D3D3D"/>
        </w:rPr>
        <w:t xml:space="preserve">- </w:t>
      </w:r>
      <w:r>
        <w:t xml:space="preserve">V </w:t>
      </w:r>
      <w:r>
        <w:rPr>
          <w:color w:val="3D3D3D"/>
        </w:rPr>
        <w:t xml:space="preserve">X </w:t>
      </w:r>
      <w:r>
        <w:t xml:space="preserve">Q) = (FC </w:t>
      </w:r>
      <w:r>
        <w:rPr>
          <w:color w:val="3D3D3D"/>
        </w:rPr>
        <w:t xml:space="preserve">+ </w:t>
      </w:r>
      <w:r>
        <w:t>D)</w:t>
      </w:r>
    </w:p>
    <w:p w:rsidR="00441822" w:rsidRDefault="00A150AC">
      <w:pPr>
        <w:pStyle w:val="BodyText"/>
        <w:spacing w:after="0" w:line="276" w:lineRule="auto"/>
        <w:ind w:left="1540" w:firstLine="0"/>
      </w:pPr>
      <w:r>
        <w:t xml:space="preserve">Q = (FC + D)/(P </w:t>
      </w:r>
      <w:r>
        <w:rPr>
          <w:color w:val="000000"/>
        </w:rPr>
        <w:t xml:space="preserve">- </w:t>
      </w:r>
      <w:r>
        <w:t>V)</w:t>
      </w:r>
    </w:p>
    <w:p w:rsidR="00441822" w:rsidRDefault="00A150AC">
      <w:pPr>
        <w:pStyle w:val="BodyText"/>
        <w:spacing w:after="140" w:line="276" w:lineRule="auto"/>
        <w:ind w:firstLine="480"/>
        <w:jc w:val="both"/>
      </w:pPr>
      <w:r>
        <w:t>Kết quả vừa tìm được là công thức tính sản lượng hoà vốh kế toán.</w:t>
      </w:r>
    </w:p>
    <w:p w:rsidR="00441822" w:rsidRDefault="00A150AC">
      <w:pPr>
        <w:pStyle w:val="BodyText"/>
        <w:numPr>
          <w:ilvl w:val="0"/>
          <w:numId w:val="49"/>
        </w:numPr>
        <w:tabs>
          <w:tab w:val="left" w:pos="1074"/>
        </w:tabs>
        <w:spacing w:line="298" w:lineRule="auto"/>
        <w:ind w:firstLine="480"/>
        <w:jc w:val="both"/>
        <w:rPr>
          <w:sz w:val="24"/>
          <w:szCs w:val="24"/>
        </w:rPr>
      </w:pPr>
      <w:bookmarkStart w:id="198" w:name="bookmark218"/>
      <w:bookmarkEnd w:id="198"/>
      <w:r>
        <w:rPr>
          <w:b/>
          <w:bCs/>
          <w:sz w:val="24"/>
          <w:szCs w:val="24"/>
        </w:rPr>
        <w:t>Đầu tư chứng khoán</w:t>
      </w:r>
    </w:p>
    <w:p w:rsidR="00441822" w:rsidRDefault="00A150AC">
      <w:pPr>
        <w:pStyle w:val="BodyText"/>
        <w:spacing w:after="440" w:line="257" w:lineRule="auto"/>
        <w:ind w:firstLine="480"/>
        <w:jc w:val="both"/>
      </w:pPr>
      <w:r>
        <w:t xml:space="preserve">Trong hoạt động sản xuất - kinh doanh, ngoài đầu tư vào các tài sản thực như tài sản cô định và tài sản lưu động, doanh nghiệp còn đầu tư vào các tài sản tài chính như mua cổ phiếu, trái phiếu, đầu tư hên doanh liên kết, cho vay v.v... Thu nhập từ hoạt động tài chính </w:t>
      </w:r>
      <w:r>
        <w:rPr>
          <w:color w:val="3D3D3D"/>
        </w:rPr>
        <w:t xml:space="preserve">có </w:t>
      </w:r>
      <w:r>
        <w:t>tỷ trọng ngày càng tăng trong tổng thu nhập cúa doanh nghiệp.</w:t>
      </w:r>
    </w:p>
    <w:p w:rsidR="00441822" w:rsidRDefault="00A150AC">
      <w:pPr>
        <w:jc w:val="right"/>
        <w:rPr>
          <w:sz w:val="2"/>
          <w:szCs w:val="2"/>
        </w:rPr>
      </w:pPr>
      <w:r>
        <w:br w:type="page"/>
      </w:r>
    </w:p>
    <w:p w:rsidR="00441822" w:rsidRDefault="00A150AC">
      <w:pPr>
        <w:pStyle w:val="BodyText"/>
        <w:spacing w:after="140"/>
        <w:ind w:firstLine="500"/>
        <w:jc w:val="both"/>
      </w:pPr>
      <w:r>
        <w:rPr>
          <w:i/>
          <w:iCs/>
        </w:rPr>
        <w:lastRenderedPageBreak/>
        <w:t xml:space="preserve">Đầu tư chửng khoán là một loại hình dầu tư tài chính. </w:t>
      </w:r>
      <w:r>
        <w:t>Trong hoạt động này, doanh nghiệp mua các chứng khoản theo một danh mục đầu tư rất đa dạng, bao gồm cả các công cụ trên thị trường tiền và các công cụ trên thị trường vốn. Việc đầu tư các tài sản trên thị trường tiền, như túi phiếu và các công cụ khác, có ý nghĩa chủ yếu là đê đáp ứng nhu cầu thanh toán, nhu cầu dự phòng và nhu cầu tích trữ của doanh nghiệp và đã được đề cập trong phần quản lý tài sản lưu động, mục các chứng khoán dễ bán. Phần này đề cập tới hoạt động đầu tư vào các chứng khoán trên thị trường vốn như trái phiếu, cổ phiếu.</w:t>
      </w:r>
    </w:p>
    <w:p w:rsidR="00441822" w:rsidRDefault="00A150AC">
      <w:pPr>
        <w:pStyle w:val="BodyText"/>
        <w:numPr>
          <w:ilvl w:val="0"/>
          <w:numId w:val="50"/>
        </w:numPr>
        <w:tabs>
          <w:tab w:val="left" w:pos="1196"/>
        </w:tabs>
        <w:spacing w:after="140"/>
        <w:ind w:firstLine="480"/>
        <w:jc w:val="both"/>
      </w:pPr>
      <w:bookmarkStart w:id="199" w:name="bookmark219"/>
      <w:bookmarkEnd w:id="199"/>
      <w:r>
        <w:rPr>
          <w:i/>
          <w:iCs/>
        </w:rPr>
        <w:t>Đặc điểm của đầu tư chửng khoán</w:t>
      </w:r>
    </w:p>
    <w:p w:rsidR="00441822" w:rsidRDefault="00A150AC">
      <w:pPr>
        <w:pStyle w:val="BodyText"/>
        <w:spacing w:after="0" w:line="252" w:lineRule="auto"/>
        <w:ind w:firstLine="500"/>
        <w:jc w:val="both"/>
      </w:pPr>
      <w:r>
        <w:t>Khác với hoạt động đầu tư vào các tài sản thực, hoạt động đầu tư chứng khoán là hoạt động đầu tư tài chính. Tài sản đầu tư trong trường hợp này là các chứng khoán hay các giấy tờ có giá. Giá trị của các giấy tờ này phụ thuộc vào giá trị kinh tế cơ bản của các quyền được bao hàm trong mỗi loại chứng khoán, hay phụ thuộc vào năng lực tài chính của nhà phát hành. Đồng thời, giá chứng khoán phụ thuộc vào quan hệ cung cầu chứng khoán trên thị trường. Đầu tư chứng khoán giúp doanh nghiệp có thể thu được lợi nhuận từ phần lợi tức được chia và phần tăng giá chứng khoán trên thị trường. Mặt khác, doanh nghiệp có thể được hưởng quyền quản lý, quyền kiểm soát doanh nghiệp khác từ cổ phiếu.</w:t>
      </w:r>
    </w:p>
    <w:p w:rsidR="00441822" w:rsidRDefault="00A150AC">
      <w:pPr>
        <w:pStyle w:val="BodyText"/>
        <w:spacing w:after="480"/>
        <w:ind w:firstLine="500"/>
        <w:jc w:val="both"/>
      </w:pPr>
      <w:r>
        <w:t>Các chứng khoán là các tài sản sinh lời có tính thanh khoản cao, có rủi ro lớn. Với giá trị nhỏ của các chứng khoán và sự đa dạng của các loại chứng khoán trên thị trường, danh mục đầu tư chứng khoán của doanh nghiệp dễ dàng được thiết kê theo các mức độ rủi ro khác nhau và dễ dàng thay đổi</w:t>
      </w:r>
    </w:p>
    <w:p w:rsidR="00441822" w:rsidRDefault="00A150AC">
      <w:pPr>
        <w:pStyle w:val="Bodytext30"/>
        <w:spacing w:after="140"/>
        <w:ind w:firstLine="220"/>
        <w:jc w:val="both"/>
      </w:pPr>
      <w:r>
        <w:br w:type="page"/>
      </w:r>
    </w:p>
    <w:p w:rsidR="00441822" w:rsidRDefault="00A150AC">
      <w:pPr>
        <w:pStyle w:val="BodyText"/>
        <w:spacing w:after="120"/>
        <w:ind w:firstLine="480"/>
        <w:jc w:val="both"/>
      </w:pPr>
      <w:r>
        <w:lastRenderedPageBreak/>
        <w:t>Do đặc điểm của tài sản đầu tư, hoạt động đầu tư chứng khoán là hoạt động phức tạp, đòi hỏi các nhà quán lý phái có trình độ chuyên môn cao, am hiểu vê thị trường, đồng thời, đòi hỏi phải có thị trường chứng khoán phát triển, tạo ra sự sẵn có của các công cụ đầu tư có tính thanh khoản cao. Mặt khác, hệ thốhg pháp luật cần được hoàn thiện nhằm bảo vệ quyền lợi của các nhà đầu tư.</w:t>
      </w:r>
    </w:p>
    <w:p w:rsidR="00441822" w:rsidRDefault="00A150AC">
      <w:pPr>
        <w:pStyle w:val="BodyText"/>
        <w:numPr>
          <w:ilvl w:val="0"/>
          <w:numId w:val="50"/>
        </w:numPr>
        <w:tabs>
          <w:tab w:val="left" w:pos="1206"/>
        </w:tabs>
        <w:spacing w:after="120" w:line="252" w:lineRule="auto"/>
        <w:ind w:firstLine="480"/>
        <w:jc w:val="both"/>
      </w:pPr>
      <w:bookmarkStart w:id="200" w:name="bookmark220"/>
      <w:bookmarkEnd w:id="200"/>
      <w:r>
        <w:rPr>
          <w:i/>
          <w:iCs/>
        </w:rPr>
        <w:t>Vai trò của hoạt động đầu tư chửng khoán</w:t>
      </w:r>
    </w:p>
    <w:p w:rsidR="00441822" w:rsidRDefault="00A150AC">
      <w:pPr>
        <w:pStyle w:val="BodyText"/>
        <w:spacing w:after="0" w:line="252" w:lineRule="auto"/>
        <w:ind w:firstLine="480"/>
        <w:jc w:val="both"/>
      </w:pPr>
      <w:r>
        <w:t xml:space="preserve">Đầu tư chứng khoán có vai trò quan trọng đối với hoạt động của doanh nghiệp. </w:t>
      </w:r>
      <w:r>
        <w:rPr>
          <w:i/>
          <w:iCs/>
        </w:rPr>
        <w:t>Thứ nhất,</w:t>
      </w:r>
      <w:r>
        <w:t xml:space="preserve"> danh mục đầu tư này làm tăng và góp phần ổn định thu nhập của doanh nghiệp. </w:t>
      </w:r>
      <w:r>
        <w:rPr>
          <w:i/>
          <w:iCs/>
        </w:rPr>
        <w:t>Thứ hai,</w:t>
      </w:r>
      <w:r>
        <w:t xml:space="preserve"> tạo ra sự đa dạng trong hoạt động đầu tư, bao gồm đa dạng hoá về Enh vực kinh doanh, đa dạng hoá về phương diện địa lý. Chính sự đa dạng hoá này tạo cơ sở cân bằng về rủi ro trong danh mục tài sản của doanh nghiệp và tăng tính thanh khoản cho các tài sản, trên cơ sở đó, tạo sự mềm dẻo trong việc quản lý tài sản của doanh nghiệp. </w:t>
      </w:r>
      <w:r>
        <w:rPr>
          <w:i/>
          <w:iCs/>
        </w:rPr>
        <w:t>Thứ ba,</w:t>
      </w:r>
      <w:r>
        <w:t xml:space="preserve"> các chứng khoản có thể được sử dụng như là các tài sản thê chấp cho các khoản vay ngân hàng. </w:t>
      </w:r>
      <w:r>
        <w:rPr>
          <w:i/>
          <w:iCs/>
        </w:rPr>
        <w:t>Thứ tư,</w:t>
      </w:r>
      <w:r>
        <w:t xml:space="preserve"> kinh doanh chứng khoán giúp cho các doanh nghiệp có thê tận dụng được 1Ợ1 the từ chính sách thuê. </w:t>
      </w:r>
      <w:r>
        <w:rPr>
          <w:i/>
          <w:iCs/>
        </w:rPr>
        <w:t>Thứ năm,</w:t>
      </w:r>
      <w:r>
        <w:t xml:space="preserve"> cac chưng khoan co the dược mua và bán nhanh chóng, do đó, có thể là nguồn dự trữ thứ cấp cho khả năng thanh toán của doanh nghiệp và giúp cho doanh nghiệp có thể dễ dàng tái cấu trúc lại tài sản. Ngày nay, các doanh nghiệp có thể dễ dàng phát triển hoạt động sang các lĩnh vực mới, các khu vực kinh doanh mới thông qua quá trình thâu tóm và sáp nhập doanh nghiệp.</w:t>
      </w:r>
    </w:p>
    <w:p w:rsidR="00441822" w:rsidRDefault="00A150AC">
      <w:pPr>
        <w:pStyle w:val="BodyText"/>
        <w:spacing w:after="360" w:line="266" w:lineRule="auto"/>
        <w:ind w:firstLine="480"/>
        <w:jc w:val="both"/>
      </w:pPr>
      <w:r>
        <w:t>Hoat đỏng đầu tư chứng khoán thường được các nhà quản lý hoạch định thành chính sách đầu tư chứng khoán cụ</w:t>
      </w:r>
    </w:p>
    <w:p w:rsidR="00441822" w:rsidRDefault="00A150AC">
      <w:pPr>
        <w:jc w:val="right"/>
        <w:rPr>
          <w:sz w:val="2"/>
          <w:szCs w:val="2"/>
        </w:rPr>
      </w:pPr>
      <w:r>
        <w:br w:type="page"/>
      </w:r>
    </w:p>
    <w:p w:rsidR="00441822" w:rsidRDefault="00A150AC">
      <w:pPr>
        <w:pStyle w:val="BodyText"/>
        <w:spacing w:after="140" w:line="264" w:lineRule="auto"/>
        <w:ind w:firstLine="0"/>
        <w:jc w:val="both"/>
      </w:pPr>
      <w:r>
        <w:lastRenderedPageBreak/>
        <w:t>thể. Chính sách này phải làm rõ mục tiêu của đầu tư là để phát triển linh vực kinh doanh mói, để thâu tóm và sáp nhập doanh nghiệp khác, hay để đa dạng hoá đầu tư. Chính sách cũng cần hoạch định cụ thê loại chứng khoán được lựa chọn với mức độ rủi ro có thể chấp nhận đối với doanh nghiệp, khà nàng trao đổi các chứng khoán trên thị trường, v.v...</w:t>
      </w:r>
    </w:p>
    <w:p w:rsidR="00441822" w:rsidRDefault="00A150AC">
      <w:pPr>
        <w:pStyle w:val="BodyText"/>
        <w:numPr>
          <w:ilvl w:val="0"/>
          <w:numId w:val="50"/>
        </w:numPr>
        <w:tabs>
          <w:tab w:val="left" w:pos="1156"/>
        </w:tabs>
        <w:spacing w:after="100" w:line="266" w:lineRule="auto"/>
        <w:ind w:firstLine="440"/>
      </w:pPr>
      <w:bookmarkStart w:id="201" w:name="bookmark221"/>
      <w:bookmarkEnd w:id="201"/>
      <w:r>
        <w:rPr>
          <w:i/>
          <w:iCs/>
        </w:rPr>
        <w:t>Phàn loại đầu tư chứng khoán</w:t>
      </w:r>
    </w:p>
    <w:p w:rsidR="00441822" w:rsidRDefault="00A150AC">
      <w:pPr>
        <w:pStyle w:val="BodyText"/>
        <w:spacing w:after="0" w:line="266" w:lineRule="auto"/>
        <w:ind w:firstLine="460"/>
        <w:jc w:val="both"/>
      </w:pPr>
      <w:r>
        <w:t xml:space="preserve">Tuỳ theo mục đích quản lý, hoạt động đầu tư chứng khoản của doanh nghiệp có thể được phân loại theo nhiều cách khác nhau. </w:t>
      </w:r>
      <w:r>
        <w:rPr>
          <w:i/>
          <w:iCs/>
        </w:rPr>
        <w:t>Nếu căn cứ vào loại công cụ đầu tư,</w:t>
      </w:r>
      <w:r>
        <w:t xml:space="preserve"> có thể phân loại đầu tư chứng khoán của doanh nghiệp thành đầu tư trái phiếu Chính phủ, đầu tư trái phiếu doanh nghiệp và đầu tư cổ phiếu của doanh nghiệp khác. Việc phân loại này có thể giúp các nhà quản lý xây dựng danh mục đầu tư vối mức độ rủi ro phù hợp, trên cơ sỏ đó, dễ dàng thay đổi kết cấu danh mục đầu tư.</w:t>
      </w:r>
    </w:p>
    <w:p w:rsidR="00441822" w:rsidRDefault="00A150AC">
      <w:pPr>
        <w:pStyle w:val="BodyText"/>
        <w:spacing w:after="600" w:line="269" w:lineRule="auto"/>
        <w:ind w:firstLine="460"/>
        <w:jc w:val="both"/>
      </w:pPr>
      <w:r>
        <w:rPr>
          <w:i/>
          <w:iCs/>
        </w:rPr>
        <w:t>Nêu phản loại theo mục đích đầu tư,</w:t>
      </w:r>
      <w:r>
        <w:t xml:space="preserve"> có thể phân loại đầu tư chứng khoán thành đầu tư nhằm hưởng lợi tức và đầu tư nhằm nắm quyền quản lý, kiểm soát. Trong hoạt động đầu tư nhằm hưỏng lợi tức, doanh nghiệp có thể mua trái phiếu chính phủ, trái phiếu doanh nghiệp và cổ phiếu do doanh nghiệp khác phát hành. Khi doanh nghiệp đầu tư chứng khoản với mục đích nắm quyến kiểm soát, doanh nghiệp có thể vừa đa dạng hoá tài sản, vừa phát triển lĩnh vực kinh doanh mói thông qua thôn tính và sáp nhập. Việc phân loại này giúp cho các nhà quản lý có thể kiểm soát được hoạt động đầu tư theo các mục đích đã được xác định.</w:t>
      </w:r>
    </w:p>
    <w:p w:rsidR="00441822" w:rsidRDefault="00A150AC">
      <w:pPr>
        <w:rPr>
          <w:sz w:val="2"/>
          <w:szCs w:val="2"/>
        </w:rPr>
      </w:pPr>
      <w:r>
        <w:br w:type="page"/>
      </w:r>
    </w:p>
    <w:p w:rsidR="00441822" w:rsidRDefault="00A150AC">
      <w:pPr>
        <w:pStyle w:val="BodyText"/>
        <w:numPr>
          <w:ilvl w:val="0"/>
          <w:numId w:val="50"/>
        </w:numPr>
        <w:tabs>
          <w:tab w:val="left" w:pos="1181"/>
        </w:tabs>
        <w:spacing w:after="100" w:line="269" w:lineRule="auto"/>
        <w:ind w:firstLine="460"/>
        <w:jc w:val="both"/>
      </w:pPr>
      <w:bookmarkStart w:id="202" w:name="bookmark222"/>
      <w:bookmarkEnd w:id="202"/>
      <w:r>
        <w:rPr>
          <w:i/>
          <w:iCs/>
        </w:rPr>
        <w:lastRenderedPageBreak/>
        <w:t>Phản tích, ra quyết định đầu tư chứng khoán</w:t>
      </w:r>
    </w:p>
    <w:p w:rsidR="00441822" w:rsidRDefault="00A150AC">
      <w:pPr>
        <w:pStyle w:val="BodyText"/>
        <w:spacing w:after="0" w:line="269" w:lineRule="auto"/>
        <w:ind w:firstLine="460"/>
        <w:jc w:val="both"/>
      </w:pPr>
      <w:r>
        <w:t xml:space="preserve">Phân tích chứng khoản là hoạt động quan trọng nhăm trợ giúp cho việc ra quyết định đẩu tư. Việc phân tích tuỳ theo mục đích đầu tư chứng khoản. Trong hoạt động đầu tư chứng khoán nhằm hưởng lợi tức, doanh nghiệp hoạt động như là nhà đầu tư chứng khoán, do đó các phương pháp phân tích chủ yếu được sử dụng là phương pháp </w:t>
      </w:r>
      <w:r>
        <w:rPr>
          <w:i/>
          <w:iCs/>
        </w:rPr>
        <w:t>Phân tích cơ bản (Phân tích tài chính) và Phân tích kỹ thuật.</w:t>
      </w:r>
      <w:r>
        <w:t xml:space="preserve"> Phân tích cơ bản giúp cho doanh nghiệp có thể lựa chọn được kết cấu danh mục đầu tư phù hợp. Phương pháp phân tích kỹ thuật giúp cho các nhà quản lý có thể lựa chọn được thời điểm và chiến lược mua bán chứng khoán tuỳ theo diễn biến của thị trường. Các phương pháp phân tích này được đề cập trong môn học "Thị trường chứng khoán".</w:t>
      </w:r>
    </w:p>
    <w:p w:rsidR="00441822" w:rsidRDefault="00A150AC">
      <w:pPr>
        <w:pStyle w:val="BodyText"/>
        <w:spacing w:line="271" w:lineRule="auto"/>
        <w:ind w:firstLine="460"/>
        <w:jc w:val="both"/>
      </w:pPr>
      <w:r>
        <w:t>Vối mục đích nắm quyền quản lý, kiểm soát, việc phân tích được thực hiện chi tiết hơn đối với một doanh nghiệp được dự định thôn tính, sáp nhập, do đó chủ yêu sử dụng phương pháp phân tích tài chính. Trường hợp này gần giống với phương pháp lựa chọn dự án đầu tư thông thường. Các phân tích cần chỉ rõ: thực trạng của doanh nghiệp thôn tính, sáp nhập và doanh nghiệp bị thôn tính, sáp nhập ỏ thời điểm hiẹn tại; dự báo các khả năng thay đổi trong tương lai đối với doanh nghiệp. Trên cơ sỏ các phân tích đó, lượng hoá thành các luồng tiền và đánh giá mức độ rủi ro của các luồng tiền đó Các phương pháp lựa chọn được áp dụng là các phương pháp NPV; PI; IRR; v.v...</w:t>
      </w:r>
      <w:r>
        <w:br w:type="page"/>
      </w:r>
    </w:p>
    <w:p w:rsidR="00441822" w:rsidRDefault="00A150AC">
      <w:pPr>
        <w:pStyle w:val="Heading40"/>
        <w:keepNext/>
        <w:keepLines/>
        <w:spacing w:after="460"/>
      </w:pPr>
      <w:bookmarkStart w:id="203" w:name="bookmark223"/>
      <w:bookmarkStart w:id="204" w:name="bookmark224"/>
      <w:bookmarkStart w:id="205" w:name="bookmark225"/>
      <w:r>
        <w:lastRenderedPageBreak/>
        <w:t>Câu hỏi ôn tập</w:t>
      </w:r>
      <w:bookmarkEnd w:id="203"/>
      <w:bookmarkEnd w:id="204"/>
      <w:bookmarkEnd w:id="205"/>
    </w:p>
    <w:p w:rsidR="00441822" w:rsidRDefault="00A150AC">
      <w:pPr>
        <w:pStyle w:val="BodyText"/>
        <w:numPr>
          <w:ilvl w:val="0"/>
          <w:numId w:val="51"/>
        </w:numPr>
        <w:tabs>
          <w:tab w:val="left" w:pos="829"/>
        </w:tabs>
        <w:spacing w:after="0" w:line="271" w:lineRule="auto"/>
        <w:ind w:firstLine="460"/>
        <w:jc w:val="both"/>
      </w:pPr>
      <w:bookmarkStart w:id="206" w:name="bookmark226"/>
      <w:bookmarkEnd w:id="206"/>
      <w:r>
        <w:t>Các nhân tố ảnh hưởng tới đầu tư dài hạn của doanh nghiệp.</w:t>
      </w:r>
    </w:p>
    <w:p w:rsidR="00441822" w:rsidRDefault="00A150AC">
      <w:pPr>
        <w:pStyle w:val="BodyText"/>
        <w:numPr>
          <w:ilvl w:val="0"/>
          <w:numId w:val="51"/>
        </w:numPr>
        <w:tabs>
          <w:tab w:val="left" w:pos="834"/>
        </w:tabs>
        <w:spacing w:after="0" w:line="271" w:lineRule="auto"/>
        <w:ind w:firstLine="460"/>
        <w:jc w:val="both"/>
      </w:pPr>
      <w:bookmarkStart w:id="207" w:name="bookmark227"/>
      <w:bookmarkEnd w:id="207"/>
      <w:r>
        <w:t>Khái niệm dự án đầu tư và đặc điểm của dự án đầu tư của doanh nghiệp?</w:t>
      </w:r>
    </w:p>
    <w:p w:rsidR="00441822" w:rsidRDefault="00A150AC">
      <w:pPr>
        <w:pStyle w:val="BodyText"/>
        <w:numPr>
          <w:ilvl w:val="0"/>
          <w:numId w:val="51"/>
        </w:numPr>
        <w:tabs>
          <w:tab w:val="left" w:pos="829"/>
        </w:tabs>
        <w:spacing w:after="0" w:line="266" w:lineRule="auto"/>
        <w:ind w:firstLine="460"/>
        <w:jc w:val="both"/>
      </w:pPr>
      <w:bookmarkStart w:id="208" w:name="bookmark228"/>
      <w:bookmarkEnd w:id="208"/>
      <w:r>
        <w:t>Các chỉ tiêu đánh giá hiệu quả tài chính dự án đầu tư của doanh nghiệp?</w:t>
      </w:r>
    </w:p>
    <w:p w:rsidR="00441822" w:rsidRDefault="00A150AC">
      <w:pPr>
        <w:pStyle w:val="BodyText"/>
        <w:numPr>
          <w:ilvl w:val="0"/>
          <w:numId w:val="51"/>
        </w:numPr>
        <w:tabs>
          <w:tab w:val="left" w:pos="829"/>
        </w:tabs>
        <w:spacing w:after="0" w:line="266" w:lineRule="auto"/>
        <w:ind w:firstLine="460"/>
        <w:jc w:val="both"/>
      </w:pPr>
      <w:bookmarkStart w:id="209" w:name="bookmark229"/>
      <w:bookmarkEnd w:id="209"/>
      <w:r>
        <w:t>Đánh giá hiệu quả tài chính dự án đầu tư trên giác độ nhà doanh nghiệp và nhà ngần hàng?</w:t>
      </w:r>
    </w:p>
    <w:p w:rsidR="00441822" w:rsidRDefault="00A150AC">
      <w:pPr>
        <w:pStyle w:val="BodyText"/>
        <w:numPr>
          <w:ilvl w:val="0"/>
          <w:numId w:val="51"/>
        </w:numPr>
        <w:tabs>
          <w:tab w:val="left" w:pos="828"/>
        </w:tabs>
        <w:spacing w:after="0" w:line="264" w:lineRule="auto"/>
        <w:ind w:firstLine="460"/>
        <w:jc w:val="both"/>
      </w:pPr>
      <w:bookmarkStart w:id="210" w:name="bookmark230"/>
      <w:bookmarkEnd w:id="210"/>
      <w:r>
        <w:t>Giá trị thời gian của tiền trong đánh giá dự án đầu tư?</w:t>
      </w:r>
    </w:p>
    <w:p w:rsidR="00441822" w:rsidRDefault="00A150AC">
      <w:pPr>
        <w:pStyle w:val="BodyText"/>
        <w:numPr>
          <w:ilvl w:val="0"/>
          <w:numId w:val="51"/>
        </w:numPr>
        <w:tabs>
          <w:tab w:val="left" w:pos="819"/>
        </w:tabs>
        <w:spacing w:after="0" w:line="262" w:lineRule="auto"/>
        <w:ind w:firstLine="460"/>
        <w:jc w:val="both"/>
      </w:pPr>
      <w:bookmarkStart w:id="211" w:name="bookmark231"/>
      <w:bookmarkEnd w:id="211"/>
      <w:r>
        <w:t xml:space="preserve">Nhận xét thực tế đánh giá hiệu quả tài chính dự án đầu tư </w:t>
      </w:r>
      <w:r>
        <w:rPr>
          <w:i/>
          <w:iCs/>
        </w:rPr>
        <w:t>ở</w:t>
      </w:r>
      <w:r>
        <w:t xml:space="preserve"> Việt Nam hiện nay?</w:t>
      </w:r>
    </w:p>
    <w:p w:rsidR="00441822" w:rsidRDefault="00A150AC">
      <w:pPr>
        <w:pStyle w:val="BodyText"/>
        <w:numPr>
          <w:ilvl w:val="0"/>
          <w:numId w:val="51"/>
        </w:numPr>
        <w:tabs>
          <w:tab w:val="left" w:pos="828"/>
        </w:tabs>
        <w:spacing w:after="0" w:line="264" w:lineRule="auto"/>
        <w:ind w:firstLine="460"/>
        <w:jc w:val="both"/>
      </w:pPr>
      <w:bookmarkStart w:id="212" w:name="bookmark232"/>
      <w:bookmarkEnd w:id="212"/>
      <w:r>
        <w:t>Nhận xét các phương thức đấu thầu ở Việt Nam hiện</w:t>
      </w:r>
    </w:p>
    <w:p w:rsidR="00441822" w:rsidRDefault="00A150AC">
      <w:pPr>
        <w:pStyle w:val="BodyText"/>
        <w:tabs>
          <w:tab w:val="left" w:pos="1752"/>
        </w:tabs>
        <w:spacing w:after="0" w:line="264" w:lineRule="auto"/>
        <w:ind w:firstLine="0"/>
      </w:pPr>
      <w:r>
        <w:t>nay?</w:t>
      </w:r>
      <w:r>
        <w:tab/>
      </w:r>
      <w:r>
        <w:rPr>
          <w:color w:val="969696"/>
        </w:rPr>
        <w:t>.</w:t>
      </w:r>
    </w:p>
    <w:p w:rsidR="00441822" w:rsidRDefault="00A150AC">
      <w:pPr>
        <w:pStyle w:val="BodyText"/>
        <w:numPr>
          <w:ilvl w:val="0"/>
          <w:numId w:val="51"/>
        </w:numPr>
        <w:tabs>
          <w:tab w:val="left" w:pos="819"/>
        </w:tabs>
        <w:spacing w:after="0" w:line="262" w:lineRule="auto"/>
        <w:ind w:firstLine="460"/>
        <w:jc w:val="both"/>
      </w:pPr>
      <w:bookmarkStart w:id="213" w:name="bookmark233"/>
      <w:bookmarkEnd w:id="213"/>
      <w:r>
        <w:t>Phân tích các điều kiện để nâng cao chất lượng thẩm định tài chính dự án đầu tư ở Việt Nam hiện nay?</w:t>
      </w:r>
    </w:p>
    <w:p w:rsidR="00441822" w:rsidRDefault="00A150AC">
      <w:pPr>
        <w:pStyle w:val="BodyText"/>
        <w:numPr>
          <w:ilvl w:val="0"/>
          <w:numId w:val="51"/>
        </w:numPr>
        <w:tabs>
          <w:tab w:val="left" w:pos="819"/>
        </w:tabs>
        <w:spacing w:after="0" w:line="262" w:lineRule="auto"/>
        <w:ind w:firstLine="460"/>
        <w:jc w:val="both"/>
      </w:pPr>
      <w:bookmarkStart w:id="214" w:name="bookmark234"/>
      <w:bookmarkEnd w:id="214"/>
      <w:r>
        <w:t>Một dự án đầu tư có NPV cao thì có IRR cao. Hây bình luận.</w:t>
      </w:r>
    </w:p>
    <w:p w:rsidR="00441822" w:rsidRDefault="00A150AC">
      <w:pPr>
        <w:pStyle w:val="BodyText"/>
        <w:numPr>
          <w:ilvl w:val="0"/>
          <w:numId w:val="51"/>
        </w:numPr>
        <w:tabs>
          <w:tab w:val="left" w:pos="943"/>
        </w:tabs>
        <w:spacing w:after="0" w:line="264" w:lineRule="auto"/>
        <w:ind w:firstLine="460"/>
        <w:jc w:val="both"/>
      </w:pPr>
      <w:bookmarkStart w:id="215" w:name="bookmark235"/>
      <w:bookmarkEnd w:id="215"/>
      <w:r>
        <w:t>Phương pháp xác định luồng tiền cúa dự án?</w:t>
      </w:r>
    </w:p>
    <w:p w:rsidR="00441822" w:rsidRDefault="00A150AC">
      <w:pPr>
        <w:pStyle w:val="BodyText"/>
        <w:numPr>
          <w:ilvl w:val="0"/>
          <w:numId w:val="51"/>
        </w:numPr>
        <w:tabs>
          <w:tab w:val="left" w:pos="968"/>
        </w:tabs>
        <w:spacing w:after="0" w:line="262" w:lineRule="auto"/>
        <w:ind w:firstLine="460"/>
        <w:jc w:val="both"/>
      </w:pPr>
      <w:bookmarkStart w:id="216" w:name="bookmark236"/>
      <w:bookmarkEnd w:id="216"/>
      <w:r>
        <w:t>Hai dự án A &amp; B có tống vốh đầu tư như nhau. NPV của A &gt; NPV của B; IRR của A &lt; IRR của B. Nhà đầu tư chỉ có thê lựa chọn một trong hai dự án. Hãy lựa chọn.</w:t>
      </w:r>
      <w:r>
        <w:br w:type="page"/>
      </w:r>
    </w:p>
    <w:p w:rsidR="00441822" w:rsidRDefault="00A150AC">
      <w:pPr>
        <w:pStyle w:val="Bodytext30"/>
        <w:spacing w:after="200"/>
      </w:pPr>
      <w:r>
        <w:rPr>
          <w:b/>
          <w:bCs/>
        </w:rPr>
        <w:lastRenderedPageBreak/>
        <w:t>Chương 5</w:t>
      </w:r>
    </w:p>
    <w:p w:rsidR="00441822" w:rsidRDefault="00A150AC">
      <w:pPr>
        <w:pStyle w:val="Heading40"/>
        <w:keepNext/>
        <w:keepLines/>
        <w:spacing w:after="680"/>
        <w:jc w:val="both"/>
      </w:pPr>
      <w:bookmarkStart w:id="217" w:name="bookmark237"/>
      <w:bookmarkStart w:id="218" w:name="bookmark238"/>
      <w:bookmarkStart w:id="219" w:name="bookmark239"/>
      <w:r>
        <w:t>DOANH LỢI, RỦI RO TRONG HOẠT ĐỘNG ĐẨU Tư</w:t>
      </w:r>
      <w:bookmarkEnd w:id="217"/>
      <w:bookmarkEnd w:id="218"/>
      <w:bookmarkEnd w:id="219"/>
    </w:p>
    <w:p w:rsidR="00441822" w:rsidRDefault="00A150AC">
      <w:pPr>
        <w:pStyle w:val="BodyText"/>
        <w:numPr>
          <w:ilvl w:val="0"/>
          <w:numId w:val="52"/>
        </w:numPr>
        <w:tabs>
          <w:tab w:val="left" w:pos="555"/>
        </w:tabs>
        <w:spacing w:after="200" w:line="209" w:lineRule="auto"/>
        <w:ind w:firstLine="0"/>
        <w:jc w:val="both"/>
        <w:rPr>
          <w:sz w:val="30"/>
          <w:szCs w:val="30"/>
        </w:rPr>
      </w:pPr>
      <w:bookmarkStart w:id="220" w:name="bookmark240"/>
      <w:bookmarkEnd w:id="220"/>
      <w:r>
        <w:t xml:space="preserve">KHÁI QUÁT CHƯNG VỀ DOANH LỢl </w:t>
      </w:r>
      <w:r>
        <w:rPr>
          <w:rFonts w:ascii="Cambria" w:eastAsia="Cambria" w:hAnsi="Cambria" w:cs="Cambria"/>
          <w:smallCaps/>
          <w:sz w:val="30"/>
          <w:szCs w:val="30"/>
        </w:rPr>
        <w:t>và rủi ro</w:t>
      </w:r>
    </w:p>
    <w:p w:rsidR="00441822" w:rsidRDefault="00A150AC">
      <w:pPr>
        <w:pStyle w:val="BodyText"/>
        <w:numPr>
          <w:ilvl w:val="0"/>
          <w:numId w:val="53"/>
        </w:numPr>
        <w:tabs>
          <w:tab w:val="left" w:pos="1221"/>
        </w:tabs>
        <w:spacing w:after="100" w:line="266" w:lineRule="auto"/>
        <w:ind w:firstLine="440"/>
        <w:jc w:val="both"/>
        <w:rPr>
          <w:sz w:val="24"/>
          <w:szCs w:val="24"/>
        </w:rPr>
      </w:pPr>
      <w:bookmarkStart w:id="221" w:name="bookmark241"/>
      <w:bookmarkEnd w:id="221"/>
      <w:r>
        <w:rPr>
          <w:b/>
          <w:bCs/>
          <w:sz w:val="24"/>
          <w:szCs w:val="24"/>
        </w:rPr>
        <w:t xml:space="preserve">Doanh lợi tuyệt đối và doanh </w:t>
      </w:r>
      <w:r>
        <w:rPr>
          <w:b/>
          <w:bCs/>
          <w:color w:val="000000"/>
          <w:sz w:val="24"/>
          <w:szCs w:val="24"/>
        </w:rPr>
        <w:t xml:space="preserve">lợi </w:t>
      </w:r>
      <w:r>
        <w:rPr>
          <w:b/>
          <w:bCs/>
          <w:sz w:val="24"/>
          <w:szCs w:val="24"/>
        </w:rPr>
        <w:t>tương đôi</w:t>
      </w:r>
    </w:p>
    <w:p w:rsidR="00441822" w:rsidRDefault="00A150AC">
      <w:pPr>
        <w:pStyle w:val="BodyText"/>
        <w:spacing w:after="40"/>
        <w:ind w:firstLine="480"/>
        <w:jc w:val="both"/>
      </w:pPr>
      <w:r>
        <w:t xml:space="preserve">Thu nhập của khoản đầu tư vào một tài sản được cấu thành bồi hai bộ phận: </w:t>
      </w:r>
      <w:r>
        <w:rPr>
          <w:i/>
          <w:iCs/>
        </w:rPr>
        <w:t>Thứ nhất</w:t>
      </w:r>
      <w:r>
        <w:t xml:space="preserve"> là thu nhập do chính bản thân tài sản đó mang lại và </w:t>
      </w:r>
      <w:r>
        <w:rPr>
          <w:i/>
          <w:iCs/>
        </w:rPr>
        <w:t>thứ hai</w:t>
      </w:r>
      <w:r>
        <w:t xml:space="preserve"> là lỗ hoặc lãi do giảm hoặc tăng giá của tài sản đầu tư (còn được gọi là lỗ hoặc lãi vê' vốn).</w:t>
      </w:r>
    </w:p>
    <w:p w:rsidR="00441822" w:rsidRDefault="00A150AC">
      <w:pPr>
        <w:pStyle w:val="BodyText"/>
        <w:spacing w:after="40" w:line="300" w:lineRule="auto"/>
        <w:ind w:left="440" w:firstLine="200"/>
        <w:jc w:val="both"/>
      </w:pPr>
      <w:r>
        <w:t>Doanh lợi = Thu nhập từ tài sản + Lãi (hoặc lỗ) về vốn (5.1) Để minh họa rõ hơn, chúng ta hãy nghiên cứu ví dụ sau:</w:t>
      </w:r>
    </w:p>
    <w:p w:rsidR="00441822" w:rsidRDefault="00A150AC">
      <w:pPr>
        <w:pStyle w:val="BodyText"/>
        <w:spacing w:after="100"/>
        <w:ind w:firstLine="440"/>
        <w:jc w:val="both"/>
      </w:pPr>
      <w:r>
        <w:rPr>
          <w:i/>
          <w:iCs/>
        </w:rPr>
        <w:t>Ví dụ 1</w:t>
      </w:r>
    </w:p>
    <w:p w:rsidR="00441822" w:rsidRDefault="00A150AC">
      <w:pPr>
        <w:pStyle w:val="BodyText"/>
        <w:spacing w:after="40"/>
        <w:ind w:firstLine="480"/>
        <w:jc w:val="both"/>
      </w:pPr>
      <w:r>
        <w:t>Đầu năm giá một cổ phiếu của doanh nghiệp A là 37 đơn vị tiền tệ (đv), nếu mua 100 cổ phiếu, ta phải chi một khoản là 3700 đv. Giả sử rằng: Sau 1 năm doanh nghiệp A sẽ trả lãi cổ phần là 1,85 đv cho 1 cổ phần. Vậy ta sẽ nhận được:</w:t>
      </w:r>
    </w:p>
    <w:p w:rsidR="00441822" w:rsidRDefault="00A150AC">
      <w:pPr>
        <w:pStyle w:val="BodyText"/>
        <w:spacing w:after="40"/>
        <w:ind w:firstLine="0"/>
        <w:jc w:val="center"/>
      </w:pPr>
      <w:r>
        <w:t xml:space="preserve">Thu nhập từ cổ phần = 1,85 đv X 100 </w:t>
      </w:r>
      <w:r>
        <w:rPr>
          <w:color w:val="000000"/>
        </w:rPr>
        <w:t xml:space="preserve">= </w:t>
      </w:r>
      <w:r>
        <w:t>185 đv</w:t>
      </w:r>
    </w:p>
    <w:p w:rsidR="00441822" w:rsidRDefault="00A150AC">
      <w:pPr>
        <w:pStyle w:val="BodyText"/>
        <w:spacing w:after="40"/>
        <w:ind w:firstLine="480"/>
        <w:jc w:val="both"/>
      </w:pPr>
      <w:r>
        <w:t>Lại giả sử tiếp rằng vào cuối năm giá mỗi cố phiếu tăng lên là 40,33 đv, vậy ta có lãi về vốn:</w:t>
      </w:r>
    </w:p>
    <w:p w:rsidR="00441822" w:rsidRDefault="00A150AC">
      <w:pPr>
        <w:pStyle w:val="BodyText"/>
        <w:spacing w:after="40"/>
        <w:ind w:firstLine="0"/>
        <w:jc w:val="center"/>
      </w:pPr>
      <w:r>
        <w:t xml:space="preserve">Lãi về vốn = (40,33 đv </w:t>
      </w:r>
      <w:r>
        <w:rPr>
          <w:color w:val="3D3D3D"/>
        </w:rPr>
        <w:t xml:space="preserve">- </w:t>
      </w:r>
      <w:r>
        <w:t>37 đv) X 100 = 333 đv</w:t>
      </w:r>
    </w:p>
    <w:p w:rsidR="00441822" w:rsidRDefault="00A150AC">
      <w:pPr>
        <w:pStyle w:val="BodyText"/>
        <w:spacing w:after="80"/>
        <w:ind w:firstLine="480"/>
        <w:jc w:val="both"/>
      </w:pPr>
      <w:r>
        <w:t>Trong trường hợp giả cúa mỗi cô’ phiếu giảm xuổhg 34,78 đv ta sẽ bị lỗ về vốn:</w:t>
      </w:r>
      <w:r>
        <w:br w:type="page"/>
      </w:r>
    </w:p>
    <w:p w:rsidR="00441822" w:rsidRDefault="00A150AC">
      <w:pPr>
        <w:pStyle w:val="BodyText"/>
        <w:spacing w:after="40" w:line="254" w:lineRule="auto"/>
        <w:ind w:firstLine="560"/>
        <w:jc w:val="both"/>
      </w:pPr>
      <w:r>
        <w:lastRenderedPageBreak/>
        <w:t xml:space="preserve">Lỗ về vốn = (34,78 đv </w:t>
      </w:r>
      <w:r>
        <w:rPr>
          <w:color w:val="4A4A4A"/>
        </w:rPr>
        <w:t xml:space="preserve">- </w:t>
      </w:r>
      <w:r>
        <w:t xml:space="preserve">37 đv) X 100 </w:t>
      </w:r>
      <w:r>
        <w:rPr>
          <w:color w:val="000000"/>
        </w:rPr>
        <w:t xml:space="preserve">= </w:t>
      </w:r>
      <w:r>
        <w:t>-222 đv</w:t>
      </w:r>
    </w:p>
    <w:p w:rsidR="00441822" w:rsidRDefault="00A150AC">
      <w:pPr>
        <w:pStyle w:val="BodyText"/>
        <w:spacing w:after="40" w:line="254" w:lineRule="auto"/>
        <w:ind w:firstLine="440"/>
      </w:pPr>
      <w:r>
        <w:t>Tông sô doanh lợi trong trường hợp có lãi về vốn:</w:t>
      </w:r>
    </w:p>
    <w:p w:rsidR="00441822" w:rsidRDefault="00A150AC">
      <w:pPr>
        <w:pStyle w:val="BodyText"/>
        <w:spacing w:after="40" w:line="254" w:lineRule="auto"/>
        <w:ind w:firstLine="0"/>
        <w:jc w:val="center"/>
      </w:pPr>
      <w:r>
        <w:t>Tống doanh lợi = 185 đv + 333 đv = 518 đv</w:t>
      </w:r>
    </w:p>
    <w:p w:rsidR="00441822" w:rsidRDefault="00A150AC">
      <w:pPr>
        <w:pStyle w:val="BodyText"/>
        <w:spacing w:after="40" w:line="254" w:lineRule="auto"/>
        <w:ind w:firstLine="440"/>
        <w:jc w:val="both"/>
      </w:pPr>
      <w:r>
        <w:t>Tống sô doanh lợi trong trường hợp có lỗ về vốh:</w:t>
      </w:r>
    </w:p>
    <w:p w:rsidR="00441822" w:rsidRDefault="00A150AC">
      <w:pPr>
        <w:pStyle w:val="BodyText"/>
        <w:spacing w:after="40" w:line="254" w:lineRule="auto"/>
        <w:ind w:firstLine="940"/>
        <w:jc w:val="both"/>
      </w:pPr>
      <w:r>
        <w:t>Tống doanh lợi = 185 đv - 222 = - 37 đv</w:t>
      </w:r>
    </w:p>
    <w:p w:rsidR="00441822" w:rsidRDefault="00A150AC">
      <w:pPr>
        <w:pStyle w:val="BodyText"/>
        <w:spacing w:after="40" w:line="254" w:lineRule="auto"/>
        <w:ind w:firstLine="460"/>
        <w:jc w:val="both"/>
      </w:pPr>
      <w:r>
        <w:t xml:space="preserve">Giả định rằng một người có một </w:t>
      </w:r>
      <w:r>
        <w:rPr>
          <w:i/>
          <w:iCs/>
        </w:rPr>
        <w:t>số</w:t>
      </w:r>
      <w:r>
        <w:t xml:space="preserve"> cổ phần của doanh nghiệp A và không bán cô phiếu vào cuối năm, liệu anh ta có nghĩ rằng có một khoản thu nhập về vốn trong tổng số doanh lợi hay không? Tất nhiên câu trả lời là có, bỏi vì trên thị trường đã khẳng định sự tăng giá cổ phiếu mà anh ta đang có, nếu anh ta muốn có tiền mặt thì có thể bán cổ phiếu một cách dễ dàng. Anh ta quyết định không bán là vì cho rằng việc tiếp tục đầu tư vào doanh nghiệp A là sự lựa chọn tối ưu.</w:t>
      </w:r>
    </w:p>
    <w:p w:rsidR="00441822" w:rsidRDefault="00A150AC">
      <w:pPr>
        <w:pStyle w:val="BodyText"/>
        <w:spacing w:after="40"/>
        <w:ind w:firstLine="460"/>
        <w:jc w:val="both"/>
      </w:pPr>
      <w:r>
        <w:t xml:space="preserve">Trên đây trình bày về doanh lợi tính bằng </w:t>
      </w:r>
      <w:r>
        <w:rPr>
          <w:i/>
          <w:iCs/>
        </w:rPr>
        <w:t>số</w:t>
      </w:r>
      <w:r>
        <w:t xml:space="preserve"> tuyệt đôi Tuy nhiên, trên thực tế, người ta hay sử dụng thông tin về doanh lợi dưới dạng sô tương đối và gọi nó là doanh lợi tương đốì. Việc sử dụng doanh lợi tương đối rất thuận tiện vì nó không phụ thuộc vào lượng đầu tư thực tế của nhà đầu tư. Thực chất chúng ta chỉ muôn trả lời một câu hỏi sẽ nhận được bao nhiêu lâi từ một đơn vị vốn đầu tư.</w:t>
      </w:r>
    </w:p>
    <w:p w:rsidR="00441822" w:rsidRDefault="00A150AC">
      <w:pPr>
        <w:pStyle w:val="BodyText"/>
        <w:spacing w:after="320" w:line="254" w:lineRule="auto"/>
        <w:ind w:firstLine="460"/>
        <w:jc w:val="both"/>
      </w:pPr>
      <w:r>
        <w:t>Công thức tính doanh lợi tương đôi:</w:t>
      </w:r>
    </w:p>
    <w:p w:rsidR="00441822" w:rsidRDefault="00A150AC">
      <w:pPr>
        <w:pStyle w:val="Bodytext20"/>
        <w:tabs>
          <w:tab w:val="left" w:pos="3148"/>
        </w:tabs>
        <w:spacing w:after="120" w:line="343" w:lineRule="auto"/>
        <w:ind w:left="940" w:right="900" w:firstLine="1540"/>
        <w:jc w:val="both"/>
      </w:pPr>
      <w:r>
        <w:t xml:space="preserve">Lãi cổ phần </w:t>
      </w:r>
      <w:r>
        <w:rPr>
          <w:vertAlign w:val="subscript"/>
        </w:rPr>
        <w:t>+</w:t>
      </w:r>
      <w:r>
        <w:t xml:space="preserve"> Mức thay đổi giá Doanh lợi cuối kỳ cổ phiếu cuối kỳ tương đối</w:t>
      </w:r>
      <w:r>
        <w:tab/>
        <w:t>Giá cổ phiếu đầu kỳ</w:t>
      </w:r>
    </w:p>
    <w:p w:rsidR="00441822" w:rsidRDefault="00A150AC">
      <w:pPr>
        <w:pStyle w:val="BodyText"/>
        <w:spacing w:after="320" w:line="254" w:lineRule="auto"/>
        <w:ind w:firstLine="440"/>
        <w:jc w:val="both"/>
      </w:pPr>
      <w:r>
        <w:t>Theo ví dụ 1, doanh lợi tương đôi được xác định như sau:</w:t>
      </w:r>
    </w:p>
    <w:p w:rsidR="00441822" w:rsidRDefault="00A150AC">
      <w:pPr>
        <w:pStyle w:val="BodyText"/>
        <w:tabs>
          <w:tab w:val="left" w:leader="hyphen" w:pos="3690"/>
          <w:tab w:val="left" w:leader="hyphen" w:pos="4414"/>
        </w:tabs>
        <w:spacing w:after="40" w:line="254" w:lineRule="auto"/>
        <w:ind w:firstLine="560"/>
        <w:jc w:val="both"/>
      </w:pPr>
      <w:r>
        <w:t xml:space="preserve">Doanh lợi tương đôi = </w:t>
      </w:r>
      <w:r>
        <w:tab/>
        <w:t>—</w:t>
      </w:r>
      <w:r>
        <w:tab/>
        <w:t xml:space="preserve"> = 0,14 = 14%</w:t>
      </w:r>
      <w:r>
        <w:br w:type="page"/>
      </w:r>
    </w:p>
    <w:p w:rsidR="00441822" w:rsidRDefault="00A150AC">
      <w:pPr>
        <w:pStyle w:val="BodyText"/>
        <w:spacing w:after="180" w:line="259" w:lineRule="auto"/>
        <w:ind w:firstLine="520"/>
        <w:jc w:val="both"/>
      </w:pPr>
      <w:r>
        <w:lastRenderedPageBreak/>
        <w:t>Do sự thuận tiện của doanh lợi tương đốì, từ nay về sau khi nói thuật ngữ doanh lợi thì có nghĩa là doanh lợi tương đối.</w:t>
      </w:r>
    </w:p>
    <w:p w:rsidR="00441822" w:rsidRDefault="00A150AC">
      <w:pPr>
        <w:pStyle w:val="BodyText"/>
        <w:numPr>
          <w:ilvl w:val="0"/>
          <w:numId w:val="53"/>
        </w:numPr>
        <w:tabs>
          <w:tab w:val="left" w:pos="1236"/>
        </w:tabs>
        <w:spacing w:after="100" w:line="286" w:lineRule="auto"/>
        <w:ind w:firstLine="520"/>
        <w:jc w:val="both"/>
        <w:rPr>
          <w:sz w:val="24"/>
          <w:szCs w:val="24"/>
        </w:rPr>
      </w:pPr>
      <w:bookmarkStart w:id="222" w:name="bookmark242"/>
      <w:bookmarkEnd w:id="222"/>
      <w:r>
        <w:rPr>
          <w:b/>
          <w:bCs/>
          <w:sz w:val="24"/>
          <w:szCs w:val="24"/>
        </w:rPr>
        <w:t>Doanh lợi thực tế và doanh ỉợi danh nghĩa</w:t>
      </w:r>
    </w:p>
    <w:p w:rsidR="00441822" w:rsidRDefault="00A150AC">
      <w:pPr>
        <w:pStyle w:val="BodyText"/>
        <w:spacing w:after="40" w:line="262" w:lineRule="auto"/>
        <w:ind w:firstLine="520"/>
        <w:jc w:val="both"/>
      </w:pPr>
      <w:r>
        <w:t>Doanh lợi được tính toán theo cách ở trên được gọi là doanh lợi danh nghĩa, sở đĩ gọi đó là doanh lợi danh nghĩa là vì kết quả đó chưa được điều chỉnh theo lạm phát. Cũng với kết quả trên, nếu điều chỉnh nó theo tốc độ lạm phát thì sẽ có doanh lợi thực tế.</w:t>
      </w:r>
    </w:p>
    <w:p w:rsidR="00441822" w:rsidRDefault="00A150AC">
      <w:pPr>
        <w:pStyle w:val="BodyText"/>
        <w:spacing w:after="520" w:line="264" w:lineRule="auto"/>
        <w:ind w:firstLine="520"/>
        <w:jc w:val="both"/>
      </w:pPr>
      <w:r>
        <w:t xml:space="preserve">Lạm phát tác động đến doanh lợi thực tế như thế nào? Giả sử đầu năm giá Ikg nhôm là 5 đv. Với 100 đv vào đầu năm ta có thể mua được 20 kg nhôm. Đến cuối năm do lạm phát là 5% nên giá nhôm tâng lên 5%, nghĩa là giá Ikg nhôm vào cuối năm sẽ là 5đv + (5đv X 0,05) = 5,25 đv. Nếu đầu năm bỏ ra 100 đv để mua cổ phiếu, cuối năm bán cổ phiếu và thu được tổng số tiền là 115,5 đv. Giả sử vào thời gian đó dùng tiền thu được để mua nhôm sẽ mua được: 115,5 / 5,25 </w:t>
      </w:r>
      <w:r>
        <w:rPr>
          <w:color w:val="000000"/>
        </w:rPr>
        <w:t xml:space="preserve">= </w:t>
      </w:r>
      <w:r>
        <w:t>22 kg nhôm. Nếu đo doanh lợi bằng lượng nhôm mua được thì doanh lợi tuyệt đôì sẽ là: (115,5/5,25) - 20 = 2 kg nhôm. Doanh lợi tương đối sẽ là: 2/20 = 0,1 = 10%. Như vậy, doanh lợi danh nghĩa ở đây là 15,5% nhưng trên thực tế sức mua chỉ tăng 10%, nói khác đi chúng ta chỉ thực sự giàu có hơn trước 10%, nghĩa là doanh lợi thực tế bằng 10%. Với chỉ số’ lạm phát là 5%, mỗi đv trong tổng thu nhập danh nghĩa (115,5 đv) sẽ giảm 5% trong giá trị thực tế của nó. Vì vậy giá trị thực tế trong khoản đầu tư của ta được xác định như sau: 115,5/1,05 = 110 đv (doanh lợi thực tế tuyệt đôì là 10 đv và doanh lợi thực tế tương đôì là 10%).</w:t>
      </w:r>
    </w:p>
    <w:p w:rsidR="00441822" w:rsidRDefault="00A150AC">
      <w:pPr>
        <w:jc w:val="right"/>
        <w:rPr>
          <w:sz w:val="2"/>
          <w:szCs w:val="2"/>
        </w:rPr>
      </w:pPr>
      <w:r>
        <w:br w:type="page"/>
      </w:r>
    </w:p>
    <w:p w:rsidR="00441822" w:rsidRDefault="00A150AC">
      <w:pPr>
        <w:pStyle w:val="BodyText"/>
        <w:spacing w:after="100" w:line="264" w:lineRule="auto"/>
        <w:ind w:firstLine="480"/>
        <w:jc w:val="both"/>
      </w:pPr>
      <w:r>
        <w:lastRenderedPageBreak/>
        <w:t xml:space="preserve">Nếu ta gọi R là doanh lợi danh nghĩa, r là doanh lợi thực tế, h là tỳ lệ lạm phắt thì ta </w:t>
      </w:r>
      <w:r>
        <w:rPr>
          <w:color w:val="3D3D3D"/>
        </w:rPr>
        <w:t xml:space="preserve">có </w:t>
      </w:r>
      <w:r>
        <w:t xml:space="preserve">thế thấy môi quan hệ giữa doanh lợi danh nghĩa, doanh lợi thực tê và tỷ lệ lạm phát qua công thức sau </w:t>
      </w:r>
      <w:r>
        <w:rPr>
          <w:color w:val="3D3D3D"/>
        </w:rPr>
        <w:t>đây:</w:t>
      </w:r>
    </w:p>
    <w:p w:rsidR="00441822" w:rsidRDefault="00A150AC">
      <w:pPr>
        <w:pStyle w:val="Tableofcontents0"/>
        <w:tabs>
          <w:tab w:val="left" w:pos="4301"/>
        </w:tabs>
        <w:spacing w:after="100" w:line="262" w:lineRule="auto"/>
        <w:ind w:left="0"/>
        <w:jc w:val="right"/>
      </w:pPr>
      <w:r>
        <w:fldChar w:fldCharType="begin"/>
      </w:r>
      <w:r>
        <w:instrText xml:space="preserve"> TOC \o "1-5" \h \z </w:instrText>
      </w:r>
      <w:r>
        <w:fldChar w:fldCharType="separate"/>
      </w:r>
      <w:r>
        <w:t xml:space="preserve">(1 + R) = (1 </w:t>
      </w:r>
      <w:r>
        <w:rPr>
          <w:color w:val="000000"/>
        </w:rPr>
        <w:t xml:space="preserve">+ </w:t>
      </w:r>
      <w:r>
        <w:t>r) (1 + h)</w:t>
      </w:r>
      <w:r>
        <w:tab/>
        <w:t>(5.2)</w:t>
      </w:r>
    </w:p>
    <w:p w:rsidR="00441822" w:rsidRDefault="00A150AC">
      <w:pPr>
        <w:pStyle w:val="Tableofcontents0"/>
        <w:tabs>
          <w:tab w:val="left" w:pos="2481"/>
          <w:tab w:val="left" w:pos="6148"/>
        </w:tabs>
        <w:spacing w:after="200" w:line="262" w:lineRule="auto"/>
        <w:ind w:left="0" w:firstLine="460"/>
        <w:jc w:val="both"/>
      </w:pPr>
      <w:r>
        <w:t>Suy ra:</w:t>
      </w:r>
      <w:r>
        <w:tab/>
        <w:t xml:space="preserve">r </w:t>
      </w:r>
      <w:r>
        <w:rPr>
          <w:color w:val="3D3D3D"/>
        </w:rPr>
        <w:t xml:space="preserve">= </w:t>
      </w:r>
      <w:r>
        <w:rPr>
          <w:strike/>
        </w:rPr>
        <w:t>1</w:t>
      </w:r>
      <w:r>
        <w:rPr>
          <w:strike/>
          <w:color w:val="3D3D3D"/>
          <w:vertAlign w:val="superscript"/>
        </w:rPr>
        <w:t>+</w:t>
      </w:r>
      <w:r>
        <w:rPr>
          <w:color w:val="3D3D3D"/>
        </w:rPr>
        <w:t xml:space="preserve"> -</w:t>
      </w:r>
      <w:r>
        <w:t>1</w:t>
      </w:r>
      <w:r>
        <w:tab/>
        <w:t>(5.3)</w:t>
      </w:r>
    </w:p>
    <w:p w:rsidR="00441822" w:rsidRDefault="00A150AC">
      <w:pPr>
        <w:pStyle w:val="Tableofcontents0"/>
        <w:tabs>
          <w:tab w:val="left" w:pos="3960"/>
        </w:tabs>
        <w:spacing w:after="160" w:line="262" w:lineRule="auto"/>
        <w:ind w:left="0"/>
        <w:jc w:val="right"/>
      </w:pPr>
      <w:r>
        <w:t>R = r + h + rh</w:t>
      </w:r>
      <w:r>
        <w:tab/>
        <w:t>(5.4)</w:t>
      </w:r>
      <w:r>
        <w:fldChar w:fldCharType="end"/>
      </w:r>
    </w:p>
    <w:p w:rsidR="00441822" w:rsidRDefault="00A150AC">
      <w:pPr>
        <w:pStyle w:val="BodyText"/>
        <w:spacing w:after="0" w:line="262" w:lineRule="auto"/>
        <w:ind w:firstLine="480"/>
        <w:jc w:val="both"/>
      </w:pPr>
      <w:r>
        <w:t xml:space="preserve">Công thức trên chỉ ra rằng: Doanh lợi danh nghĩa có ba bộ phận hợp thành. Bộ phận thứ nhất là doanh lợi thực tê (r), bộ phận thứ hai chính là sự đền bù việc giảm giá trị cùa khoản tiền đầu tư ban đầu do lạm phát (h), bộ phận cuôi cùng là sự đền bù về việc giảm giá trị của doanh lợi do lạm phát (rh). </w:t>
      </w:r>
      <w:r>
        <w:rPr>
          <w:color w:val="51592A"/>
        </w:rPr>
        <w:t>“</w:t>
      </w:r>
    </w:p>
    <w:p w:rsidR="00441822" w:rsidRDefault="00A150AC">
      <w:pPr>
        <w:pStyle w:val="BodyText"/>
        <w:spacing w:after="0" w:line="262" w:lineRule="auto"/>
        <w:ind w:firstLine="480"/>
        <w:jc w:val="both"/>
      </w:pPr>
      <w:r>
        <w:t>Thành phần thứ ba thường rất nhỏ, vì vây, trên thực tế khi tính toán người ta thường bỏ đi. Như vây, công thức tính doanh lợi danh nghĩa trên thực tế như sau:</w:t>
      </w:r>
    </w:p>
    <w:p w:rsidR="00441822" w:rsidRDefault="00A150AC">
      <w:pPr>
        <w:pStyle w:val="BodyText"/>
        <w:tabs>
          <w:tab w:val="left" w:pos="3053"/>
        </w:tabs>
        <w:spacing w:after="200" w:line="262" w:lineRule="auto"/>
        <w:ind w:firstLine="0"/>
        <w:jc w:val="right"/>
      </w:pPr>
      <w:r>
        <w:t>R = r + h</w:t>
      </w:r>
      <w:r>
        <w:tab/>
        <w:t>(5.5)</w:t>
      </w:r>
    </w:p>
    <w:p w:rsidR="00441822" w:rsidRDefault="00A150AC">
      <w:pPr>
        <w:pStyle w:val="BodyText"/>
        <w:numPr>
          <w:ilvl w:val="0"/>
          <w:numId w:val="53"/>
        </w:numPr>
        <w:tabs>
          <w:tab w:val="left" w:pos="1214"/>
        </w:tabs>
        <w:spacing w:after="100" w:line="283" w:lineRule="auto"/>
        <w:ind w:firstLine="480"/>
        <w:jc w:val="both"/>
        <w:rPr>
          <w:sz w:val="24"/>
          <w:szCs w:val="24"/>
        </w:rPr>
      </w:pPr>
      <w:bookmarkStart w:id="223" w:name="bookmark243"/>
      <w:bookmarkEnd w:id="223"/>
      <w:r>
        <w:rPr>
          <w:b/>
          <w:bCs/>
          <w:sz w:val="24"/>
          <w:szCs w:val="24"/>
        </w:rPr>
        <w:t>Doanh lợi bình quân</w:t>
      </w:r>
    </w:p>
    <w:p w:rsidR="00441822" w:rsidRDefault="00A150AC">
      <w:pPr>
        <w:pStyle w:val="BodyText"/>
        <w:spacing w:after="600"/>
        <w:ind w:firstLine="480"/>
        <w:jc w:val="both"/>
      </w:pPr>
      <w:r>
        <w:t xml:space="preserve">Trên thị trường vôn người ta có thể đầu tư vào nhiều loại tài sản khác nhau như: cổ phiếu thường, trái phiếu doanh nghiệp dài hạn, trải phiếu dài hạn của Chính phủ, thương phiếu v.v... Mỗi loại đầu tư này mang lại mức doanh lợi khác nhau theo từng thời kỳ nhất định. Đê’ thấy được mức doanh lợi của mỗi loại đầu tư cho từng năm, người ta cần thu thập doanh lợi thực tế của mỗi loại và tính doanh lợi bình quân cho từng loại </w:t>
      </w:r>
      <w:r>
        <w:rPr>
          <w:color w:val="3D3D3D"/>
        </w:rPr>
        <w:t xml:space="preserve">ở </w:t>
      </w:r>
      <w:r>
        <w:t>mỗi năm cụ thể.</w:t>
      </w:r>
    </w:p>
    <w:p w:rsidR="00441822" w:rsidRDefault="00A150AC">
      <w:pPr>
        <w:rPr>
          <w:sz w:val="2"/>
          <w:szCs w:val="2"/>
        </w:rPr>
      </w:pPr>
      <w:r>
        <w:br w:type="page"/>
      </w:r>
    </w:p>
    <w:p w:rsidR="00441822" w:rsidRDefault="00A150AC">
      <w:pPr>
        <w:pStyle w:val="BodyText"/>
        <w:spacing w:after="100"/>
        <w:ind w:firstLine="460"/>
        <w:jc w:val="both"/>
      </w:pPr>
      <w:r>
        <w:rPr>
          <w:i/>
          <w:iCs/>
        </w:rPr>
        <w:lastRenderedPageBreak/>
        <w:t>Ví dụ 2</w:t>
      </w:r>
    </w:p>
    <w:p w:rsidR="00441822" w:rsidRDefault="00A150AC">
      <w:pPr>
        <w:pStyle w:val="BodyText"/>
        <w:spacing w:after="40"/>
        <w:ind w:firstLine="500"/>
        <w:jc w:val="both"/>
      </w:pPr>
      <w:r>
        <w:t xml:space="preserve">Năm N, </w:t>
      </w:r>
      <w:r>
        <w:rPr>
          <w:i/>
          <w:iCs/>
        </w:rPr>
        <w:t>ở</w:t>
      </w:r>
      <w:r>
        <w:t xml:space="preserve"> một nước nào đó có 10 loại cổ phiếu thường của 10 doanh nghiệp khác nhau. Cuổì năm N doanh lợi của các cố phiếu này như sau: 0,1 0,12 0,08 0,20 0,25 0,01 0,04 0,50 0,20 0,25</w:t>
      </w:r>
    </w:p>
    <w:p w:rsidR="00441822" w:rsidRDefault="00A150AC">
      <w:pPr>
        <w:pStyle w:val="BodyText"/>
        <w:spacing w:after="220"/>
        <w:ind w:firstLine="500"/>
        <w:jc w:val="both"/>
      </w:pPr>
      <w:r>
        <w:t>Doanh lợi bình quân của cổ phiếu thường năm N của nước đang xem xét là:</w:t>
      </w:r>
    </w:p>
    <w:p w:rsidR="00441822" w:rsidRDefault="00A150AC">
      <w:pPr>
        <w:pStyle w:val="Bodytext90"/>
        <w:tabs>
          <w:tab w:val="left" w:leader="hyphen" w:pos="2854"/>
          <w:tab w:val="left" w:leader="hyphen" w:pos="5676"/>
        </w:tabs>
        <w:spacing w:after="0"/>
        <w:jc w:val="both"/>
      </w:pPr>
      <w:r>
        <w:t xml:space="preserve">0,1 +0,12 + 0,08 + 0,20 + 0,25 + 0,01 + 0,04 + 0,50 + 0,20 + 0,25 </w:t>
      </w:r>
      <w:r>
        <w:tab/>
        <w:t>“7</w:t>
      </w:r>
      <w:r>
        <w:tab/>
        <w:t xml:space="preserve"> = 0,175</w:t>
      </w:r>
    </w:p>
    <w:p w:rsidR="00441822" w:rsidRDefault="00A150AC">
      <w:pPr>
        <w:pStyle w:val="Bodytext90"/>
        <w:spacing w:after="140" w:line="199" w:lineRule="auto"/>
        <w:ind w:left="0" w:firstLine="0"/>
        <w:jc w:val="center"/>
      </w:pPr>
      <w:r>
        <w:t>10</w:t>
      </w:r>
    </w:p>
    <w:p w:rsidR="00441822" w:rsidRDefault="00A150AC">
      <w:pPr>
        <w:pStyle w:val="BodyText"/>
        <w:spacing w:after="40"/>
        <w:ind w:firstLine="500"/>
        <w:jc w:val="both"/>
      </w:pPr>
      <w:r>
        <w:t>Tương tự như vậy ta có thê tính doanh lợi bình quân cho các loại đầu tư khác. Dựa trên cơ sở của doanh lợi bình quân hàng nám đã thu thập được, ta có thể xác định doanh lợi bình quân cho một thời kỳ dài như: 5 năm, 10 năm, 100 năm...</w:t>
      </w:r>
    </w:p>
    <w:p w:rsidR="00441822" w:rsidRDefault="00A150AC">
      <w:pPr>
        <w:pStyle w:val="BodyText"/>
        <w:spacing w:after="220"/>
        <w:ind w:firstLine="500"/>
        <w:jc w:val="both"/>
      </w:pPr>
      <w:r>
        <w:t>Chẳng hạn, nếu ta thu thập được doanh lợi bình quân hàng năm của cổ phiếu thường từ năm 1981 đến 1990, ta cộng doanh lợi bình quân của các năm đó rồi chia cho 10. Kết quả sẽ cho ta doanh lợi bình quân của cổ phiếu thường cho suốt thời kỳ 1981 • 1990.</w:t>
      </w:r>
    </w:p>
    <w:p w:rsidR="00441822" w:rsidRDefault="00A150AC">
      <w:pPr>
        <w:pStyle w:val="BodyText"/>
        <w:numPr>
          <w:ilvl w:val="0"/>
          <w:numId w:val="53"/>
        </w:numPr>
        <w:tabs>
          <w:tab w:val="left" w:pos="1166"/>
        </w:tabs>
        <w:spacing w:after="100" w:line="266" w:lineRule="auto"/>
        <w:ind w:firstLine="460"/>
        <w:jc w:val="both"/>
        <w:rPr>
          <w:sz w:val="24"/>
          <w:szCs w:val="24"/>
        </w:rPr>
      </w:pPr>
      <w:bookmarkStart w:id="224" w:name="bookmark244"/>
      <w:bookmarkEnd w:id="224"/>
      <w:r>
        <w:rPr>
          <w:b/>
          <w:bCs/>
          <w:sz w:val="24"/>
          <w:szCs w:val="24"/>
        </w:rPr>
        <w:t>Rủi ro và mức bù đắp rủi ro</w:t>
      </w:r>
    </w:p>
    <w:p w:rsidR="00441822" w:rsidRDefault="00A150AC">
      <w:pPr>
        <w:pStyle w:val="BodyText"/>
        <w:spacing w:after="40"/>
        <w:ind w:firstLine="500"/>
        <w:jc w:val="both"/>
      </w:pPr>
      <w:r>
        <w:t>Có nhiều loại chứng khoán trên thị trường vốh, tại sao người ta không chỉ chọn những loại có doanh lợi cao nhất để đầu tư? Nguyên nhân dẫn đến những quyết định đầu tư khác nhau là vì các loại đầu tư này có độ rủi ro khác nhau.</w:t>
      </w:r>
    </w:p>
    <w:p w:rsidR="00441822" w:rsidRDefault="00A150AC">
      <w:pPr>
        <w:pStyle w:val="BodyText"/>
        <w:spacing w:after="480"/>
        <w:ind w:firstLine="500"/>
        <w:jc w:val="both"/>
      </w:pPr>
      <w:r>
        <w:t xml:space="preserve">Thông thường, các Chính phủ tiến hành vay nợ bằng cách phát hành chứng khoán. Những chứng khoán này thể’ hiện dưới nhiều hình thức khác nhau. Trong </w:t>
      </w:r>
      <w:r>
        <w:rPr>
          <w:i/>
          <w:iCs/>
        </w:rPr>
        <w:t>số</w:t>
      </w:r>
      <w:r>
        <w:t xml:space="preserve"> các chứng khoán cúa Chính phủ thì tín phiếu thường có thời hạn ngắn</w:t>
      </w:r>
    </w:p>
    <w:p w:rsidR="00441822" w:rsidRDefault="00441822">
      <w:pPr>
        <w:jc w:val="right"/>
        <w:rPr>
          <w:sz w:val="2"/>
          <w:szCs w:val="2"/>
        </w:rPr>
        <w:sectPr w:rsidR="00441822">
          <w:footerReference w:type="even" r:id="rId73"/>
          <w:footerReference w:type="default" r:id="rId74"/>
          <w:pgSz w:w="8902" w:h="12394"/>
          <w:pgMar w:top="257" w:right="876" w:bottom="1252" w:left="801" w:header="0" w:footer="3" w:gutter="0"/>
          <w:pgNumType w:start="113"/>
          <w:cols w:space="720"/>
          <w:noEndnote/>
          <w:docGrid w:linePitch="360"/>
        </w:sectPr>
      </w:pPr>
    </w:p>
    <w:p w:rsidR="00441822" w:rsidRDefault="00A150AC">
      <w:pPr>
        <w:pStyle w:val="BodyText"/>
        <w:spacing w:after="40"/>
        <w:ind w:firstLine="0"/>
        <w:jc w:val="both"/>
      </w:pPr>
      <w:r>
        <w:lastRenderedPageBreak/>
        <w:t>nhất và lãi suất cũng thường thấp nhất. Tại sao tín phiếu có lãi suất thấp nhất? Câu trả lời sẽ là: vì có độ rúi ro thấp nhất và trên thực tế người ta coi tín phiếu là tài sản không có rủi ro, hay nói khác đi đây là tài sản có độ rủi ro bằng 0. Có nhiều người mong muôn việc đầu tư của họ phải có độ tin cậy cao nhất nên họ rất thích mua tín phiếu ngắn hạn. Tuy nhiên, cũng có những người thích mạo hiểm vói hy vọng sẽ đạt được doanh lợi cao hơn.</w:t>
      </w:r>
    </w:p>
    <w:p w:rsidR="00441822" w:rsidRDefault="00A150AC">
      <w:pPr>
        <w:pStyle w:val="BodyText"/>
        <w:spacing w:after="40" w:line="269" w:lineRule="auto"/>
        <w:ind w:firstLine="480"/>
        <w:jc w:val="both"/>
      </w:pPr>
      <w:r>
        <w:t xml:space="preserve">Ngược lại vói tín phiếu, cổ phiếu thường là loại tài sản có độ rủi ro cao nhất. Doanh lợi của cố phiếu thường hoàn toàn phụ thuộc vào kết quả kinh doanh của doanh nghiệp, mà kết quả kinh doanh lại là hàm </w:t>
      </w:r>
      <w:r>
        <w:rPr>
          <w:i/>
          <w:iCs/>
        </w:rPr>
        <w:t>số</w:t>
      </w:r>
      <w:r>
        <w:t xml:space="preserve"> của rất nhiều biến sô.</w:t>
      </w:r>
    </w:p>
    <w:p w:rsidR="00441822" w:rsidRDefault="00A150AC">
      <w:pPr>
        <w:pStyle w:val="BodyText"/>
        <w:spacing w:after="140" w:line="269" w:lineRule="auto"/>
        <w:ind w:firstLine="480"/>
        <w:jc w:val="both"/>
      </w:pPr>
      <w:r>
        <w:t xml:space="preserve">Theo </w:t>
      </w:r>
      <w:r>
        <w:rPr>
          <w:i/>
          <w:iCs/>
        </w:rPr>
        <w:t>số</w:t>
      </w:r>
      <w:r>
        <w:t xml:space="preserve"> liệu thống kê, doanh lợi bình quân hàng năm cho thời kỳ 1926 - 1988 của một </w:t>
      </w:r>
      <w:r>
        <w:rPr>
          <w:i/>
          <w:iCs/>
        </w:rPr>
        <w:t>số</w:t>
      </w:r>
      <w:r>
        <w:t xml:space="preserve"> tài sản trên thị trường vốh của Mỹ được thể hiện qua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4022"/>
        <w:gridCol w:w="2626"/>
      </w:tblGrid>
      <w:tr w:rsidR="00441822">
        <w:trPr>
          <w:trHeight w:hRule="exact" w:val="389"/>
          <w:jc w:val="center"/>
        </w:trPr>
        <w:tc>
          <w:tcPr>
            <w:tcW w:w="4022" w:type="dxa"/>
            <w:tcBorders>
              <w:top w:val="single" w:sz="4" w:space="0" w:color="auto"/>
              <w:left w:val="single" w:sz="4" w:space="0" w:color="auto"/>
            </w:tcBorders>
            <w:shd w:val="clear" w:color="auto" w:fill="FFFFFF"/>
            <w:vAlign w:val="bottom"/>
          </w:tcPr>
          <w:p w:rsidR="00441822" w:rsidRDefault="00A150AC">
            <w:pPr>
              <w:pStyle w:val="Other0"/>
              <w:spacing w:after="0"/>
              <w:ind w:firstLine="900"/>
              <w:rPr>
                <w:sz w:val="20"/>
                <w:szCs w:val="20"/>
              </w:rPr>
            </w:pPr>
            <w:r>
              <w:rPr>
                <w:rFonts w:ascii="Arial" w:eastAsia="Arial" w:hAnsi="Arial" w:cs="Arial"/>
                <w:color w:val="000000"/>
                <w:sz w:val="20"/>
                <w:szCs w:val="20"/>
              </w:rPr>
              <w:t>Các loại đầu tư</w:t>
            </w:r>
          </w:p>
        </w:tc>
        <w:tc>
          <w:tcPr>
            <w:tcW w:w="262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Doanh lại binh quàn</w:t>
            </w:r>
          </w:p>
        </w:tc>
      </w:tr>
      <w:tr w:rsidR="00441822">
        <w:trPr>
          <w:trHeight w:hRule="exact" w:val="394"/>
          <w:jc w:val="center"/>
        </w:trPr>
        <w:tc>
          <w:tcPr>
            <w:tcW w:w="4022"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Cổ phiếu thường</w:t>
            </w:r>
          </w:p>
        </w:tc>
        <w:tc>
          <w:tcPr>
            <w:tcW w:w="262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12,1%</w:t>
            </w:r>
          </w:p>
        </w:tc>
      </w:tr>
      <w:tr w:rsidR="00441822">
        <w:trPr>
          <w:trHeight w:hRule="exact" w:val="350"/>
          <w:jc w:val="center"/>
        </w:trPr>
        <w:tc>
          <w:tcPr>
            <w:tcW w:w="4022" w:type="dxa"/>
            <w:tcBorders>
              <w:left w:val="single" w:sz="4" w:space="0" w:color="auto"/>
            </w:tcBorders>
            <w:shd w:val="clear" w:color="auto" w:fill="FFFFFF"/>
          </w:tcPr>
          <w:p w:rsidR="00441822" w:rsidRDefault="00A150AC">
            <w:pPr>
              <w:pStyle w:val="Other0"/>
              <w:spacing w:after="0"/>
              <w:ind w:firstLine="0"/>
              <w:rPr>
                <w:sz w:val="20"/>
                <w:szCs w:val="20"/>
              </w:rPr>
            </w:pPr>
            <w:r>
              <w:rPr>
                <w:rFonts w:ascii="Arial" w:eastAsia="Arial" w:hAnsi="Arial" w:cs="Arial"/>
                <w:color w:val="000000"/>
                <w:sz w:val="20"/>
                <w:szCs w:val="20"/>
              </w:rPr>
              <w:t>Trái phiếu doanh ‘nghiêp dài hạn</w:t>
            </w:r>
          </w:p>
        </w:tc>
        <w:tc>
          <w:tcPr>
            <w:tcW w:w="2626" w:type="dxa"/>
            <w:tcBorders>
              <w:left w:val="single" w:sz="4" w:space="0" w:color="auto"/>
              <w:righ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color w:val="000000"/>
                <w:sz w:val="20"/>
                <w:szCs w:val="20"/>
              </w:rPr>
              <w:t>5,3%</w:t>
            </w:r>
          </w:p>
        </w:tc>
      </w:tr>
      <w:tr w:rsidR="00441822">
        <w:trPr>
          <w:trHeight w:hRule="exact" w:val="355"/>
          <w:jc w:val="center"/>
        </w:trPr>
        <w:tc>
          <w:tcPr>
            <w:tcW w:w="4022" w:type="dxa"/>
            <w:tcBorders>
              <w:lef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Trái phiếu Chinh phủ dài hạn</w:t>
            </w:r>
          </w:p>
        </w:tc>
        <w:tc>
          <w:tcPr>
            <w:tcW w:w="2626"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4,7%</w:t>
            </w:r>
          </w:p>
        </w:tc>
      </w:tr>
      <w:tr w:rsidR="00441822">
        <w:trPr>
          <w:trHeight w:hRule="exact" w:val="365"/>
          <w:jc w:val="center"/>
        </w:trPr>
        <w:tc>
          <w:tcPr>
            <w:tcW w:w="4022" w:type="dxa"/>
            <w:tcBorders>
              <w:left w:val="single" w:sz="4" w:space="0" w:color="auto"/>
              <w:bottom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Tin phiếu</w:t>
            </w:r>
          </w:p>
        </w:tc>
        <w:tc>
          <w:tcPr>
            <w:tcW w:w="2626" w:type="dxa"/>
            <w:tcBorders>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3.6%</w:t>
            </w:r>
          </w:p>
        </w:tc>
      </w:tr>
    </w:tbl>
    <w:p w:rsidR="00441822" w:rsidRDefault="00441822">
      <w:pPr>
        <w:spacing w:after="199" w:line="1" w:lineRule="exact"/>
      </w:pPr>
    </w:p>
    <w:p w:rsidR="00441822" w:rsidRDefault="00A150AC">
      <w:pPr>
        <w:pStyle w:val="BodyText"/>
        <w:spacing w:after="100" w:line="269" w:lineRule="auto"/>
        <w:ind w:firstLine="480"/>
        <w:jc w:val="both"/>
        <w:sectPr w:rsidR="00441822">
          <w:footerReference w:type="even" r:id="rId75"/>
          <w:footerReference w:type="default" r:id="rId76"/>
          <w:pgSz w:w="8902" w:h="12394"/>
          <w:pgMar w:top="257" w:right="876" w:bottom="1252" w:left="801" w:header="0" w:footer="3" w:gutter="0"/>
          <w:pgNumType w:start="128"/>
          <w:cols w:space="720"/>
          <w:noEndnote/>
          <w:docGrid w:linePitch="360"/>
        </w:sectPr>
      </w:pPr>
      <w:r>
        <w:t xml:space="preserve">Thông thường, rủi ro càng cao thì doanh lợi kỳ vọng càng lân. Nếu ta coi tín phiếu có độ rủi ro bằng 0 thì trái phiếu Chính phủ dài hạn, trái phiếu doanh nghiệp dài hạn, cô phiếu thường là những tài sản có rủi ro ở những mức độ khác nhau. </w:t>
      </w:r>
      <w:r>
        <w:rPr>
          <w:i/>
          <w:iCs/>
        </w:rPr>
        <w:t>Sự chênh lệch giữa doanh lợi bình quân của các tài sán rủi ro so với doanh lợi của tài sản không có rủi ro được gọi là mức bù đắp rủi ro.</w:t>
      </w:r>
    </w:p>
    <w:p w:rsidR="00441822" w:rsidRDefault="00A150AC">
      <w:pPr>
        <w:pStyle w:val="BodyText"/>
        <w:spacing w:after="220" w:line="259" w:lineRule="auto"/>
        <w:ind w:firstLine="480"/>
        <w:jc w:val="both"/>
      </w:pPr>
      <w:r>
        <w:lastRenderedPageBreak/>
        <w:t>Theo bảng trên, ta có thê tính mức bù đắp rủi ro của các tài sản rủi ro như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4162"/>
        <w:gridCol w:w="2506"/>
      </w:tblGrid>
      <w:tr w:rsidR="00441822">
        <w:trPr>
          <w:trHeight w:hRule="exact" w:val="451"/>
          <w:jc w:val="center"/>
        </w:trPr>
        <w:tc>
          <w:tcPr>
            <w:tcW w:w="4162" w:type="dxa"/>
            <w:tcBorders>
              <w:top w:val="single" w:sz="4" w:space="0" w:color="auto"/>
              <w:left w:val="single" w:sz="4" w:space="0" w:color="auto"/>
            </w:tcBorders>
            <w:shd w:val="clear" w:color="auto" w:fill="FFFFFF"/>
            <w:vAlign w:val="bottom"/>
          </w:tcPr>
          <w:p w:rsidR="00441822" w:rsidRDefault="00A150AC">
            <w:pPr>
              <w:pStyle w:val="Other0"/>
              <w:spacing w:after="0"/>
              <w:ind w:firstLine="900"/>
              <w:rPr>
                <w:sz w:val="20"/>
                <w:szCs w:val="20"/>
              </w:rPr>
            </w:pPr>
            <w:r>
              <w:rPr>
                <w:rFonts w:ascii="Arial" w:eastAsia="Arial" w:hAnsi="Arial" w:cs="Arial"/>
                <w:sz w:val="20"/>
                <w:szCs w:val="20"/>
              </w:rPr>
              <w:t>Các tải sàn rủi ro</w:t>
            </w:r>
          </w:p>
        </w:tc>
        <w:tc>
          <w:tcPr>
            <w:tcW w:w="250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Mức bù đắp rủi ro</w:t>
            </w:r>
          </w:p>
        </w:tc>
      </w:tr>
      <w:tr w:rsidR="00441822">
        <w:trPr>
          <w:trHeight w:hRule="exact" w:val="586"/>
          <w:jc w:val="center"/>
        </w:trPr>
        <w:tc>
          <w:tcPr>
            <w:tcW w:w="4162" w:type="dxa"/>
            <w:tcBorders>
              <w:top w:val="single" w:sz="4" w:space="0" w:color="auto"/>
              <w:left w:val="single" w:sz="4" w:space="0" w:color="auto"/>
            </w:tcBorders>
            <w:shd w:val="clear" w:color="auto" w:fill="FFFFFF"/>
            <w:vAlign w:val="center"/>
          </w:tcPr>
          <w:p w:rsidR="00441822" w:rsidRDefault="00A150AC">
            <w:pPr>
              <w:pStyle w:val="Other0"/>
              <w:spacing w:after="0"/>
              <w:ind w:firstLine="0"/>
              <w:rPr>
                <w:sz w:val="20"/>
                <w:szCs w:val="20"/>
              </w:rPr>
            </w:pPr>
            <w:r>
              <w:rPr>
                <w:rFonts w:ascii="Arial" w:eastAsia="Arial" w:hAnsi="Arial" w:cs="Arial"/>
                <w:color w:val="000000"/>
                <w:sz w:val="20"/>
                <w:szCs w:val="20"/>
              </w:rPr>
              <w:t>CỔ phiếu thường</w:t>
            </w:r>
          </w:p>
        </w:tc>
        <w:tc>
          <w:tcPr>
            <w:tcW w:w="2506"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8,5%</w:t>
            </w:r>
          </w:p>
        </w:tc>
      </w:tr>
      <w:tr w:rsidR="00441822">
        <w:trPr>
          <w:trHeight w:hRule="exact" w:val="418"/>
          <w:jc w:val="center"/>
        </w:trPr>
        <w:tc>
          <w:tcPr>
            <w:tcW w:w="4162" w:type="dxa"/>
            <w:tcBorders>
              <w:left w:val="single" w:sz="4" w:space="0" w:color="auto"/>
            </w:tcBorders>
            <w:shd w:val="clear" w:color="auto" w:fill="FFFFFF"/>
          </w:tcPr>
          <w:p w:rsidR="00441822" w:rsidRDefault="00A150AC">
            <w:pPr>
              <w:pStyle w:val="Other0"/>
              <w:spacing w:before="80" w:after="0"/>
              <w:ind w:firstLine="0"/>
              <w:rPr>
                <w:sz w:val="20"/>
                <w:szCs w:val="20"/>
              </w:rPr>
            </w:pPr>
            <w:r>
              <w:rPr>
                <w:rFonts w:ascii="Arial" w:eastAsia="Arial" w:hAnsi="Arial" w:cs="Arial"/>
                <w:color w:val="000000"/>
                <w:sz w:val="20"/>
                <w:szCs w:val="20"/>
              </w:rPr>
              <w:t>Trái phiếu doanh nghiệp dài hạn</w:t>
            </w:r>
          </w:p>
        </w:tc>
        <w:tc>
          <w:tcPr>
            <w:tcW w:w="2506" w:type="dxa"/>
            <w:tcBorders>
              <w:left w:val="single" w:sz="4" w:space="0" w:color="auto"/>
              <w:right w:val="single" w:sz="4" w:space="0" w:color="auto"/>
            </w:tcBorders>
            <w:shd w:val="clear" w:color="auto" w:fill="FFFFFF"/>
          </w:tcPr>
          <w:p w:rsidR="00441822" w:rsidRDefault="00A150AC">
            <w:pPr>
              <w:pStyle w:val="Other0"/>
              <w:spacing w:before="80" w:after="0"/>
              <w:ind w:firstLine="0"/>
              <w:jc w:val="center"/>
              <w:rPr>
                <w:sz w:val="20"/>
                <w:szCs w:val="20"/>
              </w:rPr>
            </w:pPr>
            <w:r>
              <w:rPr>
                <w:rFonts w:ascii="Arial" w:eastAsia="Arial" w:hAnsi="Arial" w:cs="Arial"/>
                <w:color w:val="000000"/>
                <w:sz w:val="20"/>
                <w:szCs w:val="20"/>
              </w:rPr>
              <w:t>1,7%</w:t>
            </w:r>
          </w:p>
        </w:tc>
      </w:tr>
      <w:tr w:rsidR="00441822">
        <w:trPr>
          <w:trHeight w:hRule="exact" w:val="422"/>
          <w:jc w:val="center"/>
        </w:trPr>
        <w:tc>
          <w:tcPr>
            <w:tcW w:w="4162" w:type="dxa"/>
            <w:tcBorders>
              <w:left w:val="single" w:sz="4" w:space="0" w:color="auto"/>
              <w:bottom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color w:val="000000"/>
                <w:sz w:val="20"/>
                <w:szCs w:val="20"/>
              </w:rPr>
              <w:t>Trái phiêu chính phủ dài hạn</w:t>
            </w:r>
          </w:p>
        </w:tc>
        <w:tc>
          <w:tcPr>
            <w:tcW w:w="2506" w:type="dxa"/>
            <w:tcBorders>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1,1%</w:t>
            </w:r>
          </w:p>
        </w:tc>
      </w:tr>
    </w:tbl>
    <w:p w:rsidR="00441822" w:rsidRDefault="00A150AC">
      <w:pPr>
        <w:pStyle w:val="Tablecaption0"/>
        <w:spacing w:line="266" w:lineRule="auto"/>
        <w:rPr>
          <w:sz w:val="24"/>
          <w:szCs w:val="24"/>
        </w:rPr>
      </w:pPr>
      <w:r>
        <w:rPr>
          <w:rFonts w:ascii="Times New Roman" w:eastAsia="Times New Roman" w:hAnsi="Times New Roman" w:cs="Times New Roman"/>
          <w:b/>
          <w:bCs/>
          <w:i w:val="0"/>
          <w:iCs w:val="0"/>
          <w:sz w:val="24"/>
          <w:szCs w:val="24"/>
        </w:rPr>
        <w:t>5.1.5. Phương sai và độ lệch tiêu chuẩn về số liệu thống kê theo thời gian của doanh lợi</w:t>
      </w:r>
    </w:p>
    <w:p w:rsidR="00441822" w:rsidRDefault="00441822">
      <w:pPr>
        <w:spacing w:after="139" w:line="1" w:lineRule="exact"/>
      </w:pPr>
    </w:p>
    <w:p w:rsidR="00441822" w:rsidRDefault="00A150AC">
      <w:pPr>
        <w:pStyle w:val="BodyText"/>
        <w:spacing w:after="40" w:line="269" w:lineRule="auto"/>
        <w:ind w:firstLine="480"/>
        <w:jc w:val="both"/>
      </w:pPr>
      <w:r>
        <w:rPr>
          <w:i/>
          <w:iCs/>
        </w:rPr>
        <w:t>Phương sai là tổng các bình phương trung binh của độ chênh lệch giữa doanh lợi thực tế và doanh lợi bình quân (ký hiệu là &amp;).</w:t>
      </w:r>
      <w:r>
        <w:t xml:space="preserve"> Phương sai càng lớn thì doanh lợi thực tê càng có xu hướng khác biệt nhiều hơn so với doanh lợi bình quân. </w:t>
      </w:r>
      <w:r>
        <w:rPr>
          <w:i/>
          <w:iCs/>
        </w:rPr>
        <w:t xml:space="preserve">Độ lệch tiêu chuẩn là căn bậc hai của phương sai (ký hiệu là ơ). </w:t>
      </w:r>
      <w:r>
        <w:t>Trong chương này chúng ta sẽ tính toán phương sai và độ lệch tiêu chuẩn dựa trên sô liệu lịch sử của doanh lợi. Vì vậy, việc tính toán sẽ giới thiệu sau đây chỉ đúng cho trường hợp tính toán phương sai dựa trên sô' liệu lịch sử. Trường hợp muốh xác định phương sai cho các khoản doanh lợi dự kiến trong tương lai thì cách xác định phương sai sẽ khác so vói phương pháp xác định được giới thiệu trong mục này. Đê hiểu rõ cách xác định phương sai dựa trên sô' liệu lịch sử của doanh lợi hãy nghiên cứu ví dụ sau:</w:t>
      </w:r>
    </w:p>
    <w:p w:rsidR="00441822" w:rsidRDefault="00A150AC">
      <w:pPr>
        <w:pStyle w:val="BodyText"/>
        <w:spacing w:after="520" w:line="269" w:lineRule="auto"/>
        <w:ind w:firstLine="480"/>
        <w:jc w:val="both"/>
      </w:pPr>
      <w:r>
        <w:rPr>
          <w:i/>
          <w:iCs/>
        </w:rPr>
        <w:t>Ví dụ 3:</w:t>
      </w:r>
      <w:r>
        <w:t xml:space="preserve"> Để tính toán phương sai và độ lệch tiêu chuẩn, giả sử rằng: có một khoản đẩu tư đã tiến hành được bôn năm vổi doanh lợi thực tê của từng năm là: 0,10; 0,12; 0,03; -0,09.</w:t>
      </w:r>
    </w:p>
    <w:p w:rsidR="00441822" w:rsidRDefault="00A150AC">
      <w:pPr>
        <w:jc w:val="right"/>
        <w:rPr>
          <w:sz w:val="2"/>
          <w:szCs w:val="2"/>
        </w:rPr>
      </w:pPr>
      <w:r>
        <w:br w:type="page"/>
      </w:r>
    </w:p>
    <w:p w:rsidR="00441822" w:rsidRDefault="00A150AC">
      <w:pPr>
        <w:pStyle w:val="BodyText"/>
        <w:spacing w:after="180" w:line="266" w:lineRule="auto"/>
        <w:ind w:firstLine="0"/>
        <w:jc w:val="both"/>
      </w:pPr>
      <w:r>
        <w:lastRenderedPageBreak/>
        <w:t>Doanh lợi bình quân sẽ là: (0,10 + 0,12 + 0,03 - 0,09)/4 = 0,04. Chúng ta hãy xem xét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80"/>
        <w:gridCol w:w="1656"/>
        <w:gridCol w:w="1666"/>
        <w:gridCol w:w="1579"/>
      </w:tblGrid>
      <w:tr w:rsidR="00441822">
        <w:trPr>
          <w:trHeight w:hRule="exact" w:val="946"/>
          <w:jc w:val="center"/>
        </w:trPr>
        <w:tc>
          <w:tcPr>
            <w:tcW w:w="1680" w:type="dxa"/>
            <w:tcBorders>
              <w:top w:val="single" w:sz="4" w:space="0" w:color="auto"/>
              <w:left w:val="single" w:sz="4" w:space="0" w:color="auto"/>
            </w:tcBorders>
            <w:shd w:val="clear" w:color="auto" w:fill="FFFFFF"/>
            <w:vAlign w:val="bottom"/>
          </w:tcPr>
          <w:p w:rsidR="00441822" w:rsidRDefault="00A150AC">
            <w:pPr>
              <w:pStyle w:val="Other0"/>
              <w:spacing w:after="0" w:line="276" w:lineRule="auto"/>
              <w:ind w:firstLine="0"/>
              <w:jc w:val="center"/>
              <w:rPr>
                <w:sz w:val="20"/>
                <w:szCs w:val="20"/>
              </w:rPr>
            </w:pPr>
            <w:r>
              <w:rPr>
                <w:rFonts w:ascii="Arial" w:eastAsia="Arial" w:hAnsi="Arial" w:cs="Arial"/>
                <w:color w:val="000000"/>
                <w:sz w:val="20"/>
                <w:szCs w:val="20"/>
              </w:rPr>
              <w:t>(1) Doanh lợi thưc tế</w:t>
            </w:r>
          </w:p>
        </w:tc>
        <w:tc>
          <w:tcPr>
            <w:tcW w:w="1656" w:type="dxa"/>
            <w:tcBorders>
              <w:top w:val="single" w:sz="4" w:space="0" w:color="auto"/>
              <w:left w:val="single" w:sz="4" w:space="0" w:color="auto"/>
            </w:tcBorders>
            <w:shd w:val="clear" w:color="auto" w:fill="FFFFFF"/>
            <w:vAlign w:val="bottom"/>
          </w:tcPr>
          <w:p w:rsidR="00441822" w:rsidRDefault="00A150AC">
            <w:pPr>
              <w:pStyle w:val="Other0"/>
              <w:spacing w:after="0" w:line="286" w:lineRule="auto"/>
              <w:ind w:firstLine="0"/>
              <w:jc w:val="center"/>
              <w:rPr>
                <w:sz w:val="20"/>
                <w:szCs w:val="20"/>
              </w:rPr>
            </w:pPr>
            <w:r>
              <w:rPr>
                <w:rFonts w:ascii="Arial" w:eastAsia="Arial" w:hAnsi="Arial" w:cs="Arial"/>
                <w:sz w:val="20"/>
                <w:szCs w:val="20"/>
              </w:rPr>
              <w:t>(2) Doanh lợi bình quân</w:t>
            </w:r>
          </w:p>
        </w:tc>
        <w:tc>
          <w:tcPr>
            <w:tcW w:w="1666" w:type="dxa"/>
            <w:tcBorders>
              <w:top w:val="single" w:sz="4" w:space="0" w:color="auto"/>
              <w:lef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(3) Chênh lệch (1)</w:t>
            </w:r>
            <w:r>
              <w:rPr>
                <w:rFonts w:ascii="Arial" w:eastAsia="Arial" w:hAnsi="Arial" w:cs="Arial"/>
                <w:sz w:val="20"/>
                <w:szCs w:val="20"/>
              </w:rPr>
              <w:softHyphen/>
            </w:r>
          </w:p>
          <w:p w:rsidR="00441822" w:rsidRDefault="00A150AC">
            <w:pPr>
              <w:pStyle w:val="Other0"/>
              <w:spacing w:after="0" w:line="295" w:lineRule="auto"/>
              <w:ind w:firstLine="0"/>
              <w:jc w:val="center"/>
              <w:rPr>
                <w:sz w:val="20"/>
                <w:szCs w:val="20"/>
              </w:rPr>
            </w:pPr>
            <w:r>
              <w:rPr>
                <w:rFonts w:ascii="Arial" w:eastAsia="Arial" w:hAnsi="Arial" w:cs="Arial"/>
                <w:sz w:val="20"/>
                <w:szCs w:val="20"/>
              </w:rPr>
              <w:t>(2)</w:t>
            </w:r>
          </w:p>
        </w:tc>
        <w:tc>
          <w:tcPr>
            <w:tcW w:w="1579"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83" w:lineRule="auto"/>
              <w:ind w:firstLine="0"/>
              <w:jc w:val="center"/>
              <w:rPr>
                <w:sz w:val="20"/>
                <w:szCs w:val="20"/>
              </w:rPr>
            </w:pPr>
            <w:r>
              <w:rPr>
                <w:rFonts w:ascii="Arial" w:eastAsia="Arial" w:hAnsi="Arial" w:cs="Arial"/>
                <w:color w:val="000000"/>
                <w:sz w:val="20"/>
                <w:szCs w:val="20"/>
              </w:rPr>
              <w:t>(4) Bình phương chênh lệch</w:t>
            </w:r>
          </w:p>
        </w:tc>
      </w:tr>
      <w:tr w:rsidR="00441822">
        <w:trPr>
          <w:trHeight w:hRule="exact" w:val="350"/>
          <w:jc w:val="center"/>
        </w:trPr>
        <w:tc>
          <w:tcPr>
            <w:tcW w:w="168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0,10</w:t>
            </w:r>
          </w:p>
        </w:tc>
        <w:tc>
          <w:tcPr>
            <w:tcW w:w="1656"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0,04</w:t>
            </w:r>
          </w:p>
        </w:tc>
        <w:tc>
          <w:tcPr>
            <w:tcW w:w="1666"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0,06</w:t>
            </w:r>
          </w:p>
        </w:tc>
        <w:tc>
          <w:tcPr>
            <w:tcW w:w="1579"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color w:val="000000"/>
                <w:sz w:val="20"/>
                <w:szCs w:val="20"/>
              </w:rPr>
              <w:t>0,0036</w:t>
            </w:r>
          </w:p>
        </w:tc>
      </w:tr>
      <w:tr w:rsidR="00441822">
        <w:trPr>
          <w:trHeight w:hRule="exact" w:val="341"/>
          <w:jc w:val="center"/>
        </w:trPr>
        <w:tc>
          <w:tcPr>
            <w:tcW w:w="1680"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0,12</w:t>
            </w:r>
          </w:p>
        </w:tc>
        <w:tc>
          <w:tcPr>
            <w:tcW w:w="165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0,04</w:t>
            </w:r>
          </w:p>
        </w:tc>
        <w:tc>
          <w:tcPr>
            <w:tcW w:w="166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0,08</w:t>
            </w:r>
          </w:p>
        </w:tc>
        <w:tc>
          <w:tcPr>
            <w:tcW w:w="1579" w:type="dxa"/>
            <w:tcBorders>
              <w:left w:val="single" w:sz="4" w:space="0" w:color="auto"/>
              <w:righ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color w:val="000000"/>
                <w:sz w:val="20"/>
                <w:szCs w:val="20"/>
              </w:rPr>
              <w:t>0,0064</w:t>
            </w:r>
          </w:p>
        </w:tc>
      </w:tr>
      <w:tr w:rsidR="00441822">
        <w:trPr>
          <w:trHeight w:hRule="exact" w:val="346"/>
          <w:jc w:val="center"/>
        </w:trPr>
        <w:tc>
          <w:tcPr>
            <w:tcW w:w="1680"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0,03</w:t>
            </w:r>
          </w:p>
        </w:tc>
        <w:tc>
          <w:tcPr>
            <w:tcW w:w="165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0,04</w:t>
            </w:r>
          </w:p>
        </w:tc>
        <w:tc>
          <w:tcPr>
            <w:tcW w:w="1666" w:type="dxa"/>
            <w:tcBorders>
              <w:left w:val="single" w:sz="4" w:space="0" w:color="auto"/>
            </w:tcBorders>
            <w:shd w:val="clear" w:color="auto" w:fill="FFFFFF"/>
            <w:vAlign w:val="bottom"/>
          </w:tcPr>
          <w:p w:rsidR="00441822" w:rsidRDefault="00A150AC">
            <w:pPr>
              <w:pStyle w:val="Other0"/>
              <w:spacing w:after="0"/>
              <w:ind w:firstLine="480"/>
              <w:rPr>
                <w:sz w:val="20"/>
                <w:szCs w:val="20"/>
              </w:rPr>
            </w:pPr>
            <w:r>
              <w:rPr>
                <w:rFonts w:ascii="Arial" w:eastAsia="Arial" w:hAnsi="Arial" w:cs="Arial"/>
                <w:sz w:val="20"/>
                <w:szCs w:val="20"/>
              </w:rPr>
              <w:t>-0,01</w:t>
            </w:r>
          </w:p>
        </w:tc>
        <w:tc>
          <w:tcPr>
            <w:tcW w:w="1579" w:type="dxa"/>
            <w:tcBorders>
              <w:left w:val="single" w:sz="4" w:space="0" w:color="auto"/>
              <w:righ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color w:val="000000"/>
                <w:sz w:val="20"/>
                <w:szCs w:val="20"/>
              </w:rPr>
              <w:t>0,0001</w:t>
            </w:r>
          </w:p>
        </w:tc>
      </w:tr>
      <w:tr w:rsidR="00441822">
        <w:trPr>
          <w:trHeight w:hRule="exact" w:val="350"/>
          <w:jc w:val="center"/>
        </w:trPr>
        <w:tc>
          <w:tcPr>
            <w:tcW w:w="1680"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-0,09</w:t>
            </w:r>
          </w:p>
        </w:tc>
        <w:tc>
          <w:tcPr>
            <w:tcW w:w="165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0,04</w:t>
            </w:r>
          </w:p>
        </w:tc>
        <w:tc>
          <w:tcPr>
            <w:tcW w:w="1666" w:type="dxa"/>
            <w:tcBorders>
              <w:left w:val="single" w:sz="4" w:space="0" w:color="auto"/>
            </w:tcBorders>
            <w:shd w:val="clear" w:color="auto" w:fill="FFFFFF"/>
            <w:vAlign w:val="bottom"/>
          </w:tcPr>
          <w:p w:rsidR="00441822" w:rsidRDefault="00A150AC">
            <w:pPr>
              <w:pStyle w:val="Other0"/>
              <w:spacing w:after="0"/>
              <w:ind w:firstLine="480"/>
              <w:rPr>
                <w:sz w:val="20"/>
                <w:szCs w:val="20"/>
              </w:rPr>
            </w:pPr>
            <w:r>
              <w:rPr>
                <w:rFonts w:ascii="Arial" w:eastAsia="Arial" w:hAnsi="Arial" w:cs="Arial"/>
                <w:color w:val="000000"/>
                <w:sz w:val="20"/>
                <w:szCs w:val="20"/>
              </w:rPr>
              <w:t>-0,13</w:t>
            </w:r>
          </w:p>
        </w:tc>
        <w:tc>
          <w:tcPr>
            <w:tcW w:w="1579" w:type="dxa"/>
            <w:tcBorders>
              <w:left w:val="single" w:sz="4" w:space="0" w:color="auto"/>
              <w:righ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color w:val="000000"/>
                <w:sz w:val="20"/>
                <w:szCs w:val="20"/>
              </w:rPr>
              <w:t>0,0169</w:t>
            </w:r>
          </w:p>
        </w:tc>
      </w:tr>
      <w:tr w:rsidR="00441822">
        <w:trPr>
          <w:trHeight w:hRule="exact" w:val="384"/>
          <w:jc w:val="center"/>
        </w:trPr>
        <w:tc>
          <w:tcPr>
            <w:tcW w:w="1680"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0,16</w:t>
            </w:r>
          </w:p>
        </w:tc>
        <w:tc>
          <w:tcPr>
            <w:tcW w:w="1656" w:type="dxa"/>
            <w:tcBorders>
              <w:left w:val="single" w:sz="4" w:space="0" w:color="auto"/>
              <w:bottom w:val="single" w:sz="4" w:space="0" w:color="auto"/>
            </w:tcBorders>
            <w:shd w:val="clear" w:color="auto" w:fill="FFFFFF"/>
          </w:tcPr>
          <w:p w:rsidR="00441822" w:rsidRDefault="00441822">
            <w:pPr>
              <w:rPr>
                <w:sz w:val="10"/>
                <w:szCs w:val="10"/>
              </w:rPr>
            </w:pPr>
          </w:p>
        </w:tc>
        <w:tc>
          <w:tcPr>
            <w:tcW w:w="1666"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0,00</w:t>
            </w:r>
          </w:p>
        </w:tc>
        <w:tc>
          <w:tcPr>
            <w:tcW w:w="1579" w:type="dxa"/>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500"/>
              <w:rPr>
                <w:sz w:val="20"/>
                <w:szCs w:val="20"/>
              </w:rPr>
            </w:pPr>
            <w:r>
              <w:rPr>
                <w:rFonts w:ascii="Arial" w:eastAsia="Arial" w:hAnsi="Arial" w:cs="Arial"/>
                <w:b/>
                <w:bCs/>
                <w:color w:val="000000"/>
                <w:sz w:val="20"/>
                <w:szCs w:val="20"/>
              </w:rPr>
              <w:t>0,0270</w:t>
            </w:r>
          </w:p>
        </w:tc>
      </w:tr>
    </w:tbl>
    <w:p w:rsidR="00441822" w:rsidRDefault="00441822">
      <w:pPr>
        <w:spacing w:after="179" w:line="1" w:lineRule="exact"/>
      </w:pPr>
    </w:p>
    <w:p w:rsidR="00441822" w:rsidRDefault="00A150AC">
      <w:pPr>
        <w:pStyle w:val="BodyText"/>
        <w:spacing w:after="100"/>
        <w:ind w:firstLine="460"/>
        <w:jc w:val="both"/>
      </w:pPr>
      <w:r>
        <w:t>Phương sai Var (R) được tính như sau:</w:t>
      </w:r>
    </w:p>
    <w:p w:rsidR="00441822" w:rsidRDefault="00A150AC">
      <w:pPr>
        <w:pStyle w:val="BodyText"/>
        <w:spacing w:after="100"/>
        <w:ind w:firstLine="920"/>
        <w:jc w:val="both"/>
      </w:pPr>
      <w:r>
        <w:t xml:space="preserve">Var (R) = </w:t>
      </w:r>
      <w:r>
        <w:rPr>
          <w:color w:val="3D3D3D"/>
        </w:rPr>
        <w:t>8</w:t>
      </w:r>
      <w:r>
        <w:rPr>
          <w:color w:val="3D3D3D"/>
          <w:vertAlign w:val="superscript"/>
        </w:rPr>
        <w:t>2</w:t>
      </w:r>
      <w:r>
        <w:rPr>
          <w:color w:val="3D3D3D"/>
        </w:rPr>
        <w:t xml:space="preserve"> </w:t>
      </w:r>
      <w:r>
        <w:t>= 0,027 / (4 - 1) = 0,009</w:t>
      </w:r>
    </w:p>
    <w:p w:rsidR="00441822" w:rsidRDefault="00A150AC">
      <w:pPr>
        <w:pStyle w:val="BodyText"/>
        <w:spacing w:after="100"/>
        <w:ind w:firstLine="460"/>
        <w:jc w:val="both"/>
      </w:pPr>
      <w:r>
        <w:t>Độ lệch tiêu chuẩn SD (R) được tính như sau:</w:t>
      </w:r>
    </w:p>
    <w:p w:rsidR="00441822" w:rsidRDefault="00A150AC">
      <w:pPr>
        <w:pStyle w:val="BodyText"/>
        <w:spacing w:after="100"/>
        <w:ind w:firstLine="920"/>
      </w:pPr>
      <w:r>
        <w:t xml:space="preserve">SD(R) = ơ </w:t>
      </w:r>
      <w:r>
        <w:rPr>
          <w:color w:val="3D3D3D"/>
        </w:rPr>
        <w:t xml:space="preserve">= </w:t>
      </w:r>
      <w:r>
        <w:rPr>
          <w:smallCaps/>
        </w:rPr>
        <w:t>ạ/o,OO9</w:t>
      </w:r>
      <w:r>
        <w:t xml:space="preserve"> = 0,09487</w:t>
      </w:r>
    </w:p>
    <w:p w:rsidR="00441822" w:rsidRDefault="00A150AC">
      <w:pPr>
        <w:pStyle w:val="BodyText"/>
        <w:spacing w:after="100"/>
        <w:ind w:firstLine="460"/>
        <w:jc w:val="both"/>
      </w:pPr>
      <w:r>
        <w:t>Theo bảng trên ta thấy: Tổng của chênh lệch luôn luôn bằng 0, điều này giúp chúng ta có thể kiểm tra việc tính toán một cách dễ dàng.</w:t>
      </w:r>
    </w:p>
    <w:p w:rsidR="00441822" w:rsidRDefault="00A150AC">
      <w:pPr>
        <w:pStyle w:val="BodyText"/>
        <w:spacing w:after="0"/>
        <w:ind w:firstLine="460"/>
        <w:jc w:val="both"/>
      </w:pPr>
      <w:r>
        <w:t>Nếu ta ký hiệu: T là sô năm quan sát, Rị là doanh lợi thực tê của năm thứ i, R là doanh lợi bình quân hàng năm cho suốt thời kỳ xem xét. Ta sẽ có công thức tính phương sai</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872"/>
        <w:gridCol w:w="3264"/>
        <w:gridCol w:w="926"/>
      </w:tblGrid>
      <w:tr w:rsidR="00441822">
        <w:trPr>
          <w:trHeight w:hRule="exact" w:val="360"/>
        </w:trPr>
        <w:tc>
          <w:tcPr>
            <w:tcW w:w="6062" w:type="dxa"/>
            <w:gridSpan w:val="3"/>
            <w:shd w:val="clear" w:color="auto" w:fill="FFFFFF"/>
          </w:tcPr>
          <w:p w:rsidR="00441822" w:rsidRDefault="00A150AC">
            <w:pPr>
              <w:pStyle w:val="Other0"/>
              <w:spacing w:after="0"/>
              <w:ind w:firstLine="0"/>
            </w:pPr>
            <w:r>
              <w:t>như sau:</w:t>
            </w:r>
          </w:p>
        </w:tc>
      </w:tr>
      <w:tr w:rsidR="00441822">
        <w:trPr>
          <w:trHeight w:hRule="exact" w:val="787"/>
        </w:trPr>
        <w:tc>
          <w:tcPr>
            <w:tcW w:w="1872" w:type="dxa"/>
            <w:shd w:val="clear" w:color="auto" w:fill="FFFFFF"/>
          </w:tcPr>
          <w:p w:rsidR="00441822" w:rsidRDefault="00441822">
            <w:pPr>
              <w:rPr>
                <w:sz w:val="10"/>
                <w:szCs w:val="10"/>
              </w:rPr>
            </w:pPr>
          </w:p>
        </w:tc>
        <w:tc>
          <w:tcPr>
            <w:tcW w:w="3264" w:type="dxa"/>
            <w:shd w:val="clear" w:color="auto" w:fill="FFFFFF"/>
            <w:vAlign w:val="bottom"/>
          </w:tcPr>
          <w:p w:rsidR="00441822" w:rsidRDefault="00A150AC">
            <w:pPr>
              <w:pStyle w:val="Other0"/>
              <w:tabs>
                <w:tab w:val="left" w:pos="2097"/>
              </w:tabs>
              <w:spacing w:after="0"/>
              <w:ind w:firstLine="340"/>
            </w:pPr>
            <w:r>
              <w:t xml:space="preserve">Var(R) </w:t>
            </w:r>
            <w:r>
              <w:rPr>
                <w:color w:val="3D3D3D"/>
              </w:rPr>
              <w:t>=</w:t>
            </w:r>
            <w:r>
              <w:rPr>
                <w:color w:val="3D3D3D"/>
              </w:rPr>
              <w:tab/>
            </w:r>
            <w:r>
              <w:rPr>
                <w:vertAlign w:val="superscript"/>
              </w:rPr>
              <w:t>R)2</w:t>
            </w:r>
          </w:p>
          <w:p w:rsidR="00441822" w:rsidRDefault="00A150AC">
            <w:pPr>
              <w:pStyle w:val="Other0"/>
              <w:spacing w:after="0" w:line="180" w:lineRule="auto"/>
              <w:ind w:firstLine="0"/>
              <w:jc w:val="center"/>
            </w:pPr>
            <w:r>
              <w:t>T-l</w:t>
            </w:r>
          </w:p>
        </w:tc>
        <w:tc>
          <w:tcPr>
            <w:tcW w:w="926" w:type="dxa"/>
            <w:shd w:val="clear" w:color="auto" w:fill="FFFFFF"/>
            <w:vAlign w:val="center"/>
          </w:tcPr>
          <w:p w:rsidR="00441822" w:rsidRDefault="00A150AC">
            <w:pPr>
              <w:pStyle w:val="Other0"/>
              <w:spacing w:after="0"/>
            </w:pPr>
            <w:r>
              <w:rPr>
                <w:color w:val="000000"/>
              </w:rPr>
              <w:t>(5.6)</w:t>
            </w:r>
          </w:p>
        </w:tc>
      </w:tr>
      <w:tr w:rsidR="00441822">
        <w:trPr>
          <w:trHeight w:hRule="exact" w:val="437"/>
        </w:trPr>
        <w:tc>
          <w:tcPr>
            <w:tcW w:w="1872" w:type="dxa"/>
            <w:shd w:val="clear" w:color="auto" w:fill="FFFFFF"/>
            <w:vAlign w:val="bottom"/>
          </w:tcPr>
          <w:p w:rsidR="00441822" w:rsidRDefault="00A150AC">
            <w:pPr>
              <w:pStyle w:val="Other0"/>
              <w:spacing w:after="0"/>
              <w:ind w:firstLine="440"/>
            </w:pPr>
            <w:r>
              <w:rPr>
                <w:i/>
                <w:iCs/>
              </w:rPr>
              <w:t>Trong đó:</w:t>
            </w:r>
          </w:p>
        </w:tc>
        <w:tc>
          <w:tcPr>
            <w:tcW w:w="3264" w:type="dxa"/>
            <w:shd w:val="clear" w:color="auto" w:fill="FFFFFF"/>
            <w:vAlign w:val="bottom"/>
          </w:tcPr>
          <w:p w:rsidR="00441822" w:rsidRDefault="00A150AC">
            <w:pPr>
              <w:pStyle w:val="Other0"/>
              <w:spacing w:after="0"/>
              <w:ind w:left="1240" w:firstLine="0"/>
            </w:pPr>
            <w:r>
              <w:t>i= 1, 2, 3,... T</w:t>
            </w:r>
          </w:p>
        </w:tc>
        <w:tc>
          <w:tcPr>
            <w:tcW w:w="926" w:type="dxa"/>
            <w:shd w:val="clear" w:color="auto" w:fill="FFFFFF"/>
          </w:tcPr>
          <w:p w:rsidR="00441822" w:rsidRDefault="00441822">
            <w:pPr>
              <w:rPr>
                <w:sz w:val="10"/>
                <w:szCs w:val="10"/>
              </w:rPr>
            </w:pPr>
          </w:p>
        </w:tc>
      </w:tr>
      <w:tr w:rsidR="00441822">
        <w:trPr>
          <w:trHeight w:hRule="exact" w:val="379"/>
        </w:trPr>
        <w:tc>
          <w:tcPr>
            <w:tcW w:w="1872" w:type="dxa"/>
            <w:shd w:val="clear" w:color="auto" w:fill="FFFFFF"/>
          </w:tcPr>
          <w:p w:rsidR="00441822" w:rsidRDefault="00441822">
            <w:pPr>
              <w:rPr>
                <w:sz w:val="10"/>
                <w:szCs w:val="10"/>
              </w:rPr>
            </w:pPr>
          </w:p>
        </w:tc>
        <w:tc>
          <w:tcPr>
            <w:tcW w:w="3264" w:type="dxa"/>
            <w:tcBorders>
              <w:top w:val="single" w:sz="4" w:space="0" w:color="auto"/>
            </w:tcBorders>
            <w:shd w:val="clear" w:color="auto" w:fill="FFFFFF"/>
            <w:vAlign w:val="bottom"/>
          </w:tcPr>
          <w:p w:rsidR="00441822" w:rsidRDefault="00A150AC">
            <w:pPr>
              <w:pStyle w:val="Other0"/>
              <w:spacing w:after="0"/>
              <w:ind w:firstLine="340"/>
            </w:pPr>
            <w:r>
              <w:rPr>
                <w:color w:val="000000"/>
              </w:rPr>
              <w:t xml:space="preserve">SD(R) </w:t>
            </w:r>
            <w:r>
              <w:rPr>
                <w:color w:val="3D3D3D"/>
              </w:rPr>
              <w:t xml:space="preserve">= </w:t>
            </w:r>
            <w:r>
              <w:rPr>
                <w:color w:val="000000"/>
              </w:rPr>
              <w:t>ỢVar(R)</w:t>
            </w:r>
          </w:p>
        </w:tc>
        <w:tc>
          <w:tcPr>
            <w:tcW w:w="926" w:type="dxa"/>
            <w:shd w:val="clear" w:color="auto" w:fill="FFFFFF"/>
            <w:vAlign w:val="bottom"/>
          </w:tcPr>
          <w:p w:rsidR="00441822" w:rsidRDefault="00A150AC">
            <w:pPr>
              <w:pStyle w:val="Other0"/>
              <w:spacing w:after="0"/>
            </w:pPr>
            <w:r>
              <w:rPr>
                <w:color w:val="000000"/>
              </w:rPr>
              <w:t>(5.7)</w:t>
            </w:r>
          </w:p>
        </w:tc>
      </w:tr>
    </w:tbl>
    <w:p w:rsidR="00441822" w:rsidRDefault="00A150AC">
      <w:pPr>
        <w:spacing w:line="1" w:lineRule="exact"/>
        <w:rPr>
          <w:sz w:val="2"/>
          <w:szCs w:val="2"/>
        </w:rPr>
      </w:pPr>
      <w:r>
        <w:br w:type="page"/>
      </w:r>
    </w:p>
    <w:p w:rsidR="00441822" w:rsidRDefault="00A150AC">
      <w:pPr>
        <w:pStyle w:val="Heading30"/>
        <w:keepNext/>
        <w:keepLines/>
        <w:spacing w:after="120" w:line="233" w:lineRule="auto"/>
        <w:jc w:val="both"/>
        <w:rPr>
          <w:sz w:val="26"/>
          <w:szCs w:val="26"/>
        </w:rPr>
      </w:pPr>
      <w:bookmarkStart w:id="225" w:name="bookmark245"/>
      <w:bookmarkStart w:id="226" w:name="bookmark246"/>
      <w:bookmarkStart w:id="227" w:name="bookmark247"/>
      <w:r>
        <w:rPr>
          <w:sz w:val="26"/>
          <w:szCs w:val="26"/>
        </w:rPr>
        <w:lastRenderedPageBreak/>
        <w:t xml:space="preserve">5.2. DOANH LỢl, </w:t>
      </w:r>
      <w:r>
        <w:rPr>
          <w:rFonts w:ascii="Cambria" w:eastAsia="Cambria" w:hAnsi="Cambria" w:cs="Cambria"/>
          <w:smallCaps/>
          <w:sz w:val="30"/>
          <w:szCs w:val="30"/>
        </w:rPr>
        <w:t xml:space="preserve">rủi ro và đường thị trường </w:t>
      </w:r>
      <w:r>
        <w:rPr>
          <w:sz w:val="26"/>
          <w:szCs w:val="26"/>
        </w:rPr>
        <w:t>CHÚNG KHOÁN</w:t>
      </w:r>
      <w:bookmarkEnd w:id="225"/>
      <w:bookmarkEnd w:id="226"/>
      <w:bookmarkEnd w:id="227"/>
    </w:p>
    <w:p w:rsidR="00441822" w:rsidRDefault="00A150AC">
      <w:pPr>
        <w:pStyle w:val="BodyText"/>
        <w:spacing w:after="120"/>
        <w:ind w:firstLine="500"/>
        <w:jc w:val="both"/>
      </w:pPr>
      <w:r>
        <w:t>Phần trên chúng ta đã trình bày vể doanh lợi, doanh lợi bình quân, cách tính phương sai và độ lệch tiêu chuẩn của doanh lợi. Trong phần này sẽ tập trung nghiên cứu làm thế nào để phân tích doanh lợi và phương sai khi có được thông tin hên quan đến doanh lợi dự kiến và xác suất để đạt được doanh lợi dự kiến đó.</w:t>
      </w:r>
    </w:p>
    <w:p w:rsidR="00441822" w:rsidRDefault="00A150AC">
      <w:pPr>
        <w:pStyle w:val="BodyText"/>
        <w:numPr>
          <w:ilvl w:val="0"/>
          <w:numId w:val="54"/>
        </w:numPr>
        <w:tabs>
          <w:tab w:val="left" w:pos="1186"/>
        </w:tabs>
        <w:spacing w:after="120"/>
        <w:ind w:firstLine="460"/>
        <w:jc w:val="both"/>
        <w:rPr>
          <w:sz w:val="24"/>
          <w:szCs w:val="24"/>
        </w:rPr>
      </w:pPr>
      <w:bookmarkStart w:id="228" w:name="bookmark248"/>
      <w:bookmarkEnd w:id="228"/>
      <w:r>
        <w:rPr>
          <w:b/>
          <w:bCs/>
          <w:sz w:val="24"/>
          <w:szCs w:val="24"/>
        </w:rPr>
        <w:t>Doanh lợi dự kiến</w:t>
      </w:r>
    </w:p>
    <w:p w:rsidR="00441822" w:rsidRDefault="00A150AC">
      <w:pPr>
        <w:pStyle w:val="BodyText"/>
        <w:spacing w:after="40"/>
        <w:ind w:firstLine="500"/>
        <w:jc w:val="both"/>
      </w:pPr>
      <w:r>
        <w:t>Giả sử: Xem xét hai cổ phần L và Ư cho thời kỳ là một năm. Dự kiêh doanh lợi của cổ phần L cho năm tới là: 25%, dự kiến doanh lợi của cổ phần u cho cùng thời kỳ là: 20%.</w:t>
      </w:r>
    </w:p>
    <w:p w:rsidR="00441822" w:rsidRDefault="00A150AC">
      <w:pPr>
        <w:pStyle w:val="BodyText"/>
        <w:spacing w:after="40"/>
        <w:ind w:firstLine="500"/>
        <w:jc w:val="both"/>
      </w:pPr>
      <w:r>
        <w:t>Khi các nhà đầu tư đều đồng ý về doanh lợi dự kiến cho hai loại cổ phần trên thì tại sao vẫn có người muốh chọn cổ phần Ư? Rõ ràng là khi lựa chọn đầu tư vào đâu, các nhà đầu tư có tính đến mức độ rủi ro của nó.</w:t>
      </w:r>
    </w:p>
    <w:p w:rsidR="00441822" w:rsidRDefault="00A150AC">
      <w:pPr>
        <w:pStyle w:val="BodyText"/>
        <w:spacing w:after="120"/>
        <w:ind w:firstLine="500"/>
        <w:jc w:val="both"/>
      </w:pPr>
      <w:r>
        <w:t>Trong nền kinh tế thị trường, người ta thường quan tâm tới hai tình trạng kinh tế đôì lập nhau, đó là: Nền kinh tế ở trạng thái hưng thịnh và nền kinh tế suy thoái. Trong năm tới có thể nến kinh tế ở trạng thái hưng thịnh trong suốt cả năm, cũng có thể bị suy thoái trong suốt cả năm hoặc cũng có thể một phần của năm sẽ là hưng thịnh và phần còn lại của năm sẽ là suy thoái. Tóm lại, các tình trạng khác nhau của nền kinh tế được xem như là những đại lượng ngẫu nhiên.</w:t>
      </w:r>
    </w:p>
    <w:p w:rsidR="00441822" w:rsidRDefault="00A150AC">
      <w:pPr>
        <w:pStyle w:val="BodyText"/>
        <w:spacing w:after="120"/>
        <w:ind w:firstLine="460"/>
        <w:jc w:val="both"/>
      </w:pPr>
      <w:r>
        <w:rPr>
          <w:i/>
          <w:iCs/>
        </w:rPr>
        <w:t>Ví dụ 4</w:t>
      </w:r>
    </w:p>
    <w:p w:rsidR="00441822" w:rsidRDefault="00A150AC">
      <w:pPr>
        <w:pStyle w:val="BodyText"/>
        <w:spacing w:after="460"/>
        <w:ind w:firstLine="500"/>
        <w:jc w:val="both"/>
      </w:pPr>
      <w:r>
        <w:t>Người ta dự kiến rằng: Ở tình trạng kinh tế hưng thịnh, cổ phần L sẽ có doanh lợi là: 70% và cô phần Ư sẽ có doanh lợi là: 10%. Nếu nển kinh tê ở tình trạng suy thoái, cổ phần L sẽ có doanh lợi là: -20% và cổ phần u sẽ có doanh lợi là: 30%.</w:t>
      </w:r>
    </w:p>
    <w:p w:rsidR="00441822" w:rsidRDefault="00441822">
      <w:pPr>
        <w:jc w:val="right"/>
        <w:rPr>
          <w:sz w:val="2"/>
          <w:szCs w:val="2"/>
        </w:rPr>
        <w:sectPr w:rsidR="00441822">
          <w:footerReference w:type="even" r:id="rId77"/>
          <w:footerReference w:type="default" r:id="rId78"/>
          <w:pgSz w:w="8902" w:h="12394"/>
          <w:pgMar w:top="257" w:right="876" w:bottom="1252" w:left="801" w:header="0" w:footer="3" w:gutter="0"/>
          <w:pgNumType w:start="130"/>
          <w:cols w:space="720"/>
          <w:noEndnote/>
          <w:docGrid w:linePitch="360"/>
        </w:sectPr>
      </w:pPr>
    </w:p>
    <w:p w:rsidR="00441822" w:rsidRDefault="00A150AC">
      <w:pPr>
        <w:pStyle w:val="BodyText"/>
        <w:spacing w:after="0"/>
        <w:ind w:firstLine="0"/>
        <w:jc w:val="both"/>
      </w:pPr>
      <w:r>
        <w:lastRenderedPageBreak/>
        <w:t>Giả sừ xác suất cho mỗi tình trạng kinh tê kể trên đểu là:</w:t>
      </w:r>
    </w:p>
    <w:p w:rsidR="00441822" w:rsidRDefault="00A150AC">
      <w:pPr>
        <w:pStyle w:val="BodyText"/>
        <w:spacing w:after="140"/>
        <w:ind w:firstLine="0"/>
        <w:jc w:val="both"/>
      </w:pPr>
      <w:r>
        <w:t>0,5. Chúng ta có thê' tống kết bằng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632"/>
        <w:gridCol w:w="1838"/>
        <w:gridCol w:w="1608"/>
        <w:gridCol w:w="1565"/>
      </w:tblGrid>
      <w:tr w:rsidR="00441822">
        <w:trPr>
          <w:trHeight w:hRule="exact" w:val="648"/>
          <w:jc w:val="center"/>
        </w:trPr>
        <w:tc>
          <w:tcPr>
            <w:tcW w:w="1632" w:type="dxa"/>
            <w:vMerge w:val="restart"/>
            <w:tcBorders>
              <w:top w:val="single" w:sz="4" w:space="0" w:color="auto"/>
              <w:left w:val="single" w:sz="4" w:space="0" w:color="auto"/>
            </w:tcBorders>
            <w:shd w:val="clear" w:color="auto" w:fill="FFFFFF"/>
            <w:vAlign w:val="center"/>
          </w:tcPr>
          <w:p w:rsidR="00441822" w:rsidRDefault="00A150AC">
            <w:pPr>
              <w:pStyle w:val="Other0"/>
              <w:spacing w:after="0" w:line="276" w:lineRule="auto"/>
              <w:ind w:firstLine="0"/>
              <w:jc w:val="center"/>
              <w:rPr>
                <w:sz w:val="20"/>
                <w:szCs w:val="20"/>
              </w:rPr>
            </w:pPr>
            <w:r>
              <w:rPr>
                <w:rFonts w:ascii="Arial" w:eastAsia="Arial" w:hAnsi="Arial" w:cs="Arial"/>
                <w:sz w:val="20"/>
                <w:szCs w:val="20"/>
              </w:rPr>
              <w:t>Tinh trạng của nén kinh tế</w:t>
            </w:r>
          </w:p>
        </w:tc>
        <w:tc>
          <w:tcPr>
            <w:tcW w:w="1838" w:type="dxa"/>
            <w:vMerge w:val="restart"/>
            <w:tcBorders>
              <w:top w:val="single" w:sz="4" w:space="0" w:color="auto"/>
              <w:left w:val="single" w:sz="4" w:space="0" w:color="auto"/>
            </w:tcBorders>
            <w:shd w:val="clear" w:color="auto" w:fill="FFFFFF"/>
            <w:vAlign w:val="center"/>
          </w:tcPr>
          <w:p w:rsidR="00441822" w:rsidRDefault="00A150AC">
            <w:pPr>
              <w:pStyle w:val="Other0"/>
              <w:spacing w:after="0" w:line="276" w:lineRule="auto"/>
              <w:ind w:firstLine="0"/>
              <w:jc w:val="center"/>
              <w:rPr>
                <w:sz w:val="20"/>
                <w:szCs w:val="20"/>
              </w:rPr>
            </w:pPr>
            <w:r>
              <w:rPr>
                <w:rFonts w:ascii="Arial" w:eastAsia="Arial" w:hAnsi="Arial" w:cs="Arial"/>
                <w:sz w:val="20"/>
                <w:szCs w:val="20"/>
              </w:rPr>
              <w:t>Xác suất xảy ra cho mỗi tinh trạng kinh tế</w:t>
            </w:r>
          </w:p>
        </w:tc>
        <w:tc>
          <w:tcPr>
            <w:tcW w:w="3173" w:type="dxa"/>
            <w:gridSpan w:val="2"/>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76" w:lineRule="auto"/>
              <w:ind w:firstLine="0"/>
              <w:jc w:val="center"/>
              <w:rPr>
                <w:sz w:val="20"/>
                <w:szCs w:val="20"/>
              </w:rPr>
            </w:pPr>
            <w:r>
              <w:rPr>
                <w:rFonts w:ascii="Arial" w:eastAsia="Arial" w:hAnsi="Arial" w:cs="Arial"/>
                <w:color w:val="000000"/>
                <w:sz w:val="20"/>
                <w:szCs w:val="20"/>
              </w:rPr>
              <w:t>Doanh lợi dự kiến (%) cho từng tinh trạng kinh tế</w:t>
            </w:r>
          </w:p>
        </w:tc>
      </w:tr>
      <w:tr w:rsidR="00441822">
        <w:trPr>
          <w:trHeight w:hRule="exact" w:val="365"/>
          <w:jc w:val="center"/>
        </w:trPr>
        <w:tc>
          <w:tcPr>
            <w:tcW w:w="1632" w:type="dxa"/>
            <w:vMerge/>
            <w:tcBorders>
              <w:left w:val="single" w:sz="4" w:space="0" w:color="auto"/>
            </w:tcBorders>
            <w:shd w:val="clear" w:color="auto" w:fill="FFFFFF"/>
            <w:vAlign w:val="center"/>
          </w:tcPr>
          <w:p w:rsidR="00441822" w:rsidRDefault="00441822"/>
        </w:tc>
        <w:tc>
          <w:tcPr>
            <w:tcW w:w="1838" w:type="dxa"/>
            <w:vMerge/>
            <w:tcBorders>
              <w:left w:val="single" w:sz="4" w:space="0" w:color="auto"/>
            </w:tcBorders>
            <w:shd w:val="clear" w:color="auto" w:fill="FFFFFF"/>
            <w:vAlign w:val="center"/>
          </w:tcPr>
          <w:p w:rsidR="00441822" w:rsidRDefault="00441822"/>
        </w:tc>
        <w:tc>
          <w:tcPr>
            <w:tcW w:w="160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Cổ phần L</w:t>
            </w:r>
          </w:p>
        </w:tc>
        <w:tc>
          <w:tcPr>
            <w:tcW w:w="156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Cổ phần u</w:t>
            </w:r>
          </w:p>
        </w:tc>
      </w:tr>
      <w:tr w:rsidR="00441822">
        <w:trPr>
          <w:trHeight w:hRule="exact" w:val="365"/>
          <w:jc w:val="center"/>
        </w:trPr>
        <w:tc>
          <w:tcPr>
            <w:tcW w:w="1632" w:type="dxa"/>
            <w:tcBorders>
              <w:top w:val="single" w:sz="4" w:space="0" w:color="auto"/>
              <w:left w:val="single" w:sz="4" w:space="0" w:color="auto"/>
            </w:tcBorders>
            <w:shd w:val="clear" w:color="auto" w:fill="FFFFFF"/>
            <w:vAlign w:val="bottom"/>
          </w:tcPr>
          <w:p w:rsidR="00441822" w:rsidRDefault="00A150AC">
            <w:pPr>
              <w:pStyle w:val="Other0"/>
              <w:spacing w:after="0"/>
              <w:ind w:firstLine="460"/>
              <w:rPr>
                <w:sz w:val="20"/>
                <w:szCs w:val="20"/>
              </w:rPr>
            </w:pPr>
            <w:r>
              <w:rPr>
                <w:rFonts w:ascii="Arial" w:eastAsia="Arial" w:hAnsi="Arial" w:cs="Arial"/>
                <w:color w:val="000000"/>
                <w:sz w:val="20"/>
                <w:szCs w:val="20"/>
              </w:rPr>
              <w:t>Suy thoái</w:t>
            </w:r>
          </w:p>
        </w:tc>
        <w:tc>
          <w:tcPr>
            <w:tcW w:w="183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0.5</w:t>
            </w:r>
          </w:p>
        </w:tc>
        <w:tc>
          <w:tcPr>
            <w:tcW w:w="160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-20</w:t>
            </w:r>
          </w:p>
        </w:tc>
        <w:tc>
          <w:tcPr>
            <w:tcW w:w="156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30</w:t>
            </w:r>
          </w:p>
        </w:tc>
      </w:tr>
      <w:tr w:rsidR="00441822">
        <w:trPr>
          <w:trHeight w:hRule="exact" w:val="355"/>
          <w:jc w:val="center"/>
        </w:trPr>
        <w:tc>
          <w:tcPr>
            <w:tcW w:w="1632" w:type="dxa"/>
            <w:tcBorders>
              <w:left w:val="single" w:sz="4" w:space="0" w:color="auto"/>
            </w:tcBorders>
            <w:shd w:val="clear" w:color="auto" w:fill="FFFFFF"/>
            <w:vAlign w:val="bottom"/>
          </w:tcPr>
          <w:p w:rsidR="00441822" w:rsidRDefault="00A150AC">
            <w:pPr>
              <w:pStyle w:val="Other0"/>
              <w:spacing w:after="0"/>
              <w:ind w:firstLine="460"/>
              <w:rPr>
                <w:sz w:val="20"/>
                <w:szCs w:val="20"/>
              </w:rPr>
            </w:pPr>
            <w:r>
              <w:rPr>
                <w:rFonts w:ascii="Arial" w:eastAsia="Arial" w:hAnsi="Arial" w:cs="Arial"/>
                <w:color w:val="000000"/>
                <w:sz w:val="20"/>
                <w:szCs w:val="20"/>
              </w:rPr>
              <w:t>Hưng thịnh</w:t>
            </w:r>
          </w:p>
        </w:tc>
        <w:tc>
          <w:tcPr>
            <w:tcW w:w="183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0,5</w:t>
            </w:r>
          </w:p>
        </w:tc>
        <w:tc>
          <w:tcPr>
            <w:tcW w:w="160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70</w:t>
            </w:r>
          </w:p>
        </w:tc>
        <w:tc>
          <w:tcPr>
            <w:tcW w:w="156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10</w:t>
            </w:r>
          </w:p>
        </w:tc>
      </w:tr>
      <w:tr w:rsidR="00441822">
        <w:trPr>
          <w:trHeight w:hRule="exact" w:val="398"/>
          <w:jc w:val="center"/>
        </w:trPr>
        <w:tc>
          <w:tcPr>
            <w:tcW w:w="1632" w:type="dxa"/>
            <w:tcBorders>
              <w:left w:val="single" w:sz="4" w:space="0" w:color="auto"/>
              <w:bottom w:val="single" w:sz="4" w:space="0" w:color="auto"/>
            </w:tcBorders>
            <w:shd w:val="clear" w:color="auto" w:fill="FFFFFF"/>
          </w:tcPr>
          <w:p w:rsidR="00441822" w:rsidRDefault="00441822">
            <w:pPr>
              <w:rPr>
                <w:sz w:val="10"/>
                <w:szCs w:val="10"/>
              </w:rPr>
            </w:pPr>
          </w:p>
        </w:tc>
        <w:tc>
          <w:tcPr>
            <w:tcW w:w="1838"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1,0</w:t>
            </w:r>
          </w:p>
        </w:tc>
        <w:tc>
          <w:tcPr>
            <w:tcW w:w="1608" w:type="dxa"/>
            <w:tcBorders>
              <w:left w:val="single" w:sz="4" w:space="0" w:color="auto"/>
              <w:bottom w:val="single" w:sz="4" w:space="0" w:color="auto"/>
            </w:tcBorders>
            <w:shd w:val="clear" w:color="auto" w:fill="FFFFFF"/>
          </w:tcPr>
          <w:p w:rsidR="00441822" w:rsidRDefault="00441822">
            <w:pPr>
              <w:rPr>
                <w:sz w:val="10"/>
                <w:szCs w:val="10"/>
              </w:rPr>
            </w:pPr>
          </w:p>
        </w:tc>
        <w:tc>
          <w:tcPr>
            <w:tcW w:w="1565" w:type="dxa"/>
            <w:tcBorders>
              <w:left w:val="single" w:sz="4" w:space="0" w:color="auto"/>
              <w:bottom w:val="single" w:sz="4" w:space="0" w:color="auto"/>
              <w:right w:val="single" w:sz="4" w:space="0" w:color="auto"/>
            </w:tcBorders>
            <w:shd w:val="clear" w:color="auto" w:fill="FFFFFF"/>
          </w:tcPr>
          <w:p w:rsidR="00441822" w:rsidRDefault="00441822">
            <w:pPr>
              <w:rPr>
                <w:sz w:val="10"/>
                <w:szCs w:val="10"/>
              </w:rPr>
            </w:pPr>
          </w:p>
        </w:tc>
      </w:tr>
    </w:tbl>
    <w:p w:rsidR="00441822" w:rsidRDefault="00441822">
      <w:pPr>
        <w:spacing w:after="139" w:line="1" w:lineRule="exact"/>
      </w:pPr>
    </w:p>
    <w:p w:rsidR="00441822" w:rsidRDefault="00A150AC">
      <w:pPr>
        <w:pStyle w:val="BodyText"/>
        <w:ind w:firstLine="480"/>
        <w:jc w:val="both"/>
      </w:pPr>
      <w:r>
        <w:t>Nếu ta mua cổ phần u, một nửa thời gian sẽ cho ta doanh lợi là: 30% và nửa thời gian còn lại sẽ cho ta doanh lợi là: 10%. Như vậy, doanh lợi dự kiến cho cổ phần u ký hiệu E (R</w:t>
      </w:r>
      <w:r>
        <w:rPr>
          <w:vertAlign w:val="subscript"/>
        </w:rPr>
        <w:t>u</w:t>
      </w:r>
      <w:r>
        <w:t>) sẽ là:</w:t>
      </w:r>
    </w:p>
    <w:p w:rsidR="00441822" w:rsidRDefault="00A150AC">
      <w:pPr>
        <w:pStyle w:val="BodyText"/>
        <w:ind w:firstLine="0"/>
        <w:jc w:val="center"/>
      </w:pPr>
      <w:r>
        <w:t>E (RJ = 0,50 X 30% + 0,50 X 10% = 20%</w:t>
      </w:r>
    </w:p>
    <w:p w:rsidR="00441822" w:rsidRDefault="00A150AC">
      <w:pPr>
        <w:pStyle w:val="BodyText"/>
        <w:ind w:firstLine="480"/>
        <w:jc w:val="both"/>
      </w:pPr>
      <w:r>
        <w:t>Nói một cách khác, chúng ta chờ đợi một khoản doanh lợi bình quân là 20% cho suốt thời kỷ xem xét.</w:t>
      </w:r>
    </w:p>
    <w:p w:rsidR="00441822" w:rsidRDefault="00A150AC">
      <w:pPr>
        <w:pStyle w:val="BodyText"/>
        <w:ind w:firstLine="480"/>
        <w:jc w:val="both"/>
      </w:pPr>
      <w:r>
        <w:t>Tương tự, doanh lợi dự kiến bình quân cho cổ phần L ký hiệu là: E (RJ sẽ được tính như sau:</w:t>
      </w:r>
    </w:p>
    <w:p w:rsidR="00441822" w:rsidRDefault="00A150AC">
      <w:pPr>
        <w:pStyle w:val="BodyText"/>
        <w:ind w:firstLine="0"/>
        <w:jc w:val="center"/>
      </w:pPr>
      <w:r>
        <w:rPr>
          <w:smallCaps/>
        </w:rPr>
        <w:t>E(Rl)</w:t>
      </w:r>
      <w:r>
        <w:t xml:space="preserve"> = 0,50 X (-20%) + 0,50 X 70% = 25%</w:t>
      </w:r>
    </w:p>
    <w:p w:rsidR="00441822" w:rsidRDefault="00A150AC">
      <w:pPr>
        <w:pStyle w:val="BodyText"/>
        <w:ind w:firstLine="480"/>
        <w:jc w:val="both"/>
      </w:pPr>
      <w:r>
        <w:t xml:space="preserve">Đến đây có thế biết rõ: Vì sao cổ phàn L có thu nhập dự kiến cao hơn so với cổ phần u mà vẫn có người thích mua cô phần Ư? Cố phần L mặc dù có doanh lợi dự kiến cao hơn nhưng độ rủi ro cao hơn. Nếu như sự suy thoái kinh tế xảy ra và kéo dài trong suốt thời kỳ thì cổ phần L bị lỗ 20%, trong khi đó, dù nền kinh tê ở tình trạng nào đi nữa thì cố phần </w:t>
      </w:r>
      <w:r>
        <w:rPr>
          <w:color w:val="000000"/>
        </w:rPr>
        <w:t xml:space="preserve">u </w:t>
      </w:r>
      <w:r>
        <w:t>vẫn có lãi.</w:t>
      </w:r>
    </w:p>
    <w:p w:rsidR="00441822" w:rsidRDefault="00A150AC">
      <w:pPr>
        <w:pStyle w:val="BodyText"/>
        <w:spacing w:after="160"/>
        <w:ind w:firstLine="480"/>
        <w:jc w:val="both"/>
      </w:pPr>
      <w:r>
        <w:t>Trong phần trước đã định nghĩa mức bù đắp rủi ro là phần chênh lệch giữa doanh lợi của tài sản rủi ro và doanh lợi của tài sản không có rủi ro. Người ta có thế áp dụng định</w:t>
      </w:r>
      <w:r>
        <w:br w:type="page"/>
      </w:r>
      <w:r>
        <w:lastRenderedPageBreak/>
        <w:t>nghĩa này đê tính toán mức bù đắp rủi ro dự kiên như là sự chênh lệch giữa doanh lợi dự kiến cúa khoản đầu tư có rúi ro và doanh lợi chắc chắn cùa khoản đầu tư không có rủi ro.</w:t>
      </w:r>
    </w:p>
    <w:p w:rsidR="00441822" w:rsidRDefault="00A150AC">
      <w:pPr>
        <w:pStyle w:val="BodyText"/>
        <w:spacing w:after="80"/>
        <w:ind w:firstLine="460"/>
        <w:jc w:val="both"/>
      </w:pPr>
      <w:r>
        <w:rPr>
          <w:i/>
          <w:iCs/>
        </w:rPr>
        <w:t>Ví dụ 5</w:t>
      </w:r>
    </w:p>
    <w:p w:rsidR="00441822" w:rsidRDefault="00A150AC">
      <w:pPr>
        <w:pStyle w:val="BodyText"/>
        <w:spacing w:after="160" w:line="252" w:lineRule="auto"/>
        <w:ind w:firstLine="480"/>
        <w:jc w:val="both"/>
      </w:pPr>
      <w:r>
        <w:t xml:space="preserve">Doanh lợi cùa khoản đầu tư không có rủi ro là: 8%; ta gọi 8% là tỷ suâ't không </w:t>
      </w:r>
      <w:r>
        <w:rPr>
          <w:color w:val="3D3D3D"/>
        </w:rPr>
        <w:t xml:space="preserve">có </w:t>
      </w:r>
      <w:r>
        <w:t>rủi ro và ký hiệu là: R</w:t>
      </w:r>
      <w:r>
        <w:rPr>
          <w:vertAlign w:val="subscript"/>
        </w:rPr>
        <w:t>f</w:t>
      </w:r>
      <w:r>
        <w:t>. Ta có thê' viết công thức tính mức bù đắp rủi ro dự kiến như sau:</w:t>
      </w:r>
    </w:p>
    <w:p w:rsidR="00441822" w:rsidRDefault="00A150AC">
      <w:pPr>
        <w:pStyle w:val="Bodytext90"/>
        <w:spacing w:after="160"/>
        <w:ind w:left="0" w:firstLine="0"/>
        <w:jc w:val="center"/>
        <w:rPr>
          <w:sz w:val="17"/>
          <w:szCs w:val="17"/>
        </w:rPr>
      </w:pPr>
      <w:r>
        <w:rPr>
          <w:sz w:val="17"/>
          <w:szCs w:val="17"/>
        </w:rPr>
        <w:t>Mức bù đắp rủi ro dự kiến = Doanh lợi dự kiến - Tỷ suất không có rủi ro</w:t>
      </w:r>
    </w:p>
    <w:p w:rsidR="00441822" w:rsidRDefault="00A150AC">
      <w:pPr>
        <w:pStyle w:val="BodyText"/>
        <w:tabs>
          <w:tab w:val="left" w:pos="3701"/>
        </w:tabs>
        <w:spacing w:after="160"/>
        <w:ind w:firstLine="0"/>
        <w:jc w:val="right"/>
      </w:pPr>
      <w:r>
        <w:t xml:space="preserve">= E(R) </w:t>
      </w:r>
      <w:r>
        <w:rPr>
          <w:color w:val="3D3D3D"/>
        </w:rPr>
        <w:t xml:space="preserve">- </w:t>
      </w:r>
      <w:r>
        <w:t>Rf</w:t>
      </w:r>
      <w:r>
        <w:tab/>
        <w:t>(5.8)</w:t>
      </w:r>
    </w:p>
    <w:p w:rsidR="00441822" w:rsidRDefault="00A150AC">
      <w:pPr>
        <w:pStyle w:val="BodyText"/>
        <w:spacing w:after="40"/>
        <w:ind w:firstLine="480"/>
        <w:jc w:val="both"/>
      </w:pPr>
      <w:r>
        <w:t>Sử dụng công thức này, có thê tính mức bù đắp rùi ro dự kiến cho cô phần L và cô phần Ư:</w:t>
      </w:r>
    </w:p>
    <w:p w:rsidR="00441822" w:rsidRDefault="00A150AC">
      <w:pPr>
        <w:pStyle w:val="BodyText"/>
        <w:spacing w:after="40"/>
        <w:ind w:firstLine="480"/>
        <w:jc w:val="both"/>
      </w:pPr>
      <w:r>
        <w:t xml:space="preserve">Mức bù đắp rủi ro dự kiến cho cổ phần u = E(Ru) </w:t>
      </w:r>
      <w:r>
        <w:rPr>
          <w:color w:val="3D3D3D"/>
        </w:rPr>
        <w:t xml:space="preserve">- </w:t>
      </w:r>
      <w:r>
        <w:t>Rf</w:t>
      </w:r>
    </w:p>
    <w:p w:rsidR="00441822" w:rsidRDefault="00A150AC">
      <w:pPr>
        <w:pStyle w:val="BodyText"/>
        <w:spacing w:after="40"/>
        <w:ind w:right="300" w:firstLine="0"/>
        <w:jc w:val="right"/>
      </w:pPr>
      <w:r>
        <w:t>= 20% - 8% = 12%</w:t>
      </w:r>
    </w:p>
    <w:p w:rsidR="00441822" w:rsidRDefault="00A150AC">
      <w:pPr>
        <w:pStyle w:val="BodyText"/>
        <w:spacing w:after="40"/>
        <w:ind w:firstLine="460"/>
        <w:jc w:val="both"/>
      </w:pPr>
      <w:r>
        <w:t xml:space="preserve">Mức bù đắp rủi ro dự kiến cho cổ phần L = E(RJ </w:t>
      </w:r>
      <w:r>
        <w:rPr>
          <w:color w:val="3D3D3D"/>
        </w:rPr>
        <w:t xml:space="preserve">- </w:t>
      </w:r>
      <w:r>
        <w:t>Rf</w:t>
      </w:r>
    </w:p>
    <w:p w:rsidR="00441822" w:rsidRDefault="00A150AC">
      <w:pPr>
        <w:pStyle w:val="BodyText"/>
        <w:spacing w:after="40"/>
        <w:ind w:right="300" w:firstLine="0"/>
        <w:jc w:val="right"/>
      </w:pPr>
      <w:r>
        <w:t xml:space="preserve">= 25% </w:t>
      </w:r>
      <w:r>
        <w:rPr>
          <w:color w:val="3D3D3D"/>
        </w:rPr>
        <w:t xml:space="preserve">- </w:t>
      </w:r>
      <w:r>
        <w:t>8% = 17%</w:t>
      </w:r>
    </w:p>
    <w:p w:rsidR="00441822" w:rsidRDefault="00A150AC">
      <w:pPr>
        <w:pStyle w:val="BodyText"/>
        <w:spacing w:after="220"/>
        <w:ind w:firstLine="480"/>
        <w:jc w:val="both"/>
      </w:pPr>
      <w:r>
        <w:t xml:space="preserve">Việc tính toán doanh lợi dự kiến cho cổ’ phần u và </w:t>
      </w:r>
      <w:r>
        <w:rPr>
          <w:i/>
          <w:iCs/>
        </w:rPr>
        <w:t xml:space="preserve">cổ </w:t>
      </w:r>
      <w:r>
        <w:t>phần L trong trường hợp xác suất xảy ra cho từng tình trạng kinh tế là bằng nhau được tổng kết ớ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61"/>
        <w:gridCol w:w="1109"/>
        <w:gridCol w:w="1128"/>
        <w:gridCol w:w="1114"/>
        <w:gridCol w:w="1090"/>
        <w:gridCol w:w="1166"/>
      </w:tblGrid>
      <w:tr w:rsidR="00441822">
        <w:trPr>
          <w:trHeight w:hRule="exact" w:val="365"/>
          <w:jc w:val="center"/>
        </w:trPr>
        <w:tc>
          <w:tcPr>
            <w:tcW w:w="1061" w:type="dxa"/>
            <w:tcBorders>
              <w:top w:val="single" w:sz="4" w:space="0" w:color="auto"/>
              <w:left w:val="single" w:sz="4" w:space="0" w:color="auto"/>
            </w:tcBorders>
            <w:shd w:val="clear" w:color="auto" w:fill="FFFFFF"/>
          </w:tcPr>
          <w:p w:rsidR="00441822" w:rsidRDefault="00441822">
            <w:pPr>
              <w:rPr>
                <w:sz w:val="10"/>
                <w:szCs w:val="10"/>
              </w:rPr>
            </w:pPr>
          </w:p>
        </w:tc>
        <w:tc>
          <w:tcPr>
            <w:tcW w:w="1109" w:type="dxa"/>
            <w:tcBorders>
              <w:top w:val="single" w:sz="4" w:space="0" w:color="auto"/>
              <w:left w:val="single" w:sz="4" w:space="0" w:color="auto"/>
            </w:tcBorders>
            <w:shd w:val="clear" w:color="auto" w:fill="FFFFFF"/>
          </w:tcPr>
          <w:p w:rsidR="00441822" w:rsidRDefault="00441822">
            <w:pPr>
              <w:rPr>
                <w:sz w:val="10"/>
                <w:szCs w:val="10"/>
              </w:rPr>
            </w:pPr>
          </w:p>
        </w:tc>
        <w:tc>
          <w:tcPr>
            <w:tcW w:w="2242" w:type="dxa"/>
            <w:gridSpan w:val="2"/>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CỔ phần L</w:t>
            </w:r>
          </w:p>
        </w:tc>
        <w:tc>
          <w:tcPr>
            <w:tcW w:w="2256" w:type="dxa"/>
            <w:gridSpan w:val="2"/>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CỔ phấn u</w:t>
            </w:r>
          </w:p>
        </w:tc>
      </w:tr>
      <w:tr w:rsidR="00441822">
        <w:trPr>
          <w:trHeight w:hRule="exact" w:val="355"/>
          <w:jc w:val="center"/>
        </w:trPr>
        <w:tc>
          <w:tcPr>
            <w:tcW w:w="1061"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(1)</w:t>
            </w:r>
          </w:p>
        </w:tc>
        <w:tc>
          <w:tcPr>
            <w:tcW w:w="1109"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3D3D3D"/>
                <w:sz w:val="17"/>
                <w:szCs w:val="17"/>
              </w:rPr>
              <w:t>(2)</w:t>
            </w:r>
          </w:p>
        </w:tc>
        <w:tc>
          <w:tcPr>
            <w:tcW w:w="1128" w:type="dxa"/>
            <w:tcBorders>
              <w:top w:val="single" w:sz="4" w:space="0" w:color="auto"/>
              <w:left w:val="single" w:sz="4" w:space="0" w:color="auto"/>
            </w:tcBorders>
            <w:shd w:val="clear" w:color="auto" w:fill="FFFFFF"/>
            <w:vAlign w:val="bottom"/>
          </w:tcPr>
          <w:p w:rsidR="00441822" w:rsidRDefault="00A150AC">
            <w:pPr>
              <w:pStyle w:val="Other0"/>
              <w:spacing w:after="0"/>
              <w:ind w:firstLine="460"/>
              <w:rPr>
                <w:sz w:val="17"/>
                <w:szCs w:val="17"/>
              </w:rPr>
            </w:pPr>
            <w:r>
              <w:rPr>
                <w:rFonts w:ascii="Arial" w:eastAsia="Arial" w:hAnsi="Arial" w:cs="Arial"/>
                <w:color w:val="3D3D3D"/>
                <w:sz w:val="17"/>
                <w:szCs w:val="17"/>
              </w:rPr>
              <w:t>(3)</w:t>
            </w:r>
          </w:p>
        </w:tc>
        <w:tc>
          <w:tcPr>
            <w:tcW w:w="111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(4)</w:t>
            </w:r>
          </w:p>
        </w:tc>
        <w:tc>
          <w:tcPr>
            <w:tcW w:w="109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(5)</w:t>
            </w:r>
          </w:p>
        </w:tc>
        <w:tc>
          <w:tcPr>
            <w:tcW w:w="116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(6)</w:t>
            </w:r>
          </w:p>
        </w:tc>
      </w:tr>
      <w:tr w:rsidR="00441822">
        <w:trPr>
          <w:trHeight w:hRule="exact" w:val="1104"/>
          <w:jc w:val="center"/>
        </w:trPr>
        <w:tc>
          <w:tcPr>
            <w:tcW w:w="1061" w:type="dxa"/>
            <w:tcBorders>
              <w:top w:val="single" w:sz="4" w:space="0" w:color="auto"/>
              <w:left w:val="single" w:sz="4" w:space="0" w:color="auto"/>
            </w:tcBorders>
            <w:shd w:val="clear" w:color="auto" w:fill="FFFFFF"/>
          </w:tcPr>
          <w:p w:rsidR="00441822" w:rsidRDefault="00A150AC">
            <w:pPr>
              <w:pStyle w:val="Other0"/>
              <w:spacing w:before="100" w:after="0" w:line="312" w:lineRule="auto"/>
              <w:ind w:firstLine="0"/>
              <w:jc w:val="center"/>
              <w:rPr>
                <w:sz w:val="17"/>
                <w:szCs w:val="17"/>
              </w:rPr>
            </w:pPr>
            <w:r>
              <w:rPr>
                <w:rFonts w:ascii="Arial" w:eastAsia="Arial" w:hAnsi="Arial" w:cs="Arial"/>
                <w:sz w:val="17"/>
                <w:szCs w:val="17"/>
              </w:rPr>
              <w:t>Tình trạng kinh tế</w:t>
            </w:r>
          </w:p>
        </w:tc>
        <w:tc>
          <w:tcPr>
            <w:tcW w:w="1109" w:type="dxa"/>
            <w:tcBorders>
              <w:top w:val="single" w:sz="4" w:space="0" w:color="auto"/>
              <w:left w:val="single" w:sz="4" w:space="0" w:color="auto"/>
            </w:tcBorders>
            <w:shd w:val="clear" w:color="auto" w:fill="FFFFFF"/>
            <w:vAlign w:val="bottom"/>
          </w:tcPr>
          <w:p w:rsidR="00441822" w:rsidRDefault="00A150AC">
            <w:pPr>
              <w:pStyle w:val="Other0"/>
              <w:spacing w:after="0" w:line="307" w:lineRule="auto"/>
              <w:ind w:firstLine="0"/>
              <w:jc w:val="center"/>
              <w:rPr>
                <w:sz w:val="17"/>
                <w:szCs w:val="17"/>
              </w:rPr>
            </w:pPr>
            <w:r>
              <w:rPr>
                <w:rFonts w:ascii="Arial" w:eastAsia="Arial" w:hAnsi="Arial" w:cs="Arial"/>
                <w:sz w:val="17"/>
                <w:szCs w:val="17"/>
              </w:rPr>
              <w:t>Xác suất xảy ra của mỗi tinh trạng kinh tế</w:t>
            </w:r>
          </w:p>
        </w:tc>
        <w:tc>
          <w:tcPr>
            <w:tcW w:w="1128" w:type="dxa"/>
            <w:tcBorders>
              <w:top w:val="single" w:sz="4" w:space="0" w:color="auto"/>
              <w:left w:val="single" w:sz="4" w:space="0" w:color="auto"/>
            </w:tcBorders>
            <w:shd w:val="clear" w:color="auto" w:fill="FFFFFF"/>
            <w:vAlign w:val="bottom"/>
          </w:tcPr>
          <w:p w:rsidR="00441822" w:rsidRDefault="00A150AC">
            <w:pPr>
              <w:pStyle w:val="Other0"/>
              <w:spacing w:after="0" w:line="310" w:lineRule="auto"/>
              <w:ind w:firstLine="0"/>
              <w:jc w:val="center"/>
              <w:rPr>
                <w:sz w:val="17"/>
                <w:szCs w:val="17"/>
              </w:rPr>
            </w:pPr>
            <w:r>
              <w:rPr>
                <w:rFonts w:ascii="Arial" w:eastAsia="Arial" w:hAnsi="Arial" w:cs="Arial"/>
                <w:sz w:val="17"/>
                <w:szCs w:val="17"/>
              </w:rPr>
              <w:t>Doanh lợi dự kiến cho từng tinh trạng kinh tế</w:t>
            </w:r>
          </w:p>
        </w:tc>
        <w:tc>
          <w:tcPr>
            <w:tcW w:w="1114" w:type="dxa"/>
            <w:tcBorders>
              <w:top w:val="single" w:sz="4" w:space="0" w:color="auto"/>
              <w:left w:val="single" w:sz="4" w:space="0" w:color="auto"/>
            </w:tcBorders>
            <w:shd w:val="clear" w:color="auto" w:fill="FFFFFF"/>
          </w:tcPr>
          <w:p w:rsidR="00441822" w:rsidRDefault="00A150AC">
            <w:pPr>
              <w:pStyle w:val="Other0"/>
              <w:spacing w:before="80" w:after="0" w:line="336" w:lineRule="auto"/>
              <w:ind w:firstLine="0"/>
              <w:jc w:val="center"/>
              <w:rPr>
                <w:sz w:val="17"/>
                <w:szCs w:val="17"/>
              </w:rPr>
            </w:pPr>
            <w:r>
              <w:rPr>
                <w:rFonts w:ascii="Arial" w:eastAsia="Arial" w:hAnsi="Arial" w:cs="Arial"/>
                <w:sz w:val="17"/>
                <w:szCs w:val="17"/>
              </w:rPr>
              <w:t xml:space="preserve">Tích số (2) </w:t>
            </w:r>
            <w:r>
              <w:rPr>
                <w:rFonts w:ascii="Arial" w:eastAsia="Arial" w:hAnsi="Arial" w:cs="Arial"/>
                <w:color w:val="4A4A4A"/>
                <w:sz w:val="17"/>
                <w:szCs w:val="17"/>
              </w:rPr>
              <w:t xml:space="preserve">X </w:t>
            </w:r>
            <w:r>
              <w:rPr>
                <w:rFonts w:ascii="Arial" w:eastAsia="Arial" w:hAnsi="Arial" w:cs="Arial"/>
                <w:sz w:val="17"/>
                <w:szCs w:val="17"/>
              </w:rPr>
              <w:t>(3)</w:t>
            </w:r>
          </w:p>
        </w:tc>
        <w:tc>
          <w:tcPr>
            <w:tcW w:w="1090" w:type="dxa"/>
            <w:tcBorders>
              <w:top w:val="single" w:sz="4" w:space="0" w:color="auto"/>
              <w:left w:val="single" w:sz="4" w:space="0" w:color="auto"/>
            </w:tcBorders>
            <w:shd w:val="clear" w:color="auto" w:fill="FFFFFF"/>
            <w:vAlign w:val="bottom"/>
          </w:tcPr>
          <w:p w:rsidR="00441822" w:rsidRDefault="00A150AC">
            <w:pPr>
              <w:pStyle w:val="Other0"/>
              <w:spacing w:after="0" w:line="310" w:lineRule="auto"/>
              <w:ind w:firstLine="0"/>
              <w:jc w:val="center"/>
              <w:rPr>
                <w:sz w:val="17"/>
                <w:szCs w:val="17"/>
              </w:rPr>
            </w:pPr>
            <w:r>
              <w:rPr>
                <w:rFonts w:ascii="Arial" w:eastAsia="Arial" w:hAnsi="Arial" w:cs="Arial"/>
                <w:sz w:val="17"/>
                <w:szCs w:val="17"/>
              </w:rPr>
              <w:t>Doanh lợi dự kiến cho từng tinh trạng kinh tế</w:t>
            </w:r>
          </w:p>
        </w:tc>
        <w:tc>
          <w:tcPr>
            <w:tcW w:w="1166" w:type="dxa"/>
            <w:tcBorders>
              <w:top w:val="single" w:sz="4" w:space="0" w:color="auto"/>
              <w:left w:val="single" w:sz="4" w:space="0" w:color="auto"/>
              <w:right w:val="single" w:sz="4" w:space="0" w:color="auto"/>
            </w:tcBorders>
            <w:shd w:val="clear" w:color="auto" w:fill="FFFFFF"/>
          </w:tcPr>
          <w:p w:rsidR="00441822" w:rsidRDefault="00A150AC">
            <w:pPr>
              <w:pStyle w:val="Other0"/>
              <w:spacing w:before="80" w:after="0" w:line="324" w:lineRule="auto"/>
              <w:ind w:firstLine="0"/>
              <w:jc w:val="center"/>
              <w:rPr>
                <w:sz w:val="17"/>
                <w:szCs w:val="17"/>
              </w:rPr>
            </w:pPr>
            <w:r>
              <w:rPr>
                <w:rFonts w:ascii="Arial" w:eastAsia="Arial" w:hAnsi="Arial" w:cs="Arial"/>
                <w:sz w:val="17"/>
                <w:szCs w:val="17"/>
              </w:rPr>
              <w:t>Tích số (2) X (5)</w:t>
            </w:r>
          </w:p>
        </w:tc>
      </w:tr>
      <w:tr w:rsidR="00441822">
        <w:trPr>
          <w:trHeight w:hRule="exact" w:val="691"/>
          <w:jc w:val="center"/>
        </w:trPr>
        <w:tc>
          <w:tcPr>
            <w:tcW w:w="1061" w:type="dxa"/>
            <w:vMerge w:val="restart"/>
            <w:tcBorders>
              <w:top w:val="single" w:sz="4" w:space="0" w:color="auto"/>
              <w:left w:val="single" w:sz="4" w:space="0" w:color="auto"/>
            </w:tcBorders>
            <w:shd w:val="clear" w:color="auto" w:fill="FFFFFF"/>
          </w:tcPr>
          <w:p w:rsidR="00441822" w:rsidRDefault="00A150AC">
            <w:pPr>
              <w:pStyle w:val="Other0"/>
              <w:spacing w:before="80" w:after="0" w:line="413" w:lineRule="auto"/>
              <w:ind w:firstLine="0"/>
              <w:rPr>
                <w:sz w:val="17"/>
                <w:szCs w:val="17"/>
              </w:rPr>
            </w:pPr>
            <w:r>
              <w:rPr>
                <w:rFonts w:ascii="Arial" w:eastAsia="Arial" w:hAnsi="Arial" w:cs="Arial"/>
                <w:sz w:val="17"/>
                <w:szCs w:val="17"/>
              </w:rPr>
              <w:t>Suy thoái Hưng thinh</w:t>
            </w:r>
          </w:p>
        </w:tc>
        <w:tc>
          <w:tcPr>
            <w:tcW w:w="1109" w:type="dxa"/>
            <w:tcBorders>
              <w:top w:val="single" w:sz="4" w:space="0" w:color="auto"/>
              <w:left w:val="single" w:sz="4" w:space="0" w:color="auto"/>
            </w:tcBorders>
            <w:shd w:val="clear" w:color="auto" w:fill="FFFFFF"/>
            <w:vAlign w:val="bottom"/>
          </w:tcPr>
          <w:p w:rsidR="00441822" w:rsidRDefault="00A150AC">
            <w:pPr>
              <w:pStyle w:val="Other0"/>
              <w:spacing w:after="120"/>
              <w:ind w:firstLine="0"/>
              <w:jc w:val="center"/>
              <w:rPr>
                <w:sz w:val="17"/>
                <w:szCs w:val="17"/>
              </w:rPr>
            </w:pPr>
            <w:r>
              <w:rPr>
                <w:rFonts w:ascii="Arial" w:eastAsia="Arial" w:hAnsi="Arial" w:cs="Arial"/>
                <w:sz w:val="17"/>
                <w:szCs w:val="17"/>
              </w:rPr>
              <w:t>0,50</w:t>
            </w:r>
          </w:p>
          <w:p w:rsidR="00441822" w:rsidRDefault="00A150AC">
            <w:pPr>
              <w:pStyle w:val="Other0"/>
              <w:spacing w:after="0"/>
              <w:ind w:firstLine="0"/>
              <w:jc w:val="center"/>
              <w:rPr>
                <w:sz w:val="17"/>
                <w:szCs w:val="17"/>
              </w:rPr>
            </w:pPr>
            <w:r>
              <w:rPr>
                <w:rFonts w:ascii="Arial" w:eastAsia="Arial" w:hAnsi="Arial" w:cs="Arial"/>
                <w:sz w:val="17"/>
                <w:szCs w:val="17"/>
              </w:rPr>
              <w:t>0,50</w:t>
            </w:r>
          </w:p>
        </w:tc>
        <w:tc>
          <w:tcPr>
            <w:tcW w:w="1128" w:type="dxa"/>
            <w:vMerge w:val="restart"/>
            <w:tcBorders>
              <w:top w:val="single" w:sz="4" w:space="0" w:color="auto"/>
              <w:left w:val="single" w:sz="4" w:space="0" w:color="auto"/>
            </w:tcBorders>
            <w:shd w:val="clear" w:color="auto" w:fill="FFFFFF"/>
          </w:tcPr>
          <w:p w:rsidR="00441822" w:rsidRDefault="00A150AC">
            <w:pPr>
              <w:pStyle w:val="Other0"/>
              <w:spacing w:before="100" w:after="120"/>
              <w:ind w:firstLine="0"/>
              <w:jc w:val="center"/>
              <w:rPr>
                <w:sz w:val="17"/>
                <w:szCs w:val="17"/>
              </w:rPr>
            </w:pPr>
            <w:r>
              <w:rPr>
                <w:rFonts w:ascii="Arial" w:eastAsia="Arial" w:hAnsi="Arial" w:cs="Arial"/>
                <w:sz w:val="17"/>
                <w:szCs w:val="17"/>
              </w:rPr>
              <w:t>-0,20</w:t>
            </w:r>
          </w:p>
          <w:p w:rsidR="00441822" w:rsidRDefault="00A150AC">
            <w:pPr>
              <w:pStyle w:val="Other0"/>
              <w:spacing w:after="0"/>
              <w:ind w:firstLine="0"/>
              <w:jc w:val="center"/>
              <w:rPr>
                <w:sz w:val="17"/>
                <w:szCs w:val="17"/>
              </w:rPr>
            </w:pPr>
            <w:r>
              <w:rPr>
                <w:rFonts w:ascii="Arial" w:eastAsia="Arial" w:hAnsi="Arial" w:cs="Arial"/>
                <w:sz w:val="17"/>
                <w:szCs w:val="17"/>
              </w:rPr>
              <w:t>0,70</w:t>
            </w:r>
          </w:p>
        </w:tc>
        <w:tc>
          <w:tcPr>
            <w:tcW w:w="1114" w:type="dxa"/>
            <w:tcBorders>
              <w:top w:val="single" w:sz="4" w:space="0" w:color="auto"/>
              <w:left w:val="single" w:sz="4" w:space="0" w:color="auto"/>
            </w:tcBorders>
            <w:shd w:val="clear" w:color="auto" w:fill="FFFFFF"/>
            <w:vAlign w:val="bottom"/>
          </w:tcPr>
          <w:p w:rsidR="00441822" w:rsidRDefault="00A150AC">
            <w:pPr>
              <w:pStyle w:val="Other0"/>
              <w:spacing w:after="140"/>
              <w:ind w:firstLine="220"/>
              <w:rPr>
                <w:sz w:val="17"/>
                <w:szCs w:val="17"/>
              </w:rPr>
            </w:pPr>
            <w:r>
              <w:rPr>
                <w:rFonts w:ascii="Arial" w:eastAsia="Arial" w:hAnsi="Arial" w:cs="Arial"/>
                <w:sz w:val="17"/>
                <w:szCs w:val="17"/>
              </w:rPr>
              <w:t>-0,10</w:t>
            </w:r>
          </w:p>
          <w:p w:rsidR="00441822" w:rsidRDefault="00A150AC">
            <w:pPr>
              <w:pStyle w:val="Other0"/>
              <w:spacing w:after="0"/>
              <w:ind w:firstLine="0"/>
              <w:jc w:val="center"/>
              <w:rPr>
                <w:sz w:val="17"/>
                <w:szCs w:val="17"/>
              </w:rPr>
            </w:pPr>
            <w:r>
              <w:rPr>
                <w:rFonts w:ascii="Arial" w:eastAsia="Arial" w:hAnsi="Arial" w:cs="Arial"/>
                <w:sz w:val="17"/>
                <w:szCs w:val="17"/>
              </w:rPr>
              <w:t>0,35</w:t>
            </w:r>
          </w:p>
        </w:tc>
        <w:tc>
          <w:tcPr>
            <w:tcW w:w="1090" w:type="dxa"/>
            <w:vMerge w:val="restart"/>
            <w:tcBorders>
              <w:top w:val="single" w:sz="4" w:space="0" w:color="auto"/>
              <w:left w:val="single" w:sz="4" w:space="0" w:color="auto"/>
            </w:tcBorders>
            <w:shd w:val="clear" w:color="auto" w:fill="FFFFFF"/>
          </w:tcPr>
          <w:p w:rsidR="00441822" w:rsidRDefault="00A150AC">
            <w:pPr>
              <w:pStyle w:val="Other0"/>
              <w:spacing w:before="100" w:after="140"/>
              <w:ind w:firstLine="0"/>
              <w:jc w:val="center"/>
              <w:rPr>
                <w:sz w:val="17"/>
                <w:szCs w:val="17"/>
              </w:rPr>
            </w:pPr>
            <w:r>
              <w:rPr>
                <w:rFonts w:ascii="Arial" w:eastAsia="Arial" w:hAnsi="Arial" w:cs="Arial"/>
                <w:sz w:val="17"/>
                <w:szCs w:val="17"/>
              </w:rPr>
              <w:t>0,30</w:t>
            </w:r>
          </w:p>
          <w:p w:rsidR="00441822" w:rsidRDefault="00A150AC">
            <w:pPr>
              <w:pStyle w:val="Other0"/>
              <w:spacing w:after="0"/>
              <w:ind w:firstLine="0"/>
              <w:jc w:val="center"/>
              <w:rPr>
                <w:sz w:val="17"/>
                <w:szCs w:val="17"/>
              </w:rPr>
            </w:pPr>
            <w:r>
              <w:rPr>
                <w:rFonts w:ascii="Arial" w:eastAsia="Arial" w:hAnsi="Arial" w:cs="Arial"/>
                <w:sz w:val="17"/>
                <w:szCs w:val="17"/>
              </w:rPr>
              <w:t>0,10</w:t>
            </w:r>
          </w:p>
        </w:tc>
        <w:tc>
          <w:tcPr>
            <w:tcW w:w="116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140"/>
              <w:ind w:firstLine="0"/>
              <w:jc w:val="center"/>
              <w:rPr>
                <w:sz w:val="17"/>
                <w:szCs w:val="17"/>
              </w:rPr>
            </w:pPr>
            <w:r>
              <w:rPr>
                <w:rFonts w:ascii="Arial" w:eastAsia="Arial" w:hAnsi="Arial" w:cs="Arial"/>
                <w:sz w:val="17"/>
                <w:szCs w:val="17"/>
              </w:rPr>
              <w:t>0,15</w:t>
            </w:r>
          </w:p>
          <w:p w:rsidR="00441822" w:rsidRDefault="00A150AC">
            <w:pPr>
              <w:pStyle w:val="Other0"/>
              <w:spacing w:after="0"/>
              <w:ind w:firstLine="0"/>
              <w:jc w:val="center"/>
              <w:rPr>
                <w:sz w:val="17"/>
                <w:szCs w:val="17"/>
              </w:rPr>
            </w:pPr>
            <w:r>
              <w:rPr>
                <w:rFonts w:ascii="Arial" w:eastAsia="Arial" w:hAnsi="Arial" w:cs="Arial"/>
                <w:sz w:val="17"/>
                <w:szCs w:val="17"/>
              </w:rPr>
              <w:t>0,05</w:t>
            </w:r>
          </w:p>
        </w:tc>
      </w:tr>
      <w:tr w:rsidR="00441822">
        <w:trPr>
          <w:trHeight w:hRule="exact" w:val="370"/>
          <w:jc w:val="center"/>
        </w:trPr>
        <w:tc>
          <w:tcPr>
            <w:tcW w:w="1061" w:type="dxa"/>
            <w:vMerge/>
            <w:tcBorders>
              <w:left w:val="single" w:sz="4" w:space="0" w:color="auto"/>
              <w:bottom w:val="single" w:sz="4" w:space="0" w:color="auto"/>
            </w:tcBorders>
            <w:shd w:val="clear" w:color="auto" w:fill="FFFFFF"/>
          </w:tcPr>
          <w:p w:rsidR="00441822" w:rsidRDefault="00441822"/>
        </w:tc>
        <w:tc>
          <w:tcPr>
            <w:tcW w:w="1109"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000000"/>
                <w:sz w:val="17"/>
                <w:szCs w:val="17"/>
              </w:rPr>
              <w:t>1,00</w:t>
            </w:r>
          </w:p>
        </w:tc>
        <w:tc>
          <w:tcPr>
            <w:tcW w:w="1128" w:type="dxa"/>
            <w:vMerge/>
            <w:tcBorders>
              <w:left w:val="single" w:sz="4" w:space="0" w:color="auto"/>
              <w:bottom w:val="single" w:sz="4" w:space="0" w:color="auto"/>
            </w:tcBorders>
            <w:shd w:val="clear" w:color="auto" w:fill="FFFFFF"/>
          </w:tcPr>
          <w:p w:rsidR="00441822" w:rsidRDefault="00441822"/>
        </w:tc>
        <w:tc>
          <w:tcPr>
            <w:tcW w:w="1114"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mallCaps/>
                <w:color w:val="000000"/>
                <w:sz w:val="22"/>
                <w:szCs w:val="22"/>
              </w:rPr>
              <w:t>E(R</w:t>
            </w:r>
            <w:r>
              <w:rPr>
                <w:rFonts w:ascii="Arial" w:eastAsia="Arial" w:hAnsi="Arial" w:cs="Arial"/>
                <w:smallCaps/>
                <w:color w:val="000000"/>
                <w:sz w:val="22"/>
                <w:szCs w:val="22"/>
                <w:vertAlign w:val="subscript"/>
              </w:rPr>
              <w:t>l</w:t>
            </w:r>
            <w:r>
              <w:rPr>
                <w:rFonts w:ascii="Arial" w:eastAsia="Arial" w:hAnsi="Arial" w:cs="Arial"/>
                <w:smallCaps/>
                <w:color w:val="000000"/>
                <w:sz w:val="22"/>
                <w:szCs w:val="22"/>
              </w:rPr>
              <w:t>)</w:t>
            </w:r>
            <w:r>
              <w:rPr>
                <w:rFonts w:ascii="Arial" w:eastAsia="Arial" w:hAnsi="Arial" w:cs="Arial"/>
                <w:b/>
                <w:bCs/>
                <w:color w:val="000000"/>
                <w:sz w:val="20"/>
                <w:szCs w:val="20"/>
              </w:rPr>
              <w:t xml:space="preserve"> = 25%</w:t>
            </w:r>
          </w:p>
        </w:tc>
        <w:tc>
          <w:tcPr>
            <w:tcW w:w="1090" w:type="dxa"/>
            <w:vMerge/>
            <w:tcBorders>
              <w:left w:val="single" w:sz="4" w:space="0" w:color="auto"/>
              <w:bottom w:val="single" w:sz="4" w:space="0" w:color="auto"/>
            </w:tcBorders>
            <w:shd w:val="clear" w:color="auto" w:fill="FFFFFF"/>
          </w:tcPr>
          <w:p w:rsidR="00441822" w:rsidRDefault="00441822"/>
        </w:tc>
        <w:tc>
          <w:tcPr>
            <w:tcW w:w="1166" w:type="dxa"/>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b/>
                <w:bCs/>
                <w:color w:val="000000"/>
                <w:sz w:val="20"/>
                <w:szCs w:val="20"/>
              </w:rPr>
              <w:t>E(RJ = 20%</w:t>
            </w:r>
          </w:p>
        </w:tc>
      </w:tr>
    </w:tbl>
    <w:p w:rsidR="00441822" w:rsidRDefault="00441822">
      <w:pPr>
        <w:sectPr w:rsidR="00441822">
          <w:footerReference w:type="even" r:id="rId79"/>
          <w:footerReference w:type="default" r:id="rId80"/>
          <w:footerReference w:type="first" r:id="rId81"/>
          <w:pgSz w:w="8902" w:h="12394"/>
          <w:pgMar w:top="257" w:right="876" w:bottom="1252" w:left="801" w:header="0" w:footer="3" w:gutter="0"/>
          <w:pgNumType w:start="132"/>
          <w:cols w:space="720"/>
          <w:noEndnote/>
          <w:titlePg/>
          <w:docGrid w:linePitch="360"/>
        </w:sectPr>
      </w:pPr>
    </w:p>
    <w:p w:rsidR="00441822" w:rsidRDefault="00A150AC">
      <w:pPr>
        <w:pStyle w:val="BodyText"/>
        <w:spacing w:after="100"/>
        <w:ind w:firstLine="460"/>
        <w:jc w:val="both"/>
      </w:pPr>
      <w:r>
        <w:lastRenderedPageBreak/>
        <w:t>Hãy nghiên cứu một ví dụ khác để hiểu rõ hơn về cách tính doanh lợi dự kiến.</w:t>
      </w:r>
    </w:p>
    <w:p w:rsidR="00441822" w:rsidRDefault="00A150AC">
      <w:pPr>
        <w:pStyle w:val="BodyText"/>
        <w:spacing w:after="40" w:line="252" w:lineRule="auto"/>
        <w:ind w:firstLine="460"/>
        <w:jc w:val="both"/>
      </w:pPr>
      <w:r>
        <w:rPr>
          <w:i/>
          <w:iCs/>
        </w:rPr>
        <w:t>Ví dụ 6</w:t>
      </w:r>
    </w:p>
    <w:p w:rsidR="00441822" w:rsidRDefault="00A150AC">
      <w:pPr>
        <w:pStyle w:val="BodyText"/>
        <w:spacing w:after="40" w:line="252" w:lineRule="auto"/>
        <w:ind w:firstLine="460"/>
        <w:jc w:val="both"/>
      </w:pPr>
      <w:r>
        <w:t>Giả sử người ta tính toán được rằng: Xác suất để xảy tình trạng kinh tế hưng thịnh sẽ kéo dài 20% thời gian xem xét. Hây xác định doanh lợi dự kiến cho cổ phần u và cổ phần L... Nếu tỷ lệ không có rủi ro là: 10%, hây tính mức bù đắp rủi ro dự kiến cho từng cổ phần.</w:t>
      </w:r>
    </w:p>
    <w:p w:rsidR="00441822" w:rsidRDefault="00A150AC">
      <w:pPr>
        <w:pStyle w:val="BodyText"/>
        <w:spacing w:after="220" w:line="252" w:lineRule="auto"/>
        <w:ind w:firstLine="460"/>
        <w:jc w:val="both"/>
      </w:pPr>
      <w:r>
        <w:t>Việc tính toán thể hiện ở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90"/>
        <w:gridCol w:w="1070"/>
        <w:gridCol w:w="1205"/>
        <w:gridCol w:w="1133"/>
        <w:gridCol w:w="1099"/>
        <w:gridCol w:w="1032"/>
      </w:tblGrid>
      <w:tr w:rsidR="00441822">
        <w:trPr>
          <w:trHeight w:hRule="exact" w:val="394"/>
          <w:jc w:val="center"/>
        </w:trPr>
        <w:tc>
          <w:tcPr>
            <w:tcW w:w="1090" w:type="dxa"/>
            <w:tcBorders>
              <w:top w:val="single" w:sz="4" w:space="0" w:color="auto"/>
              <w:left w:val="single" w:sz="4" w:space="0" w:color="auto"/>
            </w:tcBorders>
            <w:shd w:val="clear" w:color="auto" w:fill="FFFFFF"/>
          </w:tcPr>
          <w:p w:rsidR="00441822" w:rsidRDefault="00441822">
            <w:pPr>
              <w:rPr>
                <w:sz w:val="10"/>
                <w:szCs w:val="10"/>
              </w:rPr>
            </w:pPr>
          </w:p>
        </w:tc>
        <w:tc>
          <w:tcPr>
            <w:tcW w:w="1070" w:type="dxa"/>
            <w:tcBorders>
              <w:top w:val="single" w:sz="4" w:space="0" w:color="auto"/>
              <w:left w:val="single" w:sz="4" w:space="0" w:color="auto"/>
            </w:tcBorders>
            <w:shd w:val="clear" w:color="auto" w:fill="FFFFFF"/>
          </w:tcPr>
          <w:p w:rsidR="00441822" w:rsidRDefault="00441822">
            <w:pPr>
              <w:rPr>
                <w:sz w:val="10"/>
                <w:szCs w:val="10"/>
              </w:rPr>
            </w:pPr>
          </w:p>
        </w:tc>
        <w:tc>
          <w:tcPr>
            <w:tcW w:w="2338" w:type="dxa"/>
            <w:gridSpan w:val="2"/>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Cổ phán L</w:t>
            </w:r>
          </w:p>
        </w:tc>
        <w:tc>
          <w:tcPr>
            <w:tcW w:w="2131" w:type="dxa"/>
            <w:gridSpan w:val="2"/>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Cổ phần u</w:t>
            </w:r>
          </w:p>
        </w:tc>
      </w:tr>
      <w:tr w:rsidR="00441822">
        <w:trPr>
          <w:trHeight w:hRule="exact" w:val="1536"/>
          <w:jc w:val="center"/>
        </w:trPr>
        <w:tc>
          <w:tcPr>
            <w:tcW w:w="1090" w:type="dxa"/>
            <w:tcBorders>
              <w:top w:val="single" w:sz="4" w:space="0" w:color="auto"/>
              <w:left w:val="single" w:sz="4" w:space="0" w:color="auto"/>
            </w:tcBorders>
            <w:shd w:val="clear" w:color="auto" w:fill="FFFFFF"/>
          </w:tcPr>
          <w:p w:rsidR="00441822" w:rsidRDefault="00A150AC">
            <w:pPr>
              <w:pStyle w:val="Other0"/>
              <w:spacing w:before="100" w:after="0" w:line="360" w:lineRule="auto"/>
              <w:ind w:firstLine="0"/>
              <w:jc w:val="center"/>
              <w:rPr>
                <w:sz w:val="17"/>
                <w:szCs w:val="17"/>
              </w:rPr>
            </w:pPr>
            <w:r>
              <w:rPr>
                <w:rFonts w:ascii="Arial" w:eastAsia="Arial" w:hAnsi="Arial" w:cs="Arial"/>
                <w:sz w:val="17"/>
                <w:szCs w:val="17"/>
              </w:rPr>
              <w:t>(1) Tình trạng kinh tế</w:t>
            </w:r>
          </w:p>
        </w:tc>
        <w:tc>
          <w:tcPr>
            <w:tcW w:w="1070" w:type="dxa"/>
            <w:tcBorders>
              <w:top w:val="single" w:sz="4" w:space="0" w:color="auto"/>
              <w:left w:val="single" w:sz="4" w:space="0" w:color="auto"/>
            </w:tcBorders>
            <w:shd w:val="clear" w:color="auto" w:fill="FFFFFF"/>
            <w:vAlign w:val="bottom"/>
          </w:tcPr>
          <w:p w:rsidR="00441822" w:rsidRDefault="00A150AC">
            <w:pPr>
              <w:pStyle w:val="Other0"/>
              <w:spacing w:after="0" w:line="331" w:lineRule="auto"/>
              <w:ind w:firstLine="0"/>
              <w:jc w:val="center"/>
              <w:rPr>
                <w:sz w:val="17"/>
                <w:szCs w:val="17"/>
              </w:rPr>
            </w:pPr>
            <w:r>
              <w:rPr>
                <w:rFonts w:ascii="Arial" w:eastAsia="Arial" w:hAnsi="Arial" w:cs="Arial"/>
                <w:sz w:val="17"/>
                <w:szCs w:val="17"/>
              </w:rPr>
              <w:t>(2)</w:t>
            </w:r>
          </w:p>
          <w:p w:rsidR="00441822" w:rsidRDefault="00A150AC">
            <w:pPr>
              <w:pStyle w:val="Other0"/>
              <w:spacing w:after="0" w:line="331" w:lineRule="auto"/>
              <w:ind w:firstLine="0"/>
              <w:jc w:val="center"/>
              <w:rPr>
                <w:sz w:val="17"/>
                <w:szCs w:val="17"/>
              </w:rPr>
            </w:pPr>
            <w:r>
              <w:rPr>
                <w:rFonts w:ascii="Arial" w:eastAsia="Arial" w:hAnsi="Arial" w:cs="Arial"/>
                <w:sz w:val="17"/>
                <w:szCs w:val="17"/>
              </w:rPr>
              <w:t>Xác suất xảy ra của mỗi tinh trạng kinh tế</w:t>
            </w:r>
          </w:p>
        </w:tc>
        <w:tc>
          <w:tcPr>
            <w:tcW w:w="1205" w:type="dxa"/>
            <w:tcBorders>
              <w:top w:val="single" w:sz="4" w:space="0" w:color="auto"/>
              <w:left w:val="single" w:sz="4" w:space="0" w:color="auto"/>
            </w:tcBorders>
            <w:shd w:val="clear" w:color="auto" w:fill="FFFFFF"/>
            <w:vAlign w:val="bottom"/>
          </w:tcPr>
          <w:p w:rsidR="00441822" w:rsidRDefault="00A150AC">
            <w:pPr>
              <w:pStyle w:val="Other0"/>
              <w:spacing w:after="40" w:line="331" w:lineRule="auto"/>
              <w:ind w:firstLine="0"/>
              <w:jc w:val="center"/>
              <w:rPr>
                <w:sz w:val="17"/>
                <w:szCs w:val="17"/>
              </w:rPr>
            </w:pPr>
            <w:r>
              <w:rPr>
                <w:rFonts w:ascii="Arial" w:eastAsia="Arial" w:hAnsi="Arial" w:cs="Arial"/>
                <w:sz w:val="17"/>
                <w:szCs w:val="17"/>
              </w:rPr>
              <w:t>(3)</w:t>
            </w:r>
          </w:p>
          <w:p w:rsidR="00441822" w:rsidRDefault="00A150AC">
            <w:pPr>
              <w:pStyle w:val="Other0"/>
              <w:spacing w:after="0" w:line="331" w:lineRule="auto"/>
              <w:ind w:firstLine="0"/>
              <w:jc w:val="center"/>
              <w:rPr>
                <w:sz w:val="17"/>
                <w:szCs w:val="17"/>
              </w:rPr>
            </w:pPr>
            <w:r>
              <w:rPr>
                <w:rFonts w:ascii="Arial" w:eastAsia="Arial" w:hAnsi="Arial" w:cs="Arial"/>
                <w:sz w:val="17"/>
                <w:szCs w:val="17"/>
              </w:rPr>
              <w:t>Doanh lợi dự kiến cho từng tình trạng kinh tế</w:t>
            </w:r>
          </w:p>
        </w:tc>
        <w:tc>
          <w:tcPr>
            <w:tcW w:w="1133" w:type="dxa"/>
            <w:tcBorders>
              <w:top w:val="single" w:sz="4" w:space="0" w:color="auto"/>
              <w:left w:val="single" w:sz="4" w:space="0" w:color="auto"/>
            </w:tcBorders>
            <w:shd w:val="clear" w:color="auto" w:fill="FFFFFF"/>
          </w:tcPr>
          <w:p w:rsidR="00441822" w:rsidRDefault="00A150AC">
            <w:pPr>
              <w:pStyle w:val="Other0"/>
              <w:spacing w:before="100" w:after="0" w:line="377" w:lineRule="auto"/>
              <w:ind w:firstLine="0"/>
              <w:jc w:val="center"/>
              <w:rPr>
                <w:sz w:val="17"/>
                <w:szCs w:val="17"/>
              </w:rPr>
            </w:pPr>
            <w:r>
              <w:rPr>
                <w:rFonts w:ascii="Arial" w:eastAsia="Arial" w:hAnsi="Arial" w:cs="Arial"/>
                <w:sz w:val="17"/>
                <w:szCs w:val="17"/>
              </w:rPr>
              <w:t>(4) Tích số (2)x (3)</w:t>
            </w:r>
          </w:p>
        </w:tc>
        <w:tc>
          <w:tcPr>
            <w:tcW w:w="1099" w:type="dxa"/>
            <w:tcBorders>
              <w:top w:val="single" w:sz="4" w:space="0" w:color="auto"/>
              <w:left w:val="single" w:sz="4" w:space="0" w:color="auto"/>
            </w:tcBorders>
            <w:shd w:val="clear" w:color="auto" w:fill="FFFFFF"/>
            <w:vAlign w:val="bottom"/>
          </w:tcPr>
          <w:p w:rsidR="00441822" w:rsidRDefault="00A150AC">
            <w:pPr>
              <w:pStyle w:val="Other0"/>
              <w:spacing w:after="40" w:line="331" w:lineRule="auto"/>
              <w:ind w:firstLine="0"/>
              <w:jc w:val="center"/>
              <w:rPr>
                <w:sz w:val="17"/>
                <w:szCs w:val="17"/>
              </w:rPr>
            </w:pPr>
            <w:r>
              <w:rPr>
                <w:rFonts w:ascii="Arial" w:eastAsia="Arial" w:hAnsi="Arial" w:cs="Arial"/>
                <w:sz w:val="17"/>
                <w:szCs w:val="17"/>
              </w:rPr>
              <w:t>(5)</w:t>
            </w:r>
          </w:p>
          <w:p w:rsidR="00441822" w:rsidRDefault="00A150AC">
            <w:pPr>
              <w:pStyle w:val="Other0"/>
              <w:spacing w:after="0" w:line="331" w:lineRule="auto"/>
              <w:ind w:firstLine="0"/>
              <w:jc w:val="center"/>
              <w:rPr>
                <w:sz w:val="17"/>
                <w:szCs w:val="17"/>
              </w:rPr>
            </w:pPr>
            <w:r>
              <w:rPr>
                <w:rFonts w:ascii="Arial" w:eastAsia="Arial" w:hAnsi="Arial" w:cs="Arial"/>
                <w:sz w:val="17"/>
                <w:szCs w:val="17"/>
              </w:rPr>
              <w:t>Doanh lợi dự kiến cho từng tinh trạng kinh tế</w:t>
            </w:r>
          </w:p>
        </w:tc>
        <w:tc>
          <w:tcPr>
            <w:tcW w:w="1032" w:type="dxa"/>
            <w:tcBorders>
              <w:top w:val="single" w:sz="4" w:space="0" w:color="auto"/>
              <w:left w:val="single" w:sz="4" w:space="0" w:color="auto"/>
              <w:right w:val="single" w:sz="4" w:space="0" w:color="auto"/>
            </w:tcBorders>
            <w:shd w:val="clear" w:color="auto" w:fill="FFFFFF"/>
          </w:tcPr>
          <w:p w:rsidR="00441822" w:rsidRDefault="00A150AC">
            <w:pPr>
              <w:pStyle w:val="Other0"/>
              <w:spacing w:before="120" w:after="0" w:line="372" w:lineRule="auto"/>
              <w:ind w:firstLine="0"/>
              <w:jc w:val="center"/>
              <w:rPr>
                <w:sz w:val="17"/>
                <w:szCs w:val="17"/>
              </w:rPr>
            </w:pPr>
            <w:r>
              <w:rPr>
                <w:rFonts w:ascii="Arial" w:eastAsia="Arial" w:hAnsi="Arial" w:cs="Arial"/>
                <w:sz w:val="17"/>
                <w:szCs w:val="17"/>
              </w:rPr>
              <w:t>(6) Tích sổ (2)x (5)</w:t>
            </w:r>
          </w:p>
        </w:tc>
      </w:tr>
      <w:tr w:rsidR="00441822">
        <w:trPr>
          <w:trHeight w:hRule="exact" w:val="730"/>
          <w:jc w:val="center"/>
        </w:trPr>
        <w:tc>
          <w:tcPr>
            <w:tcW w:w="1090" w:type="dxa"/>
            <w:vMerge w:val="restart"/>
            <w:tcBorders>
              <w:top w:val="single" w:sz="4" w:space="0" w:color="auto"/>
              <w:left w:val="single" w:sz="4" w:space="0" w:color="auto"/>
            </w:tcBorders>
            <w:shd w:val="clear" w:color="auto" w:fill="FFFFFF"/>
          </w:tcPr>
          <w:p w:rsidR="00441822" w:rsidRDefault="00A150AC">
            <w:pPr>
              <w:pStyle w:val="Other0"/>
              <w:spacing w:before="100" w:after="140"/>
              <w:ind w:firstLine="0"/>
              <w:rPr>
                <w:sz w:val="17"/>
                <w:szCs w:val="17"/>
              </w:rPr>
            </w:pPr>
            <w:r>
              <w:rPr>
                <w:rFonts w:ascii="Arial" w:eastAsia="Arial" w:hAnsi="Arial" w:cs="Arial"/>
                <w:sz w:val="17"/>
                <w:szCs w:val="17"/>
              </w:rPr>
              <w:t>Suy thoái</w:t>
            </w:r>
          </w:p>
          <w:p w:rsidR="00441822" w:rsidRDefault="00A150AC">
            <w:pPr>
              <w:pStyle w:val="Other0"/>
              <w:spacing w:after="0"/>
              <w:ind w:firstLine="0"/>
              <w:rPr>
                <w:sz w:val="17"/>
                <w:szCs w:val="17"/>
              </w:rPr>
            </w:pPr>
            <w:r>
              <w:rPr>
                <w:rFonts w:ascii="Arial" w:eastAsia="Arial" w:hAnsi="Arial" w:cs="Arial"/>
                <w:sz w:val="17"/>
                <w:szCs w:val="17"/>
              </w:rPr>
              <w:t>Hưng thịnh</w:t>
            </w:r>
          </w:p>
        </w:tc>
        <w:tc>
          <w:tcPr>
            <w:tcW w:w="1070" w:type="dxa"/>
            <w:tcBorders>
              <w:top w:val="single" w:sz="4" w:space="0" w:color="auto"/>
              <w:left w:val="single" w:sz="4" w:space="0" w:color="auto"/>
            </w:tcBorders>
            <w:shd w:val="clear" w:color="auto" w:fill="FFFFFF"/>
            <w:vAlign w:val="bottom"/>
          </w:tcPr>
          <w:p w:rsidR="00441822" w:rsidRDefault="00A150AC">
            <w:pPr>
              <w:pStyle w:val="Other0"/>
              <w:spacing w:after="140"/>
              <w:ind w:firstLine="0"/>
              <w:jc w:val="center"/>
              <w:rPr>
                <w:sz w:val="17"/>
                <w:szCs w:val="17"/>
              </w:rPr>
            </w:pPr>
            <w:r>
              <w:rPr>
                <w:rFonts w:ascii="Arial" w:eastAsia="Arial" w:hAnsi="Arial" w:cs="Arial"/>
                <w:sz w:val="17"/>
                <w:szCs w:val="17"/>
              </w:rPr>
              <w:t>0,8</w:t>
            </w:r>
          </w:p>
          <w:p w:rsidR="00441822" w:rsidRDefault="00A150AC">
            <w:pPr>
              <w:pStyle w:val="Other0"/>
              <w:spacing w:after="0"/>
              <w:ind w:firstLine="0"/>
              <w:jc w:val="center"/>
              <w:rPr>
                <w:sz w:val="17"/>
                <w:szCs w:val="17"/>
              </w:rPr>
            </w:pPr>
            <w:r>
              <w:rPr>
                <w:rFonts w:ascii="Arial" w:eastAsia="Arial" w:hAnsi="Arial" w:cs="Arial"/>
                <w:sz w:val="17"/>
                <w:szCs w:val="17"/>
              </w:rPr>
              <w:t>0,2</w:t>
            </w:r>
          </w:p>
        </w:tc>
        <w:tc>
          <w:tcPr>
            <w:tcW w:w="1205" w:type="dxa"/>
            <w:vMerge w:val="restart"/>
            <w:tcBorders>
              <w:top w:val="single" w:sz="4" w:space="0" w:color="auto"/>
              <w:left w:val="single" w:sz="4" w:space="0" w:color="auto"/>
            </w:tcBorders>
            <w:shd w:val="clear" w:color="auto" w:fill="FFFFFF"/>
          </w:tcPr>
          <w:p w:rsidR="00441822" w:rsidRDefault="00A150AC">
            <w:pPr>
              <w:pStyle w:val="Other0"/>
              <w:spacing w:before="100" w:after="140"/>
              <w:ind w:firstLine="0"/>
              <w:jc w:val="center"/>
              <w:rPr>
                <w:sz w:val="17"/>
                <w:szCs w:val="17"/>
              </w:rPr>
            </w:pPr>
            <w:r>
              <w:rPr>
                <w:rFonts w:ascii="Arial" w:eastAsia="Arial" w:hAnsi="Arial" w:cs="Arial"/>
                <w:sz w:val="17"/>
                <w:szCs w:val="17"/>
              </w:rPr>
              <w:t>-0,20</w:t>
            </w:r>
          </w:p>
          <w:p w:rsidR="00441822" w:rsidRDefault="00A150AC">
            <w:pPr>
              <w:pStyle w:val="Other0"/>
              <w:spacing w:after="0"/>
              <w:ind w:firstLine="0"/>
              <w:jc w:val="center"/>
              <w:rPr>
                <w:sz w:val="17"/>
                <w:szCs w:val="17"/>
              </w:rPr>
            </w:pPr>
            <w:r>
              <w:rPr>
                <w:rFonts w:ascii="Arial" w:eastAsia="Arial" w:hAnsi="Arial" w:cs="Arial"/>
                <w:sz w:val="17"/>
                <w:szCs w:val="17"/>
              </w:rPr>
              <w:t>0,70</w:t>
            </w:r>
          </w:p>
        </w:tc>
        <w:tc>
          <w:tcPr>
            <w:tcW w:w="1133" w:type="dxa"/>
            <w:tcBorders>
              <w:top w:val="single" w:sz="4" w:space="0" w:color="auto"/>
              <w:left w:val="single" w:sz="4" w:space="0" w:color="auto"/>
            </w:tcBorders>
            <w:shd w:val="clear" w:color="auto" w:fill="FFFFFF"/>
            <w:vAlign w:val="bottom"/>
          </w:tcPr>
          <w:p w:rsidR="00441822" w:rsidRDefault="00A150AC">
            <w:pPr>
              <w:pStyle w:val="Other0"/>
              <w:spacing w:after="140"/>
              <w:ind w:firstLine="0"/>
              <w:jc w:val="center"/>
              <w:rPr>
                <w:sz w:val="17"/>
                <w:szCs w:val="17"/>
              </w:rPr>
            </w:pPr>
            <w:r>
              <w:rPr>
                <w:rFonts w:ascii="Arial" w:eastAsia="Arial" w:hAnsi="Arial" w:cs="Arial"/>
                <w:sz w:val="17"/>
                <w:szCs w:val="17"/>
              </w:rPr>
              <w:t>-0,16</w:t>
            </w:r>
          </w:p>
          <w:p w:rsidR="00441822" w:rsidRDefault="00A150AC">
            <w:pPr>
              <w:pStyle w:val="Other0"/>
              <w:spacing w:after="0"/>
              <w:ind w:firstLine="0"/>
              <w:jc w:val="center"/>
              <w:rPr>
                <w:sz w:val="17"/>
                <w:szCs w:val="17"/>
              </w:rPr>
            </w:pPr>
            <w:r>
              <w:rPr>
                <w:rFonts w:ascii="Arial" w:eastAsia="Arial" w:hAnsi="Arial" w:cs="Arial"/>
                <w:sz w:val="17"/>
                <w:szCs w:val="17"/>
              </w:rPr>
              <w:t>0,14</w:t>
            </w:r>
          </w:p>
        </w:tc>
        <w:tc>
          <w:tcPr>
            <w:tcW w:w="1099" w:type="dxa"/>
            <w:vMerge w:val="restart"/>
            <w:tcBorders>
              <w:top w:val="single" w:sz="4" w:space="0" w:color="auto"/>
              <w:left w:val="single" w:sz="4" w:space="0" w:color="auto"/>
            </w:tcBorders>
            <w:shd w:val="clear" w:color="auto" w:fill="FFFFFF"/>
          </w:tcPr>
          <w:p w:rsidR="00441822" w:rsidRDefault="00A150AC">
            <w:pPr>
              <w:pStyle w:val="Other0"/>
              <w:spacing w:before="120" w:after="160"/>
              <w:ind w:firstLine="0"/>
              <w:jc w:val="center"/>
              <w:rPr>
                <w:sz w:val="17"/>
                <w:szCs w:val="17"/>
              </w:rPr>
            </w:pPr>
            <w:r>
              <w:rPr>
                <w:rFonts w:ascii="Arial" w:eastAsia="Arial" w:hAnsi="Arial" w:cs="Arial"/>
                <w:sz w:val="17"/>
                <w:szCs w:val="17"/>
              </w:rPr>
              <w:t>0,30</w:t>
            </w:r>
          </w:p>
          <w:p w:rsidR="00441822" w:rsidRDefault="00A150AC">
            <w:pPr>
              <w:pStyle w:val="Other0"/>
              <w:spacing w:after="0"/>
              <w:ind w:firstLine="0"/>
              <w:jc w:val="center"/>
              <w:rPr>
                <w:sz w:val="17"/>
                <w:szCs w:val="17"/>
              </w:rPr>
            </w:pPr>
            <w:r>
              <w:rPr>
                <w:rFonts w:ascii="Arial" w:eastAsia="Arial" w:hAnsi="Arial" w:cs="Arial"/>
                <w:sz w:val="17"/>
                <w:szCs w:val="17"/>
              </w:rPr>
              <w:t>0,10</w:t>
            </w:r>
          </w:p>
        </w:tc>
        <w:tc>
          <w:tcPr>
            <w:tcW w:w="1032"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160"/>
              <w:ind w:firstLine="340"/>
              <w:rPr>
                <w:sz w:val="17"/>
                <w:szCs w:val="17"/>
              </w:rPr>
            </w:pPr>
            <w:r>
              <w:rPr>
                <w:rFonts w:ascii="Arial" w:eastAsia="Arial" w:hAnsi="Arial" w:cs="Arial"/>
                <w:sz w:val="17"/>
                <w:szCs w:val="17"/>
              </w:rPr>
              <w:t>0,24</w:t>
            </w:r>
          </w:p>
          <w:p w:rsidR="00441822" w:rsidRDefault="00A150AC">
            <w:pPr>
              <w:pStyle w:val="Other0"/>
              <w:spacing w:after="0"/>
              <w:ind w:firstLine="340"/>
              <w:rPr>
                <w:sz w:val="17"/>
                <w:szCs w:val="17"/>
              </w:rPr>
            </w:pPr>
            <w:r>
              <w:rPr>
                <w:rFonts w:ascii="Arial" w:eastAsia="Arial" w:hAnsi="Arial" w:cs="Arial"/>
                <w:sz w:val="17"/>
                <w:szCs w:val="17"/>
              </w:rPr>
              <w:t>0,02</w:t>
            </w:r>
          </w:p>
        </w:tc>
      </w:tr>
      <w:tr w:rsidR="00441822" w:rsidTr="001521CF">
        <w:trPr>
          <w:trHeight w:hRule="exact" w:val="707"/>
          <w:jc w:val="center"/>
        </w:trPr>
        <w:tc>
          <w:tcPr>
            <w:tcW w:w="1090" w:type="dxa"/>
            <w:vMerge/>
            <w:tcBorders>
              <w:left w:val="single" w:sz="4" w:space="0" w:color="auto"/>
              <w:bottom w:val="single" w:sz="4" w:space="0" w:color="auto"/>
            </w:tcBorders>
            <w:shd w:val="clear" w:color="auto" w:fill="FFFFFF"/>
          </w:tcPr>
          <w:p w:rsidR="00441822" w:rsidRDefault="00441822"/>
        </w:tc>
        <w:tc>
          <w:tcPr>
            <w:tcW w:w="1070"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color w:val="000000"/>
                <w:sz w:val="17"/>
                <w:szCs w:val="17"/>
              </w:rPr>
              <w:t>1.0</w:t>
            </w:r>
          </w:p>
        </w:tc>
        <w:tc>
          <w:tcPr>
            <w:tcW w:w="1205" w:type="dxa"/>
            <w:vMerge/>
            <w:tcBorders>
              <w:left w:val="single" w:sz="4" w:space="0" w:color="auto"/>
              <w:bottom w:val="single" w:sz="4" w:space="0" w:color="auto"/>
            </w:tcBorders>
            <w:shd w:val="clear" w:color="auto" w:fill="FFFFFF"/>
          </w:tcPr>
          <w:p w:rsidR="00441822" w:rsidRDefault="00441822"/>
        </w:tc>
        <w:tc>
          <w:tcPr>
            <w:tcW w:w="1133" w:type="dxa"/>
            <w:tcBorders>
              <w:top w:val="single" w:sz="4" w:space="0" w:color="auto"/>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2"/>
                <w:szCs w:val="22"/>
              </w:rPr>
            </w:pPr>
            <w:r>
              <w:rPr>
                <w:rFonts w:ascii="Arial" w:eastAsia="Arial" w:hAnsi="Arial" w:cs="Arial"/>
                <w:smallCaps/>
                <w:color w:val="000000"/>
                <w:sz w:val="22"/>
                <w:szCs w:val="22"/>
              </w:rPr>
              <w:t>E(R</w:t>
            </w:r>
            <w:r>
              <w:rPr>
                <w:rFonts w:ascii="Arial" w:eastAsia="Arial" w:hAnsi="Arial" w:cs="Arial"/>
                <w:smallCaps/>
                <w:color w:val="000000"/>
                <w:sz w:val="22"/>
                <w:szCs w:val="22"/>
                <w:vertAlign w:val="subscript"/>
              </w:rPr>
              <w:t>l</w:t>
            </w:r>
            <w:r>
              <w:rPr>
                <w:rFonts w:ascii="Arial" w:eastAsia="Arial" w:hAnsi="Arial" w:cs="Arial"/>
                <w:smallCaps/>
                <w:color w:val="000000"/>
                <w:sz w:val="22"/>
                <w:szCs w:val="22"/>
              </w:rPr>
              <w:t>) = -2%</w:t>
            </w:r>
          </w:p>
        </w:tc>
        <w:tc>
          <w:tcPr>
            <w:tcW w:w="1099" w:type="dxa"/>
            <w:vMerge/>
            <w:tcBorders>
              <w:left w:val="single" w:sz="4" w:space="0" w:color="auto"/>
              <w:bottom w:val="single" w:sz="4" w:space="0" w:color="auto"/>
            </w:tcBorders>
            <w:shd w:val="clear" w:color="auto" w:fill="FFFFFF"/>
          </w:tcPr>
          <w:p w:rsidR="00441822" w:rsidRDefault="00441822"/>
        </w:tc>
        <w:tc>
          <w:tcPr>
            <w:tcW w:w="1032" w:type="dxa"/>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rPr>
                <w:sz w:val="20"/>
                <w:szCs w:val="20"/>
              </w:rPr>
            </w:pPr>
            <w:r>
              <w:rPr>
                <w:rFonts w:ascii="Arial" w:eastAsia="Arial" w:hAnsi="Arial" w:cs="Arial"/>
                <w:b/>
                <w:bCs/>
                <w:color w:val="000000"/>
                <w:sz w:val="20"/>
                <w:szCs w:val="20"/>
              </w:rPr>
              <w:t>E(RJ = 26%</w:t>
            </w:r>
          </w:p>
        </w:tc>
      </w:tr>
    </w:tbl>
    <w:p w:rsidR="00441822" w:rsidRDefault="00441822">
      <w:pPr>
        <w:spacing w:after="179" w:line="1" w:lineRule="exact"/>
      </w:pPr>
    </w:p>
    <w:p w:rsidR="00441822" w:rsidRDefault="00A150AC">
      <w:pPr>
        <w:pStyle w:val="BodyText"/>
        <w:spacing w:after="40"/>
        <w:ind w:firstLine="460"/>
        <w:jc w:val="both"/>
      </w:pPr>
      <w:r>
        <w:t>Vì chỉ có hai khả năng có thể xảy ra là: Hưng thịnh và suy thoái. Do vậy, khi biết xác suất xảy ra của tình trạng hưng thịnh là 0,2 thì ta có thể tính được xác suất xảy ra tình trạng suy thoái là: (1 - 0,2 = 0,8).</w:t>
      </w:r>
    </w:p>
    <w:p w:rsidR="00441822" w:rsidRDefault="00A150AC">
      <w:pPr>
        <w:pStyle w:val="BodyText"/>
        <w:spacing w:after="180" w:line="286" w:lineRule="auto"/>
        <w:ind w:left="440" w:firstLine="20"/>
        <w:jc w:val="both"/>
      </w:pPr>
      <w:r>
        <w:t xml:space="preserve">Mức bù đắp rủi ro của cổ phần u = 26% </w:t>
      </w:r>
      <w:r>
        <w:rPr>
          <w:color w:val="000000"/>
        </w:rPr>
        <w:t xml:space="preserve">- </w:t>
      </w:r>
      <w:r>
        <w:t>10% = 16% Mức bù đắp rủi ro của cổ phần L = -2% - 10% = -12%</w:t>
      </w:r>
    </w:p>
    <w:p w:rsidR="00441822" w:rsidRDefault="00A150AC">
      <w:pPr>
        <w:pStyle w:val="BodyText"/>
        <w:numPr>
          <w:ilvl w:val="0"/>
          <w:numId w:val="54"/>
        </w:numPr>
        <w:tabs>
          <w:tab w:val="left" w:pos="1206"/>
        </w:tabs>
        <w:spacing w:after="100" w:line="271" w:lineRule="auto"/>
        <w:ind w:firstLine="440"/>
        <w:jc w:val="both"/>
        <w:rPr>
          <w:sz w:val="24"/>
          <w:szCs w:val="24"/>
        </w:rPr>
      </w:pPr>
      <w:bookmarkStart w:id="229" w:name="bookmark249"/>
      <w:bookmarkEnd w:id="229"/>
      <w:r>
        <w:rPr>
          <w:b/>
          <w:bCs/>
          <w:sz w:val="24"/>
          <w:szCs w:val="24"/>
        </w:rPr>
        <w:t>Tính toán phương sai của doanh lợi dự kiến</w:t>
      </w:r>
    </w:p>
    <w:p w:rsidR="00441822" w:rsidRDefault="00A150AC">
      <w:pPr>
        <w:pStyle w:val="BodyText"/>
        <w:spacing w:after="120"/>
        <w:ind w:firstLine="440"/>
        <w:jc w:val="both"/>
      </w:pPr>
      <w:r>
        <w:t>Để tính toán phương sai của doanh lợi dự kiến cho các</w:t>
      </w:r>
      <w:r>
        <w:br w:type="page"/>
      </w:r>
      <w:r>
        <w:lastRenderedPageBreak/>
        <w:t xml:space="preserve">khoản đầu tư khác nhau, trưốc hết ta cần phải xác định các chênh lệch bình phương giữa doanh lợi dự kiên cho từng khoản đầu tư ớ mỗi tình trạng kinh tê và doanh lợi dự kiên bình quân. Sau đó ta nhân từng kết quả chênh lệch bình phương đó với xác suất tương ứng của nó. Tổng của các tích </w:t>
      </w:r>
      <w:r>
        <w:rPr>
          <w:i/>
          <w:iCs/>
        </w:rPr>
        <w:t>số</w:t>
      </w:r>
      <w:r>
        <w:t xml:space="preserve"> sẽ là phương sai của doanh lợi dự kiến cho khoản đầu tư mà ta đang xem xét. Độ lệch tiêu chuẩn được tính bằng căn bậc hai cùa phương sai.</w:t>
      </w:r>
    </w:p>
    <w:p w:rsidR="00441822" w:rsidRDefault="00A150AC">
      <w:pPr>
        <w:pStyle w:val="BodyText"/>
        <w:spacing w:after="80" w:line="252" w:lineRule="auto"/>
        <w:ind w:firstLine="480"/>
      </w:pPr>
      <w:r>
        <w:rPr>
          <w:i/>
          <w:iCs/>
        </w:rPr>
        <w:t>Ví dụ</w:t>
      </w:r>
      <w:r>
        <w:t xml:space="preserve"> 7</w:t>
      </w:r>
    </w:p>
    <w:p w:rsidR="00441822" w:rsidRDefault="00A150AC">
      <w:pPr>
        <w:pStyle w:val="BodyText"/>
        <w:spacing w:after="0" w:line="252" w:lineRule="auto"/>
        <w:ind w:firstLine="480"/>
        <w:jc w:val="both"/>
      </w:pPr>
      <w:r>
        <w:t xml:space="preserve">Để minh họa rõ hơn điểu vừa nói </w:t>
      </w:r>
      <w:r>
        <w:rPr>
          <w:i/>
          <w:iCs/>
        </w:rPr>
        <w:t>ở</w:t>
      </w:r>
      <w:r>
        <w:t xml:space="preserve"> trên, ta tiếp tục lấy cổ phần L và cổ phần u làm ví dụ. Trong trường hợp xác suất xảy ra tình trạng hưng thịnh và suy thoái đều là 0,5. Phương sai của cổ phần u và cố’ phần L sẽ là bao nhiêu?</w:t>
      </w:r>
    </w:p>
    <w:p w:rsidR="00441822" w:rsidRDefault="00A150AC">
      <w:pPr>
        <w:pStyle w:val="BodyText"/>
        <w:spacing w:after="260"/>
        <w:ind w:firstLine="480"/>
        <w:jc w:val="both"/>
      </w:pPr>
      <w:r>
        <w:t>Ta biết, E(R</w:t>
      </w:r>
      <w:r>
        <w:rPr>
          <w:vertAlign w:val="subscript"/>
        </w:rPr>
        <w:t>Ư</w:t>
      </w:r>
      <w:r>
        <w:t xml:space="preserve">) = 20% và </w:t>
      </w:r>
      <w:r>
        <w:rPr>
          <w:smallCaps/>
        </w:rPr>
        <w:t>E(Rl)</w:t>
      </w:r>
      <w:r>
        <w:t xml:space="preserve"> = 25%. Việc tính toán phương sai của hai cố phần này thể hiện trong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18"/>
        <w:gridCol w:w="1157"/>
        <w:gridCol w:w="1805"/>
        <w:gridCol w:w="1440"/>
        <w:gridCol w:w="1186"/>
      </w:tblGrid>
      <w:tr w:rsidR="00441822">
        <w:trPr>
          <w:trHeight w:hRule="exact" w:val="370"/>
          <w:jc w:val="center"/>
        </w:trPr>
        <w:tc>
          <w:tcPr>
            <w:tcW w:w="111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(1)</w:t>
            </w:r>
          </w:p>
        </w:tc>
        <w:tc>
          <w:tcPr>
            <w:tcW w:w="1157"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(2)</w:t>
            </w:r>
          </w:p>
        </w:tc>
        <w:tc>
          <w:tcPr>
            <w:tcW w:w="1805"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(3)</w:t>
            </w:r>
          </w:p>
        </w:tc>
        <w:tc>
          <w:tcPr>
            <w:tcW w:w="144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(4)</w:t>
            </w:r>
          </w:p>
        </w:tc>
        <w:tc>
          <w:tcPr>
            <w:tcW w:w="118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(5)</w:t>
            </w:r>
          </w:p>
        </w:tc>
      </w:tr>
      <w:tr w:rsidR="00441822">
        <w:trPr>
          <w:trHeight w:hRule="exact" w:val="317"/>
          <w:jc w:val="center"/>
        </w:trPr>
        <w:tc>
          <w:tcPr>
            <w:tcW w:w="1118" w:type="dxa"/>
            <w:tcBorders>
              <w:top w:val="single" w:sz="4" w:space="0" w:color="auto"/>
              <w:left w:val="single" w:sz="4" w:space="0" w:color="auto"/>
            </w:tcBorders>
            <w:shd w:val="clear" w:color="auto" w:fill="FFFFFF"/>
            <w:vAlign w:val="bottom"/>
          </w:tcPr>
          <w:p w:rsidR="00441822" w:rsidRDefault="00A150AC">
            <w:pPr>
              <w:pStyle w:val="Other0"/>
              <w:spacing w:after="0"/>
              <w:ind w:firstLine="0"/>
              <w:rPr>
                <w:sz w:val="17"/>
                <w:szCs w:val="17"/>
              </w:rPr>
            </w:pPr>
            <w:r>
              <w:rPr>
                <w:rFonts w:ascii="Arial" w:eastAsia="Arial" w:hAnsi="Arial" w:cs="Arial"/>
                <w:color w:val="000000"/>
                <w:sz w:val="17"/>
                <w:szCs w:val="17"/>
              </w:rPr>
              <w:t>Tình trạng</w:t>
            </w:r>
          </w:p>
        </w:tc>
        <w:tc>
          <w:tcPr>
            <w:tcW w:w="1157"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Xác suất xảy</w:t>
            </w:r>
          </w:p>
        </w:tc>
        <w:tc>
          <w:tcPr>
            <w:tcW w:w="1805"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both"/>
              <w:rPr>
                <w:sz w:val="17"/>
                <w:szCs w:val="17"/>
              </w:rPr>
            </w:pPr>
            <w:r>
              <w:rPr>
                <w:rFonts w:ascii="Arial" w:eastAsia="Arial" w:hAnsi="Arial" w:cs="Arial"/>
                <w:sz w:val="17"/>
                <w:szCs w:val="17"/>
              </w:rPr>
              <w:t>Chênh lệch vé doanh</w:t>
            </w:r>
          </w:p>
        </w:tc>
        <w:tc>
          <w:tcPr>
            <w:tcW w:w="1440"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Bình phương</w:t>
            </w:r>
          </w:p>
        </w:tc>
        <w:tc>
          <w:tcPr>
            <w:tcW w:w="1186"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240"/>
              <w:rPr>
                <w:sz w:val="17"/>
                <w:szCs w:val="17"/>
              </w:rPr>
            </w:pPr>
            <w:r>
              <w:rPr>
                <w:rFonts w:ascii="Arial" w:eastAsia="Arial" w:hAnsi="Arial" w:cs="Arial"/>
                <w:sz w:val="17"/>
                <w:szCs w:val="17"/>
              </w:rPr>
              <w:t>Tích só</w:t>
            </w:r>
          </w:p>
        </w:tc>
      </w:tr>
      <w:tr w:rsidR="00441822">
        <w:trPr>
          <w:trHeight w:hRule="exact" w:val="782"/>
          <w:jc w:val="center"/>
        </w:trPr>
        <w:tc>
          <w:tcPr>
            <w:tcW w:w="1118"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kinh tế</w:t>
            </w:r>
          </w:p>
        </w:tc>
        <w:tc>
          <w:tcPr>
            <w:tcW w:w="1157" w:type="dxa"/>
            <w:tcBorders>
              <w:left w:val="single" w:sz="4" w:space="0" w:color="auto"/>
            </w:tcBorders>
            <w:shd w:val="clear" w:color="auto" w:fill="FFFFFF"/>
          </w:tcPr>
          <w:p w:rsidR="00441822" w:rsidRDefault="00A150AC">
            <w:pPr>
              <w:pStyle w:val="Other0"/>
              <w:spacing w:after="0" w:line="305" w:lineRule="auto"/>
              <w:ind w:firstLine="0"/>
              <w:jc w:val="center"/>
              <w:rPr>
                <w:sz w:val="17"/>
                <w:szCs w:val="17"/>
              </w:rPr>
            </w:pPr>
            <w:r>
              <w:rPr>
                <w:rFonts w:ascii="Arial" w:eastAsia="Arial" w:hAnsi="Arial" w:cs="Arial"/>
                <w:sz w:val="17"/>
                <w:szCs w:val="17"/>
              </w:rPr>
              <w:t>ra của mỗi tình trạng kinh tế</w:t>
            </w:r>
          </w:p>
        </w:tc>
        <w:tc>
          <w:tcPr>
            <w:tcW w:w="1805" w:type="dxa"/>
            <w:tcBorders>
              <w:left w:val="single" w:sz="4" w:space="0" w:color="auto"/>
            </w:tcBorders>
            <w:shd w:val="clear" w:color="auto" w:fill="FFFFFF"/>
          </w:tcPr>
          <w:p w:rsidR="00441822" w:rsidRDefault="00A150AC">
            <w:pPr>
              <w:pStyle w:val="Other0"/>
              <w:spacing w:after="0" w:line="305" w:lineRule="auto"/>
              <w:ind w:firstLine="0"/>
              <w:jc w:val="both"/>
              <w:rPr>
                <w:sz w:val="17"/>
                <w:szCs w:val="17"/>
              </w:rPr>
            </w:pPr>
            <w:r>
              <w:rPr>
                <w:rFonts w:ascii="Arial" w:eastAsia="Arial" w:hAnsi="Arial" w:cs="Arial"/>
                <w:sz w:val="17"/>
                <w:szCs w:val="17"/>
              </w:rPr>
              <w:t>lợi của mỗi tinh trạng kinh tế so với doanh lợi bình quân dự kiến</w:t>
            </w:r>
          </w:p>
        </w:tc>
        <w:tc>
          <w:tcPr>
            <w:tcW w:w="1440"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sz w:val="17"/>
                <w:szCs w:val="17"/>
              </w:rPr>
              <w:t>các chênh lệch</w:t>
            </w:r>
          </w:p>
        </w:tc>
        <w:tc>
          <w:tcPr>
            <w:tcW w:w="1186" w:type="dxa"/>
            <w:tcBorders>
              <w:left w:val="single" w:sz="4" w:space="0" w:color="auto"/>
              <w:right w:val="single" w:sz="4" w:space="0" w:color="auto"/>
            </w:tcBorders>
            <w:shd w:val="clear" w:color="auto" w:fill="FFFFFF"/>
          </w:tcPr>
          <w:p w:rsidR="00441822" w:rsidRDefault="00A150AC">
            <w:pPr>
              <w:pStyle w:val="Other0"/>
              <w:spacing w:after="0"/>
              <w:ind w:firstLine="240"/>
              <w:rPr>
                <w:sz w:val="17"/>
                <w:szCs w:val="17"/>
              </w:rPr>
            </w:pPr>
            <w:r>
              <w:rPr>
                <w:rFonts w:ascii="Arial" w:eastAsia="Arial" w:hAnsi="Arial" w:cs="Arial"/>
                <w:sz w:val="17"/>
                <w:szCs w:val="17"/>
              </w:rPr>
              <w:t>(2)x(4)</w:t>
            </w:r>
          </w:p>
        </w:tc>
      </w:tr>
      <w:tr w:rsidR="00441822">
        <w:trPr>
          <w:trHeight w:hRule="exact" w:val="365"/>
          <w:jc w:val="center"/>
        </w:trPr>
        <w:tc>
          <w:tcPr>
            <w:tcW w:w="1118" w:type="dxa"/>
            <w:tcBorders>
              <w:top w:val="single" w:sz="4" w:space="0" w:color="auto"/>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b/>
                <w:bCs/>
                <w:color w:val="000000"/>
                <w:sz w:val="17"/>
                <w:szCs w:val="17"/>
              </w:rPr>
              <w:t>Cổ phần L</w:t>
            </w:r>
          </w:p>
        </w:tc>
        <w:tc>
          <w:tcPr>
            <w:tcW w:w="1157" w:type="dxa"/>
            <w:tcBorders>
              <w:top w:val="single" w:sz="4" w:space="0" w:color="auto"/>
              <w:left w:val="single" w:sz="4" w:space="0" w:color="auto"/>
            </w:tcBorders>
            <w:shd w:val="clear" w:color="auto" w:fill="FFFFFF"/>
          </w:tcPr>
          <w:p w:rsidR="00441822" w:rsidRDefault="00441822">
            <w:pPr>
              <w:rPr>
                <w:sz w:val="10"/>
                <w:szCs w:val="10"/>
              </w:rPr>
            </w:pPr>
          </w:p>
        </w:tc>
        <w:tc>
          <w:tcPr>
            <w:tcW w:w="1805" w:type="dxa"/>
            <w:tcBorders>
              <w:top w:val="single" w:sz="4" w:space="0" w:color="auto"/>
              <w:left w:val="single" w:sz="4" w:space="0" w:color="auto"/>
            </w:tcBorders>
            <w:shd w:val="clear" w:color="auto" w:fill="FFFFFF"/>
          </w:tcPr>
          <w:p w:rsidR="00441822" w:rsidRDefault="00441822">
            <w:pPr>
              <w:rPr>
                <w:sz w:val="10"/>
                <w:szCs w:val="10"/>
              </w:rPr>
            </w:pPr>
          </w:p>
        </w:tc>
        <w:tc>
          <w:tcPr>
            <w:tcW w:w="1440" w:type="dxa"/>
            <w:tcBorders>
              <w:top w:val="single" w:sz="4" w:space="0" w:color="auto"/>
              <w:left w:val="single" w:sz="4" w:space="0" w:color="auto"/>
            </w:tcBorders>
            <w:shd w:val="clear" w:color="auto" w:fill="FFFFFF"/>
          </w:tcPr>
          <w:p w:rsidR="00441822" w:rsidRDefault="00441822">
            <w:pPr>
              <w:rPr>
                <w:sz w:val="10"/>
                <w:szCs w:val="10"/>
              </w:rPr>
            </w:pPr>
          </w:p>
        </w:tc>
        <w:tc>
          <w:tcPr>
            <w:tcW w:w="1186" w:type="dxa"/>
            <w:tcBorders>
              <w:top w:val="single" w:sz="4" w:space="0" w:color="auto"/>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36"/>
          <w:jc w:val="center"/>
        </w:trPr>
        <w:tc>
          <w:tcPr>
            <w:tcW w:w="1118"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sz w:val="17"/>
                <w:szCs w:val="17"/>
              </w:rPr>
              <w:t>Suy thoái</w:t>
            </w:r>
          </w:p>
        </w:tc>
        <w:tc>
          <w:tcPr>
            <w:tcW w:w="1157"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0,5</w:t>
            </w:r>
          </w:p>
        </w:tc>
        <w:tc>
          <w:tcPr>
            <w:tcW w:w="1805"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sz w:val="17"/>
                <w:szCs w:val="17"/>
              </w:rPr>
              <w:t>-0,20-0,25 = -0,45</w:t>
            </w:r>
          </w:p>
        </w:tc>
        <w:tc>
          <w:tcPr>
            <w:tcW w:w="1440"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(-0.45)</w:t>
            </w:r>
            <w:r>
              <w:rPr>
                <w:rFonts w:ascii="Arial" w:eastAsia="Arial" w:hAnsi="Arial" w:cs="Arial"/>
                <w:sz w:val="17"/>
                <w:szCs w:val="17"/>
                <w:vertAlign w:val="superscript"/>
              </w:rPr>
              <w:t>2</w:t>
            </w:r>
            <w:r>
              <w:rPr>
                <w:rFonts w:ascii="Arial" w:eastAsia="Arial" w:hAnsi="Arial" w:cs="Arial"/>
                <w:sz w:val="17"/>
                <w:szCs w:val="17"/>
              </w:rPr>
              <w:t xml:space="preserve"> = 0,2025</w:t>
            </w:r>
          </w:p>
        </w:tc>
        <w:tc>
          <w:tcPr>
            <w:tcW w:w="1186" w:type="dxa"/>
            <w:tcBorders>
              <w:left w:val="single" w:sz="4" w:space="0" w:color="auto"/>
              <w:right w:val="single" w:sz="4" w:space="0" w:color="auto"/>
            </w:tcBorders>
            <w:shd w:val="clear" w:color="auto" w:fill="FFFFFF"/>
          </w:tcPr>
          <w:p w:rsidR="00441822" w:rsidRDefault="00A150AC">
            <w:pPr>
              <w:pStyle w:val="Other0"/>
              <w:spacing w:after="0"/>
              <w:ind w:firstLine="240"/>
              <w:rPr>
                <w:sz w:val="17"/>
                <w:szCs w:val="17"/>
              </w:rPr>
            </w:pPr>
            <w:r>
              <w:rPr>
                <w:rFonts w:ascii="Arial" w:eastAsia="Arial" w:hAnsi="Arial" w:cs="Arial"/>
                <w:color w:val="000000"/>
                <w:sz w:val="17"/>
                <w:szCs w:val="17"/>
              </w:rPr>
              <w:t>0,10125</w:t>
            </w:r>
          </w:p>
        </w:tc>
      </w:tr>
      <w:tr w:rsidR="00441822">
        <w:trPr>
          <w:trHeight w:hRule="exact" w:val="691"/>
          <w:jc w:val="center"/>
        </w:trPr>
        <w:tc>
          <w:tcPr>
            <w:tcW w:w="1118"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color w:val="000000"/>
                <w:sz w:val="17"/>
                <w:szCs w:val="17"/>
              </w:rPr>
              <w:t>Hưng thịnh</w:t>
            </w:r>
          </w:p>
        </w:tc>
        <w:tc>
          <w:tcPr>
            <w:tcW w:w="1157"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0,5</w:t>
            </w:r>
          </w:p>
        </w:tc>
        <w:tc>
          <w:tcPr>
            <w:tcW w:w="1805" w:type="dxa"/>
            <w:tcBorders>
              <w:left w:val="single" w:sz="4" w:space="0" w:color="auto"/>
            </w:tcBorders>
            <w:shd w:val="clear" w:color="auto" w:fill="FFFFFF"/>
          </w:tcPr>
          <w:p w:rsidR="00441822" w:rsidRDefault="00A150AC">
            <w:pPr>
              <w:pStyle w:val="Other0"/>
              <w:spacing w:before="80" w:after="0"/>
              <w:ind w:firstLine="180"/>
              <w:jc w:val="both"/>
              <w:rPr>
                <w:sz w:val="17"/>
                <w:szCs w:val="17"/>
              </w:rPr>
            </w:pPr>
            <w:r>
              <w:rPr>
                <w:rFonts w:ascii="Arial" w:eastAsia="Arial" w:hAnsi="Arial" w:cs="Arial"/>
                <w:sz w:val="17"/>
                <w:szCs w:val="17"/>
              </w:rPr>
              <w:t xml:space="preserve">0,70-0,25 </w:t>
            </w:r>
            <w:r>
              <w:rPr>
                <w:rFonts w:ascii="Arial" w:eastAsia="Arial" w:hAnsi="Arial" w:cs="Arial"/>
                <w:color w:val="3D3D3D"/>
                <w:sz w:val="17"/>
                <w:szCs w:val="17"/>
              </w:rPr>
              <w:t xml:space="preserve">= </w:t>
            </w:r>
            <w:r>
              <w:rPr>
                <w:rFonts w:ascii="Arial" w:eastAsia="Arial" w:hAnsi="Arial" w:cs="Arial"/>
                <w:sz w:val="17"/>
                <w:szCs w:val="17"/>
              </w:rPr>
              <w:t>0,45</w:t>
            </w:r>
          </w:p>
        </w:tc>
        <w:tc>
          <w:tcPr>
            <w:tcW w:w="1440"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sz w:val="17"/>
                <w:szCs w:val="17"/>
              </w:rPr>
              <w:t>(0,45)</w:t>
            </w:r>
            <w:r>
              <w:rPr>
                <w:rFonts w:ascii="Arial" w:eastAsia="Arial" w:hAnsi="Arial" w:cs="Arial"/>
                <w:sz w:val="17"/>
                <w:szCs w:val="17"/>
                <w:vertAlign w:val="superscript"/>
              </w:rPr>
              <w:t>2</w:t>
            </w:r>
            <w:r>
              <w:rPr>
                <w:rFonts w:ascii="Arial" w:eastAsia="Arial" w:hAnsi="Arial" w:cs="Arial"/>
                <w:sz w:val="17"/>
                <w:szCs w:val="17"/>
              </w:rPr>
              <w:t xml:space="preserve"> = 0,2025</w:t>
            </w:r>
          </w:p>
        </w:tc>
        <w:tc>
          <w:tcPr>
            <w:tcW w:w="1186" w:type="dxa"/>
            <w:tcBorders>
              <w:left w:val="single" w:sz="4" w:space="0" w:color="auto"/>
              <w:right w:val="single" w:sz="4" w:space="0" w:color="auto"/>
            </w:tcBorders>
            <w:shd w:val="clear" w:color="auto" w:fill="FFFFFF"/>
            <w:vAlign w:val="bottom"/>
          </w:tcPr>
          <w:p w:rsidR="00441822" w:rsidRDefault="00A150AC">
            <w:pPr>
              <w:pStyle w:val="Other0"/>
              <w:spacing w:after="100"/>
              <w:ind w:firstLine="240"/>
              <w:rPr>
                <w:sz w:val="17"/>
                <w:szCs w:val="17"/>
              </w:rPr>
            </w:pPr>
            <w:r>
              <w:rPr>
                <w:rFonts w:ascii="Arial" w:eastAsia="Arial" w:hAnsi="Arial" w:cs="Arial"/>
                <w:sz w:val="17"/>
                <w:szCs w:val="17"/>
              </w:rPr>
              <w:t>0,10125</w:t>
            </w:r>
          </w:p>
          <w:p w:rsidR="00441822" w:rsidRDefault="00A150AC">
            <w:pPr>
              <w:pStyle w:val="Other0"/>
              <w:spacing w:after="0"/>
              <w:ind w:firstLine="0"/>
              <w:jc w:val="center"/>
              <w:rPr>
                <w:sz w:val="17"/>
                <w:szCs w:val="17"/>
              </w:rPr>
            </w:pPr>
            <w:r>
              <w:rPr>
                <w:rFonts w:ascii="Arial" w:eastAsia="Arial" w:hAnsi="Arial" w:cs="Arial"/>
                <w:sz w:val="17"/>
                <w:szCs w:val="17"/>
              </w:rPr>
              <w:t>ơ£ =0,2025</w:t>
            </w:r>
          </w:p>
        </w:tc>
      </w:tr>
      <w:tr w:rsidR="00441822">
        <w:trPr>
          <w:trHeight w:hRule="exact" w:val="355"/>
          <w:jc w:val="center"/>
        </w:trPr>
        <w:tc>
          <w:tcPr>
            <w:tcW w:w="1118"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b/>
                <w:bCs/>
                <w:color w:val="000000"/>
                <w:sz w:val="17"/>
                <w:szCs w:val="17"/>
              </w:rPr>
              <w:t>Cổ phần u</w:t>
            </w:r>
          </w:p>
        </w:tc>
        <w:tc>
          <w:tcPr>
            <w:tcW w:w="1157" w:type="dxa"/>
            <w:tcBorders>
              <w:left w:val="single" w:sz="4" w:space="0" w:color="auto"/>
            </w:tcBorders>
            <w:shd w:val="clear" w:color="auto" w:fill="FFFFFF"/>
          </w:tcPr>
          <w:p w:rsidR="00441822" w:rsidRDefault="00441822">
            <w:pPr>
              <w:rPr>
                <w:sz w:val="10"/>
                <w:szCs w:val="10"/>
              </w:rPr>
            </w:pPr>
          </w:p>
        </w:tc>
        <w:tc>
          <w:tcPr>
            <w:tcW w:w="1805" w:type="dxa"/>
            <w:tcBorders>
              <w:left w:val="single" w:sz="4" w:space="0" w:color="auto"/>
            </w:tcBorders>
            <w:shd w:val="clear" w:color="auto" w:fill="FFFFFF"/>
          </w:tcPr>
          <w:p w:rsidR="00441822" w:rsidRDefault="00441822">
            <w:pPr>
              <w:rPr>
                <w:sz w:val="10"/>
                <w:szCs w:val="10"/>
              </w:rPr>
            </w:pPr>
          </w:p>
        </w:tc>
        <w:tc>
          <w:tcPr>
            <w:tcW w:w="1440" w:type="dxa"/>
            <w:tcBorders>
              <w:left w:val="single" w:sz="4" w:space="0" w:color="auto"/>
            </w:tcBorders>
            <w:shd w:val="clear" w:color="auto" w:fill="FFFFFF"/>
          </w:tcPr>
          <w:p w:rsidR="00441822" w:rsidRDefault="00441822">
            <w:pPr>
              <w:rPr>
                <w:sz w:val="10"/>
                <w:szCs w:val="10"/>
              </w:rPr>
            </w:pPr>
          </w:p>
        </w:tc>
        <w:tc>
          <w:tcPr>
            <w:tcW w:w="1186" w:type="dxa"/>
            <w:tcBorders>
              <w:left w:val="single" w:sz="4" w:space="0" w:color="auto"/>
              <w:right w:val="single" w:sz="4" w:space="0" w:color="auto"/>
            </w:tcBorders>
            <w:shd w:val="clear" w:color="auto" w:fill="FFFFFF"/>
          </w:tcPr>
          <w:p w:rsidR="00441822" w:rsidRDefault="00441822">
            <w:pPr>
              <w:rPr>
                <w:sz w:val="10"/>
                <w:szCs w:val="10"/>
              </w:rPr>
            </w:pPr>
          </w:p>
        </w:tc>
      </w:tr>
      <w:tr w:rsidR="00441822">
        <w:trPr>
          <w:trHeight w:hRule="exact" w:val="336"/>
          <w:jc w:val="center"/>
        </w:trPr>
        <w:tc>
          <w:tcPr>
            <w:tcW w:w="1118" w:type="dxa"/>
            <w:tcBorders>
              <w:left w:val="single" w:sz="4" w:space="0" w:color="auto"/>
            </w:tcBorders>
            <w:shd w:val="clear" w:color="auto" w:fill="FFFFFF"/>
          </w:tcPr>
          <w:p w:rsidR="00441822" w:rsidRDefault="00A150AC">
            <w:pPr>
              <w:pStyle w:val="Other0"/>
              <w:spacing w:after="0"/>
              <w:ind w:firstLine="0"/>
              <w:rPr>
                <w:sz w:val="17"/>
                <w:szCs w:val="17"/>
              </w:rPr>
            </w:pPr>
            <w:r>
              <w:rPr>
                <w:rFonts w:ascii="Arial" w:eastAsia="Arial" w:hAnsi="Arial" w:cs="Arial"/>
                <w:sz w:val="17"/>
                <w:szCs w:val="17"/>
              </w:rPr>
              <w:t>Suy thoái</w:t>
            </w:r>
          </w:p>
        </w:tc>
        <w:tc>
          <w:tcPr>
            <w:tcW w:w="1157"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0,5</w:t>
            </w:r>
          </w:p>
        </w:tc>
        <w:tc>
          <w:tcPr>
            <w:tcW w:w="1805" w:type="dxa"/>
            <w:tcBorders>
              <w:left w:val="single" w:sz="4" w:space="0" w:color="auto"/>
            </w:tcBorders>
            <w:shd w:val="clear" w:color="auto" w:fill="FFFFFF"/>
          </w:tcPr>
          <w:p w:rsidR="00441822" w:rsidRDefault="00A150AC">
            <w:pPr>
              <w:pStyle w:val="Other0"/>
              <w:spacing w:after="0"/>
              <w:ind w:firstLine="0"/>
              <w:jc w:val="both"/>
              <w:rPr>
                <w:sz w:val="17"/>
                <w:szCs w:val="17"/>
              </w:rPr>
            </w:pPr>
            <w:r>
              <w:rPr>
                <w:rFonts w:ascii="Arial" w:eastAsia="Arial" w:hAnsi="Arial" w:cs="Arial"/>
                <w:sz w:val="17"/>
                <w:szCs w:val="17"/>
              </w:rPr>
              <w:t>0,30-0,20= 0,10</w:t>
            </w:r>
          </w:p>
        </w:tc>
        <w:tc>
          <w:tcPr>
            <w:tcW w:w="1440" w:type="dxa"/>
            <w:tcBorders>
              <w:lef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(0,10)</w:t>
            </w:r>
            <w:r>
              <w:rPr>
                <w:rFonts w:ascii="Arial" w:eastAsia="Arial" w:hAnsi="Arial" w:cs="Arial"/>
                <w:sz w:val="17"/>
                <w:szCs w:val="17"/>
                <w:vertAlign w:val="superscript"/>
              </w:rPr>
              <w:t>2</w:t>
            </w:r>
            <w:r>
              <w:rPr>
                <w:rFonts w:ascii="Arial" w:eastAsia="Arial" w:hAnsi="Arial" w:cs="Arial"/>
                <w:sz w:val="17"/>
                <w:szCs w:val="17"/>
              </w:rPr>
              <w:t xml:space="preserve"> </w:t>
            </w:r>
            <w:r>
              <w:rPr>
                <w:rFonts w:ascii="Arial" w:eastAsia="Arial" w:hAnsi="Arial" w:cs="Arial"/>
                <w:color w:val="000000"/>
                <w:sz w:val="17"/>
                <w:szCs w:val="17"/>
              </w:rPr>
              <w:t xml:space="preserve">= </w:t>
            </w:r>
            <w:r>
              <w:rPr>
                <w:rFonts w:ascii="Arial" w:eastAsia="Arial" w:hAnsi="Arial" w:cs="Arial"/>
                <w:sz w:val="17"/>
                <w:szCs w:val="17"/>
              </w:rPr>
              <w:t>0,01</w:t>
            </w:r>
          </w:p>
        </w:tc>
        <w:tc>
          <w:tcPr>
            <w:tcW w:w="1186" w:type="dxa"/>
            <w:tcBorders>
              <w:left w:val="single" w:sz="4" w:space="0" w:color="auto"/>
              <w:right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0,005</w:t>
            </w:r>
          </w:p>
        </w:tc>
      </w:tr>
      <w:tr w:rsidR="00441822">
        <w:trPr>
          <w:trHeight w:hRule="exact" w:val="730"/>
          <w:jc w:val="center"/>
        </w:trPr>
        <w:tc>
          <w:tcPr>
            <w:tcW w:w="1118" w:type="dxa"/>
            <w:tcBorders>
              <w:left w:val="single" w:sz="4" w:space="0" w:color="auto"/>
              <w:bottom w:val="single" w:sz="4" w:space="0" w:color="auto"/>
            </w:tcBorders>
            <w:shd w:val="clear" w:color="auto" w:fill="FFFFFF"/>
            <w:vAlign w:val="bottom"/>
          </w:tcPr>
          <w:p w:rsidR="00441822" w:rsidRDefault="00A150AC">
            <w:pPr>
              <w:pStyle w:val="Other0"/>
              <w:spacing w:after="380"/>
              <w:ind w:firstLine="0"/>
              <w:rPr>
                <w:sz w:val="17"/>
                <w:szCs w:val="17"/>
              </w:rPr>
            </w:pPr>
            <w:r>
              <w:rPr>
                <w:rFonts w:ascii="Arial" w:eastAsia="Arial" w:hAnsi="Arial" w:cs="Arial"/>
                <w:color w:val="000000"/>
                <w:sz w:val="17"/>
                <w:szCs w:val="17"/>
              </w:rPr>
              <w:t>Hưng thịnh</w:t>
            </w:r>
          </w:p>
          <w:p w:rsidR="00441822" w:rsidRDefault="00A150AC">
            <w:pPr>
              <w:pStyle w:val="Other0"/>
              <w:spacing w:after="0"/>
              <w:ind w:firstLine="0"/>
              <w:rPr>
                <w:sz w:val="17"/>
                <w:szCs w:val="17"/>
              </w:rPr>
            </w:pPr>
            <w:r>
              <w:rPr>
                <w:rFonts w:ascii="Arial" w:eastAsia="Arial" w:hAnsi="Arial" w:cs="Arial"/>
                <w:color w:val="000000"/>
                <w:sz w:val="17"/>
                <w:szCs w:val="17"/>
              </w:rPr>
              <w:t>-</w:t>
            </w:r>
          </w:p>
        </w:tc>
        <w:tc>
          <w:tcPr>
            <w:tcW w:w="1157" w:type="dxa"/>
            <w:tcBorders>
              <w:left w:val="single" w:sz="4" w:space="0" w:color="auto"/>
              <w:bottom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0,5</w:t>
            </w:r>
          </w:p>
        </w:tc>
        <w:tc>
          <w:tcPr>
            <w:tcW w:w="1805" w:type="dxa"/>
            <w:tcBorders>
              <w:left w:val="single" w:sz="4" w:space="0" w:color="auto"/>
              <w:bottom w:val="single" w:sz="4" w:space="0" w:color="auto"/>
            </w:tcBorders>
            <w:shd w:val="clear" w:color="auto" w:fill="FFFFFF"/>
          </w:tcPr>
          <w:p w:rsidR="00441822" w:rsidRDefault="00A150AC">
            <w:pPr>
              <w:pStyle w:val="Other0"/>
              <w:spacing w:after="0"/>
              <w:ind w:firstLine="0"/>
              <w:jc w:val="both"/>
              <w:rPr>
                <w:sz w:val="17"/>
                <w:szCs w:val="17"/>
              </w:rPr>
            </w:pPr>
            <w:r>
              <w:rPr>
                <w:rFonts w:ascii="Arial" w:eastAsia="Arial" w:hAnsi="Arial" w:cs="Arial"/>
                <w:sz w:val="17"/>
                <w:szCs w:val="17"/>
              </w:rPr>
              <w:t>0,10-0,20 = -0,10</w:t>
            </w:r>
          </w:p>
        </w:tc>
        <w:tc>
          <w:tcPr>
            <w:tcW w:w="1440" w:type="dxa"/>
            <w:tcBorders>
              <w:left w:val="single" w:sz="4" w:space="0" w:color="auto"/>
              <w:bottom w:val="single" w:sz="4" w:space="0" w:color="auto"/>
            </w:tcBorders>
            <w:shd w:val="clear" w:color="auto" w:fill="FFFFFF"/>
          </w:tcPr>
          <w:p w:rsidR="00441822" w:rsidRDefault="00A150AC">
            <w:pPr>
              <w:pStyle w:val="Other0"/>
              <w:spacing w:after="0"/>
              <w:ind w:firstLine="0"/>
              <w:jc w:val="center"/>
              <w:rPr>
                <w:sz w:val="17"/>
                <w:szCs w:val="17"/>
              </w:rPr>
            </w:pPr>
            <w:r>
              <w:rPr>
                <w:rFonts w:ascii="Arial" w:eastAsia="Arial" w:hAnsi="Arial" w:cs="Arial"/>
                <w:sz w:val="17"/>
                <w:szCs w:val="17"/>
              </w:rPr>
              <w:t>(-0.10)</w:t>
            </w:r>
            <w:r>
              <w:rPr>
                <w:rFonts w:ascii="Arial" w:eastAsia="Arial" w:hAnsi="Arial" w:cs="Arial"/>
                <w:sz w:val="17"/>
                <w:szCs w:val="17"/>
                <w:vertAlign w:val="superscript"/>
              </w:rPr>
              <w:t>2</w:t>
            </w:r>
            <w:r>
              <w:rPr>
                <w:rFonts w:ascii="Arial" w:eastAsia="Arial" w:hAnsi="Arial" w:cs="Arial"/>
                <w:sz w:val="17"/>
                <w:szCs w:val="17"/>
              </w:rPr>
              <w:t xml:space="preserve"> </w:t>
            </w:r>
            <w:r>
              <w:rPr>
                <w:rFonts w:ascii="Arial" w:eastAsia="Arial" w:hAnsi="Arial" w:cs="Arial"/>
                <w:color w:val="000000"/>
                <w:sz w:val="17"/>
                <w:szCs w:val="17"/>
              </w:rPr>
              <w:t xml:space="preserve">= </w:t>
            </w:r>
            <w:r>
              <w:rPr>
                <w:rFonts w:ascii="Arial" w:eastAsia="Arial" w:hAnsi="Arial" w:cs="Arial"/>
                <w:sz w:val="17"/>
                <w:szCs w:val="17"/>
              </w:rPr>
              <w:t>0,01</w:t>
            </w:r>
          </w:p>
        </w:tc>
        <w:tc>
          <w:tcPr>
            <w:tcW w:w="1186" w:type="dxa"/>
            <w:tcBorders>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140"/>
              <w:ind w:firstLine="0"/>
              <w:jc w:val="center"/>
              <w:rPr>
                <w:sz w:val="17"/>
                <w:szCs w:val="17"/>
              </w:rPr>
            </w:pPr>
            <w:r>
              <w:rPr>
                <w:rFonts w:ascii="Arial" w:eastAsia="Arial" w:hAnsi="Arial" w:cs="Arial"/>
                <w:sz w:val="17"/>
                <w:szCs w:val="17"/>
              </w:rPr>
              <w:t>0,005</w:t>
            </w:r>
          </w:p>
          <w:p w:rsidR="00441822" w:rsidRDefault="00A150AC">
            <w:pPr>
              <w:pStyle w:val="Other0"/>
              <w:spacing w:after="0"/>
              <w:ind w:firstLine="460"/>
              <w:rPr>
                <w:sz w:val="17"/>
                <w:szCs w:val="17"/>
              </w:rPr>
            </w:pPr>
            <w:r>
              <w:rPr>
                <w:rFonts w:ascii="Arial" w:eastAsia="Arial" w:hAnsi="Arial" w:cs="Arial"/>
                <w:sz w:val="17"/>
                <w:szCs w:val="17"/>
              </w:rPr>
              <w:t>=0,010</w:t>
            </w:r>
          </w:p>
        </w:tc>
      </w:tr>
    </w:tbl>
    <w:p w:rsidR="00441822" w:rsidRDefault="00441822">
      <w:pPr>
        <w:spacing w:after="479" w:line="1" w:lineRule="exact"/>
      </w:pPr>
    </w:p>
    <w:p w:rsidR="00441822" w:rsidRDefault="00441822">
      <w:pPr>
        <w:spacing w:line="1" w:lineRule="exact"/>
      </w:pPr>
    </w:p>
    <w:p w:rsidR="00441822" w:rsidRDefault="00A150AC">
      <w:pPr>
        <w:jc w:val="right"/>
        <w:rPr>
          <w:sz w:val="2"/>
          <w:szCs w:val="2"/>
        </w:rPr>
      </w:pPr>
      <w:r>
        <w:br w:type="page"/>
      </w:r>
    </w:p>
    <w:p w:rsidR="00441822" w:rsidRDefault="00A150AC">
      <w:pPr>
        <w:pStyle w:val="BodyText"/>
        <w:spacing w:after="180" w:line="264" w:lineRule="auto"/>
        <w:ind w:firstLine="480"/>
        <w:jc w:val="both"/>
      </w:pPr>
      <w:r>
        <w:lastRenderedPageBreak/>
        <w:t>Người thấy rằng: Cô' phần L có thu nhập dự kiến bình quân cao hơn cố' phần u, nhưng cố' phần Ư có độ rủi ro thấp hơn cổ phần L. Nếu chọn cổ phần L có thê đạt được mức doanh lợi là 70% trong điều kiện của nền kinh tê hưng thịnh, tuy nhiên cũng có thể bị lỗ 20% trong điều kiện nền kinh tế lâm vào tình trạng suy thoái. Ngược lại, trong mọi điều kiện thì cổ phần u đều có doanh lợi ít nhất là 10%. Vây nên mua cổ phần nào? Rất khó trả lời, việc mua cổ phần nào là do sỏ thích của người mua. Một sô' người thích đương đầu với rủi ro để hy vọng có được doanh lợi cao hơn nên họ thích mua cổ phần L. Một sô' người khác không thích liều lĩnh nên họ sẽ chọn mua cố phần u.</w:t>
      </w:r>
    </w:p>
    <w:p w:rsidR="00441822" w:rsidRDefault="00A150AC">
      <w:pPr>
        <w:pStyle w:val="BodyText"/>
        <w:numPr>
          <w:ilvl w:val="0"/>
          <w:numId w:val="54"/>
        </w:numPr>
        <w:tabs>
          <w:tab w:val="left" w:pos="1201"/>
        </w:tabs>
        <w:spacing w:after="100" w:line="286" w:lineRule="auto"/>
        <w:ind w:firstLine="480"/>
        <w:jc w:val="both"/>
        <w:rPr>
          <w:sz w:val="24"/>
          <w:szCs w:val="24"/>
        </w:rPr>
      </w:pPr>
      <w:bookmarkStart w:id="230" w:name="bookmark250"/>
      <w:bookmarkEnd w:id="230"/>
      <w:r>
        <w:rPr>
          <w:b/>
          <w:bCs/>
          <w:sz w:val="24"/>
          <w:szCs w:val="24"/>
        </w:rPr>
        <w:t>Danh mục đầu tư</w:t>
      </w:r>
    </w:p>
    <w:p w:rsidR="00441822" w:rsidRDefault="00A150AC">
      <w:pPr>
        <w:pStyle w:val="BodyText"/>
        <w:spacing w:after="180" w:line="264" w:lineRule="auto"/>
        <w:ind w:firstLine="480"/>
        <w:jc w:val="both"/>
      </w:pPr>
      <w:r>
        <w:rPr>
          <w:i/>
          <w:iCs/>
        </w:rPr>
        <w:t>Danh mục đầu tư là một nhóm các tài sán như là cổ phiếu và trái phiếu do một người đầu tư nắm giữ.</w:t>
      </w:r>
      <w:r>
        <w:t xml:space="preserve"> Nói chung, các nhà đầu tư thường đầu tư vào nhiều nơi thể hiện bằng nhiều loại cổ phiếu và nhiều loại trái phiếu khác nhau. Trong phần trên đã nghiên cứu rủi ro và doanh lợi cùa từng tài sản riêng biệt. Trong phần này sẽ tập trung nghiên cứu doanh lợi dự kiến và phương sai của danh mục đầu tư.</w:t>
      </w:r>
    </w:p>
    <w:p w:rsidR="00441822" w:rsidRDefault="00A150AC">
      <w:pPr>
        <w:pStyle w:val="BodyText"/>
        <w:numPr>
          <w:ilvl w:val="0"/>
          <w:numId w:val="55"/>
        </w:numPr>
        <w:tabs>
          <w:tab w:val="left" w:pos="1402"/>
        </w:tabs>
        <w:spacing w:after="100" w:line="264" w:lineRule="auto"/>
        <w:ind w:firstLine="480"/>
        <w:jc w:val="both"/>
      </w:pPr>
      <w:bookmarkStart w:id="231" w:name="bookmark251"/>
      <w:bookmarkEnd w:id="231"/>
      <w:r>
        <w:rPr>
          <w:i/>
          <w:iCs/>
        </w:rPr>
        <w:t>Trọng số của danh mục dầu tư</w:t>
      </w:r>
    </w:p>
    <w:p w:rsidR="00441822" w:rsidRDefault="00A150AC">
      <w:pPr>
        <w:pStyle w:val="BodyText"/>
        <w:spacing w:after="480" w:line="264" w:lineRule="auto"/>
        <w:ind w:firstLine="480"/>
        <w:jc w:val="both"/>
      </w:pPr>
      <w:r>
        <w:t>Có nhiều cách khác nhau để diễn tả một danh mục đầu tư, tuy nhiên, cách thuận tiện nhất là hệt kê danh sách của từng khoản đầu tư với giá trị của nó được tính theo tỷ lệ phần tràm so với tống sô' tiến đầu tư của một người đầu tư nào đó. Người ta gọi những tỷ lệ phần tràm này là những trọng sô của danh mục đầu tư.</w:t>
      </w:r>
    </w:p>
    <w:p w:rsidR="00441822" w:rsidRDefault="00A150AC">
      <w:pPr>
        <w:rPr>
          <w:sz w:val="2"/>
          <w:szCs w:val="2"/>
        </w:rPr>
      </w:pPr>
      <w:r>
        <w:br w:type="page"/>
      </w:r>
    </w:p>
    <w:p w:rsidR="00441822" w:rsidRDefault="00A150AC">
      <w:pPr>
        <w:pStyle w:val="BodyText"/>
        <w:ind w:firstLine="460"/>
        <w:jc w:val="both"/>
      </w:pPr>
      <w:r>
        <w:rPr>
          <w:i/>
          <w:iCs/>
        </w:rPr>
        <w:lastRenderedPageBreak/>
        <w:t>Ví dụ 8</w:t>
      </w:r>
    </w:p>
    <w:p w:rsidR="00441822" w:rsidRDefault="00A150AC">
      <w:pPr>
        <w:pStyle w:val="BodyText"/>
        <w:spacing w:after="200"/>
        <w:ind w:firstLine="460"/>
        <w:jc w:val="both"/>
      </w:pPr>
      <w:r>
        <w:t xml:space="preserve">Tống </w:t>
      </w:r>
      <w:r>
        <w:rPr>
          <w:i/>
          <w:iCs/>
        </w:rPr>
        <w:t>số</w:t>
      </w:r>
      <w:r>
        <w:t xml:space="preserve"> tiền đầu tư của một người đầu tư nào đó là 200 đv, anh ta đầu tư vào một loại tài sản với sô tiền là ÕO đv, còn lại 150 đv anh ta đầu tư vào một tài sản khác. Vậy, trọng sô’ danh mục đầu tư cho tài sản thứ nhất là: 50/200 </w:t>
      </w:r>
      <w:r>
        <w:rPr>
          <w:color w:val="000000"/>
        </w:rPr>
        <w:t xml:space="preserve">= </w:t>
      </w:r>
      <w:r>
        <w:t>0,25. Trọng sô’ danh mục đầu tư cho tài sản thứ hai là: 150/200 = 0,75. Nếu danh mục đầu tư bao gồm một trảm loại tài sản khác nhau sẽ có một trăm trọng sô’ cho danh mục đầu tư đó. Tuy nhiên, cần lưu ý rằng: Tổng của tất cả các trọng sô’ của danh mục đầu tư bao giờ cũng bằng 1.</w:t>
      </w:r>
    </w:p>
    <w:p w:rsidR="00441822" w:rsidRDefault="00A150AC">
      <w:pPr>
        <w:pStyle w:val="BodyText"/>
        <w:numPr>
          <w:ilvl w:val="0"/>
          <w:numId w:val="55"/>
        </w:numPr>
        <w:tabs>
          <w:tab w:val="left" w:pos="1378"/>
        </w:tabs>
        <w:spacing w:after="140"/>
        <w:ind w:firstLine="460"/>
        <w:jc w:val="both"/>
      </w:pPr>
      <w:bookmarkStart w:id="232" w:name="bookmark252"/>
      <w:bookmarkEnd w:id="232"/>
      <w:r>
        <w:rPr>
          <w:i/>
          <w:iCs/>
        </w:rPr>
        <w:t>Doanh lợi dự kiến của danh mục dầu tư</w:t>
      </w:r>
    </w:p>
    <w:p w:rsidR="00441822" w:rsidRDefault="00A150AC">
      <w:pPr>
        <w:pStyle w:val="BodyText"/>
        <w:ind w:firstLine="460"/>
        <w:jc w:val="both"/>
      </w:pPr>
      <w:r>
        <w:rPr>
          <w:i/>
          <w:iCs/>
        </w:rPr>
        <w:t>Ví dụ 9</w:t>
      </w:r>
    </w:p>
    <w:p w:rsidR="00441822" w:rsidRDefault="00A150AC">
      <w:pPr>
        <w:pStyle w:val="BodyText"/>
        <w:spacing w:after="0"/>
        <w:ind w:firstLine="460"/>
        <w:jc w:val="both"/>
      </w:pPr>
      <w:r>
        <w:t>Trở lại cố phần u và cố phần L, nếu dùng một nửa sô’ tiền đầu tư vào cổ phần u và một nửa sô’ tiền còn lại đầu tư vào cổ phần L, trong điểu kiện xác suất xảy ra cho tình trạng kinh tê' hưng thịnh và suy thoái là như nhau và bằng 0,5. Vậy, doanh lợi dự kiến cho danh mục đầu tư là bao nhiêu?</w:t>
      </w:r>
    </w:p>
    <w:p w:rsidR="00441822" w:rsidRDefault="00A150AC">
      <w:pPr>
        <w:pStyle w:val="BodyText"/>
        <w:spacing w:after="0" w:line="252" w:lineRule="auto"/>
        <w:ind w:firstLine="460"/>
        <w:jc w:val="both"/>
      </w:pPr>
      <w:r>
        <w:t>Giả sử, nền kinh tế lâm vào tình trạng suy thoái suốt thời kỳ xem xét, một nửa sô’ tiền đầu tư vào cổ phần L sẽ bị lỗ 20%, một nửa sô' tiền còn lại đầu tư vào cổ phần u sẽ có lãi là 30%. Như vậy, doanh lợi cứa danh mục đầu tư (ký hiệu là Rp) sẽ được tính như sau:</w:t>
      </w:r>
    </w:p>
    <w:p w:rsidR="00441822" w:rsidRDefault="00A150AC">
      <w:pPr>
        <w:pStyle w:val="BodyText"/>
        <w:ind w:firstLine="0"/>
        <w:jc w:val="center"/>
      </w:pPr>
      <w:r>
        <w:t xml:space="preserve">Rp </w:t>
      </w:r>
      <w:r>
        <w:rPr>
          <w:color w:val="000000"/>
        </w:rPr>
        <w:t xml:space="preserve">= </w:t>
      </w:r>
      <w:r>
        <w:t>0,5 X (-20%) + 0,5 X 30% = 5%</w:t>
      </w:r>
    </w:p>
    <w:p w:rsidR="00441822" w:rsidRDefault="00A150AC">
      <w:pPr>
        <w:pStyle w:val="BodyText"/>
        <w:spacing w:after="0" w:line="266" w:lineRule="auto"/>
        <w:ind w:firstLine="460"/>
        <w:jc w:val="both"/>
      </w:pPr>
      <w:r>
        <w:t>Nếu nền kinh tê hoàn toàn hưng thịnh trong suôt thời gian xem xét, ta có:</w:t>
      </w:r>
    </w:p>
    <w:p w:rsidR="00441822" w:rsidRDefault="00A150AC">
      <w:pPr>
        <w:pStyle w:val="BodyText"/>
        <w:ind w:firstLine="0"/>
        <w:jc w:val="center"/>
      </w:pPr>
      <w:r>
        <w:t>Rp = 0,5 X 70% + 0,5 X 10% = 40%</w:t>
      </w:r>
    </w:p>
    <w:p w:rsidR="00441822" w:rsidRDefault="00A150AC">
      <w:pPr>
        <w:pStyle w:val="BodyText"/>
        <w:spacing w:after="440"/>
        <w:ind w:firstLine="460"/>
        <w:jc w:val="both"/>
      </w:pPr>
      <w:r>
        <w:t>Nhưng xác suất xảy ra tình trạng kinh tê’ suy thoái và hưng thịnh là như nhau và bằng 0,5. Do đó, doanh lợi dự</w:t>
      </w:r>
    </w:p>
    <w:p w:rsidR="00441822" w:rsidRDefault="00441822">
      <w:pPr>
        <w:jc w:val="right"/>
        <w:rPr>
          <w:sz w:val="2"/>
          <w:szCs w:val="2"/>
        </w:rPr>
        <w:sectPr w:rsidR="00441822">
          <w:footerReference w:type="even" r:id="rId82"/>
          <w:footerReference w:type="default" r:id="rId83"/>
          <w:pgSz w:w="8902" w:h="12394"/>
          <w:pgMar w:top="257" w:right="876" w:bottom="1252" w:left="801" w:header="0" w:footer="3" w:gutter="0"/>
          <w:pgNumType w:start="135"/>
          <w:cols w:space="720"/>
          <w:noEndnote/>
          <w:docGrid w:linePitch="360"/>
        </w:sectPr>
      </w:pPr>
    </w:p>
    <w:p w:rsidR="00441822" w:rsidRDefault="00A150AC">
      <w:pPr>
        <w:pStyle w:val="BodyText"/>
        <w:spacing w:line="252" w:lineRule="auto"/>
        <w:ind w:firstLine="0"/>
        <w:jc w:val="both"/>
      </w:pPr>
      <w:r>
        <w:lastRenderedPageBreak/>
        <w:t>kiến cho danh mục đầu tư của ta (được ký hiệu là E(Rp) sẽ là:</w:t>
      </w:r>
    </w:p>
    <w:p w:rsidR="00441822" w:rsidRDefault="00A150AC">
      <w:pPr>
        <w:pStyle w:val="BodyText"/>
        <w:spacing w:line="252" w:lineRule="auto"/>
        <w:ind w:firstLine="0"/>
        <w:jc w:val="center"/>
      </w:pPr>
      <w:r>
        <w:t xml:space="preserve">E(Rp) = 0,5 </w:t>
      </w:r>
      <w:r>
        <w:rPr>
          <w:color w:val="3D3D3D"/>
        </w:rPr>
        <w:t xml:space="preserve">X </w:t>
      </w:r>
      <w:r>
        <w:t>5% + 0,5 X 40% = 22,5%</w:t>
      </w:r>
    </w:p>
    <w:p w:rsidR="00441822" w:rsidRDefault="00A150AC">
      <w:pPr>
        <w:pStyle w:val="BodyText"/>
        <w:spacing w:line="252" w:lineRule="auto"/>
        <w:ind w:firstLine="460"/>
        <w:jc w:val="both"/>
      </w:pPr>
      <w:r>
        <w:t>Trong phần trước đã nghiên cứu cách tính doanh lợi dự kiến cho từng loại tài sản riêng biệt như là cho cổ phần u cho ta E(R(|) và cổ phần L cho ta E(R</w:t>
      </w:r>
      <w:r>
        <w:rPr>
          <w:vertAlign w:val="subscript"/>
        </w:rPr>
        <w:t>L</w:t>
      </w:r>
      <w:r>
        <w:t xml:space="preserve">). </w:t>
      </w:r>
      <w:r>
        <w:rPr>
          <w:i/>
          <w:iCs/>
        </w:rPr>
        <w:t xml:space="preserve">Để tính doanh lợi dự kiến cho danh mục đầu tư một cách nhanh chóng hơn và trực tiếp hơn, ta có thê lấy trọng số của từng loại tài sản riềng biệt trong danh mục đầu tư nhân </w:t>
      </w:r>
      <w:r>
        <w:rPr>
          <w:i/>
          <w:iCs/>
          <w:color w:val="3D3D3D"/>
        </w:rPr>
        <w:t>(</w:t>
      </w:r>
      <w:r>
        <w:rPr>
          <w:i/>
          <w:iCs/>
        </w:rPr>
        <w:t>x) với doanh lợi dự kiến của tài sản đó. Cộng tất cả các tích số đó lại với nhau ta sẽ có doanh lợi dự kiến của danh mục đầu tư.</w:t>
      </w:r>
    </w:p>
    <w:p w:rsidR="00441822" w:rsidRDefault="00A150AC">
      <w:pPr>
        <w:pStyle w:val="BodyText"/>
        <w:ind w:firstLine="460"/>
        <w:jc w:val="both"/>
      </w:pPr>
      <w:r>
        <w:t>O ví dụ 4, ta đã tính được doanh lợi dự kiến của cổ phần u là: E(R</w:t>
      </w:r>
      <w:r>
        <w:rPr>
          <w:vertAlign w:val="subscript"/>
        </w:rPr>
        <w:t>Ư</w:t>
      </w:r>
      <w:r>
        <w:t xml:space="preserve">) = 20% và doanh lợi dự kiến của cổ phần L là: E(RJ = 25%, theo điều kiện nêu ra ở ví dụ 9, trọng </w:t>
      </w:r>
      <w:r>
        <w:rPr>
          <w:i/>
          <w:iCs/>
        </w:rPr>
        <w:t>số</w:t>
      </w:r>
      <w:r>
        <w:t xml:space="preserve"> của cổ phần u và cô phần L đểu là 0,5. Ta tính được doanh lợi dự kiến cho danh mục đầu tư như sau:</w:t>
      </w:r>
    </w:p>
    <w:p w:rsidR="00441822" w:rsidRDefault="00A150AC">
      <w:pPr>
        <w:pStyle w:val="BodyText"/>
        <w:spacing w:line="252" w:lineRule="auto"/>
        <w:ind w:firstLine="0"/>
        <w:jc w:val="center"/>
      </w:pPr>
      <w:r>
        <w:t xml:space="preserve">E(Rp) = 0,5 </w:t>
      </w:r>
      <w:r>
        <w:rPr>
          <w:color w:val="3D3D3D"/>
        </w:rPr>
        <w:t xml:space="preserve">X </w:t>
      </w:r>
      <w:r>
        <w:rPr>
          <w:smallCaps/>
        </w:rPr>
        <w:t>E(Rl)</w:t>
      </w:r>
      <w:r>
        <w:t xml:space="preserve"> + 0,5 X E(R</w:t>
      </w:r>
      <w:r>
        <w:rPr>
          <w:vertAlign w:val="subscript"/>
        </w:rPr>
        <w:t>Ư</w:t>
      </w:r>
      <w:r>
        <w:t>)</w:t>
      </w:r>
    </w:p>
    <w:p w:rsidR="00441822" w:rsidRDefault="00A150AC">
      <w:pPr>
        <w:pStyle w:val="BodyText"/>
        <w:spacing w:line="252" w:lineRule="auto"/>
        <w:ind w:left="2320" w:firstLine="0"/>
        <w:jc w:val="both"/>
      </w:pPr>
      <w:r>
        <w:t xml:space="preserve">= 0,5 </w:t>
      </w:r>
      <w:r>
        <w:rPr>
          <w:color w:val="3D3D3D"/>
        </w:rPr>
        <w:t xml:space="preserve">X </w:t>
      </w:r>
      <w:r>
        <w:t>25% + 0,5 X 20% = 22,5%</w:t>
      </w:r>
    </w:p>
    <w:p w:rsidR="00441822" w:rsidRDefault="00A150AC">
      <w:pPr>
        <w:pStyle w:val="BodyText"/>
        <w:spacing w:after="140" w:line="252" w:lineRule="auto"/>
        <w:ind w:firstLine="460"/>
        <w:jc w:val="both"/>
      </w:pPr>
      <w:r>
        <w:t>Cách tính toán này không phụ thuộc vào việc có bao nhiêu loại tài sản trong danh mục đầu tư. Giả sử danh mục đầu tư của ta có n tài sản, Xj là trọng sô' của tài sản i. Vậy, công thức chung để tính doanh lợi dự kiến cho danh mục đầu tư sẽ được viết như sau:</w:t>
      </w:r>
    </w:p>
    <w:p w:rsidR="00441822" w:rsidRDefault="00A150AC">
      <w:pPr>
        <w:pStyle w:val="Heading30"/>
        <w:keepNext/>
        <w:keepLines/>
        <w:spacing w:after="140" w:line="233" w:lineRule="auto"/>
        <w:ind w:firstLine="600"/>
        <w:jc w:val="both"/>
      </w:pPr>
      <w:bookmarkStart w:id="233" w:name="bookmark253"/>
      <w:bookmarkStart w:id="234" w:name="bookmark254"/>
      <w:bookmarkStart w:id="235" w:name="bookmark255"/>
      <w:r>
        <w:t xml:space="preserve">E(Rp) </w:t>
      </w:r>
      <w:r>
        <w:rPr>
          <w:color w:val="3D3D3D"/>
        </w:rPr>
        <w:t xml:space="preserve">= </w:t>
      </w:r>
      <w:r>
        <w:t xml:space="preserve">X, </w:t>
      </w:r>
      <w:r>
        <w:rPr>
          <w:color w:val="3D3D3D"/>
        </w:rPr>
        <w:t xml:space="preserve">X </w:t>
      </w:r>
      <w:r>
        <w:t>E(Ri) &lt;• x</w:t>
      </w:r>
      <w:r>
        <w:rPr>
          <w:vertAlign w:val="subscript"/>
        </w:rPr>
        <w:t>2</w:t>
      </w:r>
      <w:r>
        <w:t xml:space="preserve"> </w:t>
      </w:r>
      <w:r>
        <w:rPr>
          <w:color w:val="3D3D3D"/>
        </w:rPr>
        <w:t xml:space="preserve">X </w:t>
      </w:r>
      <w:r>
        <w:t>E(R</w:t>
      </w:r>
      <w:r>
        <w:rPr>
          <w:vertAlign w:val="subscript"/>
        </w:rPr>
        <w:t>2</w:t>
      </w:r>
      <w:r>
        <w:t xml:space="preserve">) + </w:t>
      </w:r>
      <w:r>
        <w:rPr>
          <w:color w:val="3D3D3D"/>
        </w:rPr>
        <w:t xml:space="preserve">... </w:t>
      </w:r>
      <w:r>
        <w:t xml:space="preserve">+ Xn </w:t>
      </w:r>
      <w:r>
        <w:rPr>
          <w:color w:val="3D3D3D"/>
        </w:rPr>
        <w:t xml:space="preserve">X </w:t>
      </w:r>
      <w:r>
        <w:t xml:space="preserve">E(RJ = </w:t>
      </w:r>
      <w:r>
        <w:rPr>
          <w:color w:val="3D3D3D"/>
        </w:rPr>
        <w:t xml:space="preserve">£ </w:t>
      </w:r>
      <w:r>
        <w:t>X, E(R.) (5.9)</w:t>
      </w:r>
      <w:bookmarkEnd w:id="233"/>
      <w:bookmarkEnd w:id="234"/>
      <w:bookmarkEnd w:id="235"/>
    </w:p>
    <w:p w:rsidR="00441822" w:rsidRDefault="00A150AC">
      <w:pPr>
        <w:pStyle w:val="BodyText"/>
        <w:spacing w:after="140" w:line="252" w:lineRule="auto"/>
        <w:ind w:firstLine="440"/>
        <w:jc w:val="both"/>
      </w:pPr>
      <w:r>
        <w:t xml:space="preserve">Với: i = 1, 2, </w:t>
      </w:r>
      <w:r>
        <w:rPr>
          <w:color w:val="3D3D3D"/>
        </w:rPr>
        <w:t xml:space="preserve">3,... </w:t>
      </w:r>
      <w:r>
        <w:t>n</w:t>
      </w:r>
    </w:p>
    <w:p w:rsidR="00441822" w:rsidRDefault="00A150AC">
      <w:pPr>
        <w:pStyle w:val="BodyText"/>
        <w:numPr>
          <w:ilvl w:val="0"/>
          <w:numId w:val="55"/>
        </w:numPr>
        <w:tabs>
          <w:tab w:val="left" w:pos="1397"/>
        </w:tabs>
        <w:spacing w:after="140" w:line="252" w:lineRule="auto"/>
        <w:ind w:firstLine="440"/>
        <w:jc w:val="both"/>
      </w:pPr>
      <w:bookmarkStart w:id="236" w:name="bookmark256"/>
      <w:bookmarkEnd w:id="236"/>
      <w:r>
        <w:rPr>
          <w:i/>
          <w:iCs/>
        </w:rPr>
        <w:t>Phương sai của danh mục đầu tư</w:t>
      </w:r>
    </w:p>
    <w:p w:rsidR="00441822" w:rsidRDefault="00A150AC">
      <w:pPr>
        <w:pStyle w:val="BodyText"/>
        <w:tabs>
          <w:tab w:val="left" w:pos="1717"/>
        </w:tabs>
        <w:spacing w:line="252" w:lineRule="auto"/>
        <w:ind w:firstLine="440"/>
        <w:jc w:val="both"/>
      </w:pPr>
      <w:r>
        <w:rPr>
          <w:i/>
          <w:iCs/>
        </w:rPr>
        <w:t>Ví dụ 10</w:t>
      </w:r>
      <w:r>
        <w:rPr>
          <w:i/>
          <w:iCs/>
        </w:rPr>
        <w:tab/>
      </w:r>
      <w:r>
        <w:rPr>
          <w:i/>
          <w:iCs/>
          <w:color w:val="747474"/>
        </w:rPr>
        <w:t>•</w:t>
      </w:r>
    </w:p>
    <w:p w:rsidR="00441822" w:rsidRDefault="00A150AC">
      <w:pPr>
        <w:pStyle w:val="BodyText"/>
        <w:spacing w:after="40" w:line="252" w:lineRule="auto"/>
        <w:ind w:firstLine="440"/>
        <w:jc w:val="both"/>
      </w:pPr>
      <w:r>
        <w:t>Đê trình bày một cách ngắn gọn, tiêp tục lấy cồ phần Ư</w:t>
      </w:r>
      <w:r>
        <w:br w:type="page"/>
      </w:r>
      <w:r>
        <w:lastRenderedPageBreak/>
        <w:t>và cô phần L làm ví dụ. Trên đây, ta đã tính được rằng: nếu nền kinh tê hoàn toàn rơi vào tình trạng suy thoái trong suốt thời kỳ nghiên cứu thì doanh lợi dự kiến cho danh mục đầu tư là: 5%, nếu nền kinh tế hưng thịnh trong suốt thời kỳ nghiên cứu thì doanh lợi dự kiến cho danh mục đầu tư sê là: 40%. Trong điều kiện xác suất xảy ra cho cả hưng thịnh và suy thoái đều là 0,5 ta đã tính được E(Rp) = 0,225. Vậy, phương sai và độ lệch tiêu chuẩn của danh mục đầu tư là bao nhiêu?</w:t>
      </w:r>
    </w:p>
    <w:p w:rsidR="00441822" w:rsidRDefault="00A150AC">
      <w:pPr>
        <w:pStyle w:val="BodyText"/>
        <w:spacing w:after="280"/>
        <w:ind w:firstLine="480"/>
        <w:jc w:val="both"/>
      </w:pPr>
      <w:r>
        <w:t>Việc tính toán phương sai và độ lệch tiêu chuẩn của danh mục đầu tư được tổng kết ở bảng sau:</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8"/>
        <w:gridCol w:w="994"/>
        <w:gridCol w:w="1214"/>
        <w:gridCol w:w="2006"/>
        <w:gridCol w:w="1354"/>
      </w:tblGrid>
      <w:tr w:rsidR="00441822">
        <w:trPr>
          <w:trHeight w:hRule="exact" w:val="451"/>
          <w:jc w:val="center"/>
        </w:trPr>
        <w:tc>
          <w:tcPr>
            <w:tcW w:w="113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(1)</w:t>
            </w:r>
          </w:p>
        </w:tc>
        <w:tc>
          <w:tcPr>
            <w:tcW w:w="99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(2)</w:t>
            </w:r>
          </w:p>
        </w:tc>
        <w:tc>
          <w:tcPr>
            <w:tcW w:w="1214"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(3)</w:t>
            </w:r>
          </w:p>
        </w:tc>
        <w:tc>
          <w:tcPr>
            <w:tcW w:w="2006"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(4)</w:t>
            </w:r>
          </w:p>
        </w:tc>
        <w:tc>
          <w:tcPr>
            <w:tcW w:w="1354"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(5)</w:t>
            </w:r>
          </w:p>
        </w:tc>
      </w:tr>
      <w:tr w:rsidR="00441822">
        <w:trPr>
          <w:trHeight w:hRule="exact" w:val="1930"/>
          <w:jc w:val="center"/>
        </w:trPr>
        <w:tc>
          <w:tcPr>
            <w:tcW w:w="1138" w:type="dxa"/>
            <w:tcBorders>
              <w:top w:val="single" w:sz="4" w:space="0" w:color="auto"/>
              <w:left w:val="single" w:sz="4" w:space="0" w:color="auto"/>
            </w:tcBorders>
            <w:shd w:val="clear" w:color="auto" w:fill="FFFFFF"/>
          </w:tcPr>
          <w:p w:rsidR="00441822" w:rsidRDefault="00A150AC">
            <w:pPr>
              <w:pStyle w:val="Other0"/>
              <w:spacing w:before="120" w:after="0" w:line="377" w:lineRule="auto"/>
              <w:ind w:firstLine="0"/>
              <w:jc w:val="center"/>
              <w:rPr>
                <w:sz w:val="17"/>
                <w:szCs w:val="17"/>
              </w:rPr>
            </w:pPr>
            <w:r>
              <w:rPr>
                <w:rFonts w:ascii="Arial" w:eastAsia="Arial" w:hAnsi="Arial" w:cs="Arial"/>
                <w:sz w:val="17"/>
                <w:szCs w:val="17"/>
              </w:rPr>
              <w:t>Tình trạng kinh tế</w:t>
            </w:r>
          </w:p>
        </w:tc>
        <w:tc>
          <w:tcPr>
            <w:tcW w:w="994" w:type="dxa"/>
            <w:tcBorders>
              <w:top w:val="single" w:sz="4" w:space="0" w:color="auto"/>
              <w:left w:val="single" w:sz="4" w:space="0" w:color="auto"/>
            </w:tcBorders>
            <w:shd w:val="clear" w:color="auto" w:fill="FFFFFF"/>
          </w:tcPr>
          <w:p w:rsidR="00441822" w:rsidRDefault="00A150AC">
            <w:pPr>
              <w:pStyle w:val="Other0"/>
              <w:spacing w:before="120" w:after="0" w:line="372" w:lineRule="auto"/>
              <w:ind w:firstLine="0"/>
              <w:jc w:val="center"/>
              <w:rPr>
                <w:sz w:val="17"/>
                <w:szCs w:val="17"/>
              </w:rPr>
            </w:pPr>
            <w:r>
              <w:rPr>
                <w:rFonts w:ascii="Arial" w:eastAsia="Arial" w:hAnsi="Arial" w:cs="Arial"/>
                <w:sz w:val="17"/>
                <w:szCs w:val="17"/>
              </w:rPr>
              <w:t>Xác suất xày ra của mỗi tinh trạng kinh tế</w:t>
            </w:r>
          </w:p>
        </w:tc>
        <w:tc>
          <w:tcPr>
            <w:tcW w:w="1214" w:type="dxa"/>
            <w:tcBorders>
              <w:top w:val="single" w:sz="4" w:space="0" w:color="auto"/>
              <w:left w:val="single" w:sz="4" w:space="0" w:color="auto"/>
            </w:tcBorders>
            <w:shd w:val="clear" w:color="auto" w:fill="FFFFFF"/>
          </w:tcPr>
          <w:p w:rsidR="00441822" w:rsidRDefault="00A150AC">
            <w:pPr>
              <w:pStyle w:val="Other0"/>
              <w:spacing w:before="140" w:after="0" w:line="372" w:lineRule="auto"/>
              <w:ind w:firstLine="0"/>
              <w:jc w:val="center"/>
              <w:rPr>
                <w:sz w:val="17"/>
                <w:szCs w:val="17"/>
              </w:rPr>
            </w:pPr>
            <w:r>
              <w:rPr>
                <w:rFonts w:ascii="Arial" w:eastAsia="Arial" w:hAnsi="Arial" w:cs="Arial"/>
                <w:sz w:val="17"/>
                <w:szCs w:val="17"/>
              </w:rPr>
              <w:t>Doanh lợi cùa danh mục dầu tư cho mỗi tinh trạng kinh tế</w:t>
            </w:r>
          </w:p>
        </w:tc>
        <w:tc>
          <w:tcPr>
            <w:tcW w:w="2006" w:type="dxa"/>
            <w:tcBorders>
              <w:top w:val="single" w:sz="4" w:space="0" w:color="auto"/>
              <w:left w:val="single" w:sz="4" w:space="0" w:color="auto"/>
            </w:tcBorders>
            <w:shd w:val="clear" w:color="auto" w:fill="FFFFFF"/>
            <w:vAlign w:val="bottom"/>
          </w:tcPr>
          <w:p w:rsidR="00441822" w:rsidRDefault="00A150AC">
            <w:pPr>
              <w:pStyle w:val="Other0"/>
              <w:spacing w:after="0" w:line="360" w:lineRule="auto"/>
              <w:ind w:firstLine="0"/>
              <w:jc w:val="center"/>
              <w:rPr>
                <w:sz w:val="17"/>
                <w:szCs w:val="17"/>
              </w:rPr>
            </w:pPr>
            <w:r>
              <w:rPr>
                <w:rFonts w:ascii="Arial" w:eastAsia="Arial" w:hAnsi="Arial" w:cs="Arial"/>
                <w:sz w:val="17"/>
                <w:szCs w:val="17"/>
              </w:rPr>
              <w:t>Binh phương cãc chênh lệch giữa doanh lợi theo từng tinh trạng kinh tế và doanh lại dự kiến binh quân của danh mục đáu tư</w:t>
            </w:r>
          </w:p>
        </w:tc>
        <w:tc>
          <w:tcPr>
            <w:tcW w:w="1354" w:type="dxa"/>
            <w:tcBorders>
              <w:top w:val="single" w:sz="4" w:space="0" w:color="auto"/>
              <w:left w:val="single" w:sz="4" w:space="0" w:color="auto"/>
              <w:right w:val="single" w:sz="4" w:space="0" w:color="auto"/>
            </w:tcBorders>
            <w:shd w:val="clear" w:color="auto" w:fill="FFFFFF"/>
          </w:tcPr>
          <w:p w:rsidR="00441822" w:rsidRDefault="00A150AC">
            <w:pPr>
              <w:pStyle w:val="Other0"/>
              <w:spacing w:before="160" w:after="160"/>
              <w:ind w:firstLine="0"/>
              <w:jc w:val="center"/>
              <w:rPr>
                <w:sz w:val="17"/>
                <w:szCs w:val="17"/>
              </w:rPr>
            </w:pPr>
            <w:r>
              <w:rPr>
                <w:rFonts w:ascii="Arial" w:eastAsia="Arial" w:hAnsi="Arial" w:cs="Arial"/>
                <w:sz w:val="17"/>
                <w:szCs w:val="17"/>
              </w:rPr>
              <w:t>Tích số</w:t>
            </w:r>
          </w:p>
          <w:p w:rsidR="00441822" w:rsidRDefault="00A150AC">
            <w:pPr>
              <w:pStyle w:val="Other0"/>
              <w:spacing w:after="0"/>
              <w:ind w:firstLine="0"/>
              <w:jc w:val="center"/>
              <w:rPr>
                <w:sz w:val="17"/>
                <w:szCs w:val="17"/>
              </w:rPr>
            </w:pPr>
            <w:r>
              <w:rPr>
                <w:rFonts w:ascii="Arial" w:eastAsia="Arial" w:hAnsi="Arial" w:cs="Arial"/>
                <w:sz w:val="17"/>
                <w:szCs w:val="17"/>
              </w:rPr>
              <w:t>(2)x(4)</w:t>
            </w:r>
          </w:p>
        </w:tc>
      </w:tr>
      <w:tr w:rsidR="00441822">
        <w:trPr>
          <w:trHeight w:hRule="exact" w:val="854"/>
          <w:jc w:val="center"/>
        </w:trPr>
        <w:tc>
          <w:tcPr>
            <w:tcW w:w="1138" w:type="dxa"/>
            <w:vMerge w:val="restart"/>
            <w:tcBorders>
              <w:top w:val="single" w:sz="4" w:space="0" w:color="auto"/>
              <w:left w:val="single" w:sz="4" w:space="0" w:color="auto"/>
            </w:tcBorders>
            <w:shd w:val="clear" w:color="auto" w:fill="FFFFFF"/>
          </w:tcPr>
          <w:p w:rsidR="00441822" w:rsidRDefault="00A150AC">
            <w:pPr>
              <w:pStyle w:val="Other0"/>
              <w:spacing w:after="0"/>
              <w:ind w:firstLine="0"/>
              <w:jc w:val="right"/>
              <w:rPr>
                <w:sz w:val="17"/>
                <w:szCs w:val="17"/>
              </w:rPr>
            </w:pPr>
            <w:r>
              <w:rPr>
                <w:rFonts w:ascii="Arial" w:eastAsia="Arial" w:hAnsi="Arial" w:cs="Arial"/>
                <w:sz w:val="17"/>
                <w:szCs w:val="17"/>
              </w:rPr>
              <w:t>•</w:t>
            </w:r>
          </w:p>
          <w:p w:rsidR="00441822" w:rsidRDefault="00A150AC">
            <w:pPr>
              <w:pStyle w:val="Other0"/>
              <w:spacing w:after="200"/>
              <w:ind w:firstLine="220"/>
              <w:rPr>
                <w:sz w:val="17"/>
                <w:szCs w:val="17"/>
              </w:rPr>
            </w:pPr>
            <w:r>
              <w:rPr>
                <w:rFonts w:ascii="Arial" w:eastAsia="Arial" w:hAnsi="Arial" w:cs="Arial"/>
                <w:sz w:val="17"/>
                <w:szCs w:val="17"/>
              </w:rPr>
              <w:t>Suy thoái</w:t>
            </w:r>
          </w:p>
          <w:p w:rsidR="00441822" w:rsidRDefault="00A150AC">
            <w:pPr>
              <w:pStyle w:val="Other0"/>
              <w:spacing w:after="0"/>
              <w:ind w:firstLine="160"/>
              <w:rPr>
                <w:sz w:val="17"/>
                <w:szCs w:val="17"/>
              </w:rPr>
            </w:pPr>
            <w:r>
              <w:rPr>
                <w:rFonts w:ascii="Arial" w:eastAsia="Arial" w:hAnsi="Arial" w:cs="Arial"/>
                <w:sz w:val="17"/>
                <w:szCs w:val="17"/>
              </w:rPr>
              <w:t>Hưng thịnh</w:t>
            </w:r>
          </w:p>
        </w:tc>
        <w:tc>
          <w:tcPr>
            <w:tcW w:w="994" w:type="dxa"/>
            <w:vMerge w:val="restart"/>
            <w:tcBorders>
              <w:top w:val="single" w:sz="4" w:space="0" w:color="auto"/>
              <w:left w:val="single" w:sz="4" w:space="0" w:color="auto"/>
            </w:tcBorders>
            <w:shd w:val="clear" w:color="auto" w:fill="FFFFFF"/>
          </w:tcPr>
          <w:p w:rsidR="00441822" w:rsidRDefault="00A150AC">
            <w:pPr>
              <w:pStyle w:val="Other0"/>
              <w:spacing w:before="140" w:after="220"/>
              <w:ind w:firstLine="0"/>
              <w:jc w:val="center"/>
              <w:rPr>
                <w:sz w:val="17"/>
                <w:szCs w:val="17"/>
              </w:rPr>
            </w:pPr>
            <w:r>
              <w:rPr>
                <w:rFonts w:ascii="Arial" w:eastAsia="Arial" w:hAnsi="Arial" w:cs="Arial"/>
                <w:sz w:val="17"/>
                <w:szCs w:val="17"/>
              </w:rPr>
              <w:t>0.5</w:t>
            </w:r>
          </w:p>
          <w:p w:rsidR="00441822" w:rsidRDefault="00A150AC">
            <w:pPr>
              <w:pStyle w:val="Other0"/>
              <w:spacing w:after="0"/>
              <w:ind w:firstLine="0"/>
              <w:jc w:val="center"/>
              <w:rPr>
                <w:sz w:val="17"/>
                <w:szCs w:val="17"/>
              </w:rPr>
            </w:pPr>
            <w:r>
              <w:rPr>
                <w:rFonts w:ascii="Arial" w:eastAsia="Arial" w:hAnsi="Arial" w:cs="Arial"/>
                <w:sz w:val="17"/>
                <w:szCs w:val="17"/>
              </w:rPr>
              <w:t>0.5</w:t>
            </w:r>
          </w:p>
        </w:tc>
        <w:tc>
          <w:tcPr>
            <w:tcW w:w="1214" w:type="dxa"/>
            <w:vMerge w:val="restart"/>
            <w:tcBorders>
              <w:top w:val="single" w:sz="4" w:space="0" w:color="auto"/>
              <w:left w:val="single" w:sz="4" w:space="0" w:color="auto"/>
            </w:tcBorders>
            <w:shd w:val="clear" w:color="auto" w:fill="FFFFFF"/>
          </w:tcPr>
          <w:p w:rsidR="00441822" w:rsidRDefault="00A150AC">
            <w:pPr>
              <w:pStyle w:val="Other0"/>
              <w:spacing w:before="140" w:after="200"/>
              <w:ind w:firstLine="0"/>
              <w:jc w:val="center"/>
              <w:rPr>
                <w:sz w:val="17"/>
                <w:szCs w:val="17"/>
              </w:rPr>
            </w:pPr>
            <w:r>
              <w:rPr>
                <w:rFonts w:ascii="Arial" w:eastAsia="Arial" w:hAnsi="Arial" w:cs="Arial"/>
                <w:sz w:val="17"/>
                <w:szCs w:val="17"/>
              </w:rPr>
              <w:t>5%</w:t>
            </w:r>
          </w:p>
          <w:p w:rsidR="00441822" w:rsidRDefault="00A150AC">
            <w:pPr>
              <w:pStyle w:val="Other0"/>
              <w:spacing w:after="0"/>
              <w:ind w:firstLine="0"/>
              <w:jc w:val="center"/>
              <w:rPr>
                <w:sz w:val="17"/>
                <w:szCs w:val="17"/>
              </w:rPr>
            </w:pPr>
            <w:r>
              <w:rPr>
                <w:rFonts w:ascii="Arial" w:eastAsia="Arial" w:hAnsi="Arial" w:cs="Arial"/>
                <w:sz w:val="17"/>
                <w:szCs w:val="17"/>
              </w:rPr>
              <w:t>40%</w:t>
            </w:r>
          </w:p>
        </w:tc>
        <w:tc>
          <w:tcPr>
            <w:tcW w:w="2006" w:type="dxa"/>
            <w:vMerge w:val="restart"/>
            <w:tcBorders>
              <w:top w:val="single" w:sz="4" w:space="0" w:color="auto"/>
              <w:left w:val="single" w:sz="4" w:space="0" w:color="auto"/>
            </w:tcBorders>
            <w:shd w:val="clear" w:color="auto" w:fill="FFFFFF"/>
          </w:tcPr>
          <w:p w:rsidR="00441822" w:rsidRDefault="00A150AC">
            <w:pPr>
              <w:pStyle w:val="Other0"/>
              <w:spacing w:before="140" w:after="180"/>
              <w:ind w:firstLine="0"/>
              <w:rPr>
                <w:sz w:val="17"/>
                <w:szCs w:val="17"/>
              </w:rPr>
            </w:pPr>
            <w:r>
              <w:rPr>
                <w:rFonts w:ascii="Arial" w:eastAsia="Arial" w:hAnsi="Arial" w:cs="Arial"/>
                <w:sz w:val="17"/>
                <w:szCs w:val="17"/>
              </w:rPr>
              <w:t>(0.05 - 0.225)</w:t>
            </w:r>
            <w:r>
              <w:rPr>
                <w:rFonts w:ascii="Arial" w:eastAsia="Arial" w:hAnsi="Arial" w:cs="Arial"/>
                <w:sz w:val="17"/>
                <w:szCs w:val="17"/>
                <w:vertAlign w:val="superscript"/>
              </w:rPr>
              <w:t>2</w:t>
            </w:r>
            <w:r>
              <w:rPr>
                <w:rFonts w:ascii="Arial" w:eastAsia="Arial" w:hAnsi="Arial" w:cs="Arial"/>
                <w:sz w:val="17"/>
                <w:szCs w:val="17"/>
              </w:rPr>
              <w:t xml:space="preserve"> = 0.30625</w:t>
            </w:r>
          </w:p>
          <w:p w:rsidR="00441822" w:rsidRDefault="00A150AC">
            <w:pPr>
              <w:pStyle w:val="Other0"/>
              <w:spacing w:after="0"/>
              <w:ind w:firstLine="0"/>
              <w:rPr>
                <w:sz w:val="17"/>
                <w:szCs w:val="17"/>
              </w:rPr>
            </w:pPr>
            <w:r>
              <w:rPr>
                <w:rFonts w:ascii="Arial" w:eastAsia="Arial" w:hAnsi="Arial" w:cs="Arial"/>
                <w:sz w:val="17"/>
                <w:szCs w:val="17"/>
              </w:rPr>
              <w:t>(0,40 - 0.225)</w:t>
            </w:r>
            <w:r>
              <w:rPr>
                <w:rFonts w:ascii="Arial" w:eastAsia="Arial" w:hAnsi="Arial" w:cs="Arial"/>
                <w:sz w:val="17"/>
                <w:szCs w:val="17"/>
                <w:vertAlign w:val="superscript"/>
              </w:rPr>
              <w:t>2</w:t>
            </w:r>
            <w:r>
              <w:rPr>
                <w:rFonts w:ascii="Arial" w:eastAsia="Arial" w:hAnsi="Arial" w:cs="Arial"/>
                <w:sz w:val="17"/>
                <w:szCs w:val="17"/>
              </w:rPr>
              <w:t xml:space="preserve"> = 0,30625</w:t>
            </w:r>
          </w:p>
        </w:tc>
        <w:tc>
          <w:tcPr>
            <w:tcW w:w="1354"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220"/>
              <w:ind w:firstLine="0"/>
              <w:jc w:val="center"/>
              <w:rPr>
                <w:sz w:val="17"/>
                <w:szCs w:val="17"/>
              </w:rPr>
            </w:pPr>
            <w:r>
              <w:rPr>
                <w:rFonts w:ascii="Arial" w:eastAsia="Arial" w:hAnsi="Arial" w:cs="Arial"/>
                <w:sz w:val="17"/>
                <w:szCs w:val="17"/>
              </w:rPr>
              <w:t>0,0153125</w:t>
            </w:r>
          </w:p>
          <w:p w:rsidR="00441822" w:rsidRDefault="00A150AC">
            <w:pPr>
              <w:pStyle w:val="Other0"/>
              <w:spacing w:after="0"/>
              <w:ind w:firstLine="0"/>
              <w:jc w:val="center"/>
              <w:rPr>
                <w:sz w:val="17"/>
                <w:szCs w:val="17"/>
              </w:rPr>
            </w:pPr>
            <w:r>
              <w:rPr>
                <w:rFonts w:ascii="Arial" w:eastAsia="Arial" w:hAnsi="Arial" w:cs="Arial"/>
                <w:sz w:val="17"/>
                <w:szCs w:val="17"/>
              </w:rPr>
              <w:t>0,0153125</w:t>
            </w:r>
          </w:p>
        </w:tc>
      </w:tr>
      <w:tr w:rsidR="00441822">
        <w:trPr>
          <w:trHeight w:hRule="exact" w:val="422"/>
          <w:jc w:val="center"/>
        </w:trPr>
        <w:tc>
          <w:tcPr>
            <w:tcW w:w="1138" w:type="dxa"/>
            <w:vMerge/>
            <w:tcBorders>
              <w:left w:val="single" w:sz="4" w:space="0" w:color="auto"/>
            </w:tcBorders>
            <w:shd w:val="clear" w:color="auto" w:fill="FFFFFF"/>
          </w:tcPr>
          <w:p w:rsidR="00441822" w:rsidRDefault="00441822"/>
        </w:tc>
        <w:tc>
          <w:tcPr>
            <w:tcW w:w="994" w:type="dxa"/>
            <w:vMerge/>
            <w:tcBorders>
              <w:left w:val="single" w:sz="4" w:space="0" w:color="auto"/>
            </w:tcBorders>
            <w:shd w:val="clear" w:color="auto" w:fill="FFFFFF"/>
          </w:tcPr>
          <w:p w:rsidR="00441822" w:rsidRDefault="00441822"/>
        </w:tc>
        <w:tc>
          <w:tcPr>
            <w:tcW w:w="1214" w:type="dxa"/>
            <w:vMerge/>
            <w:tcBorders>
              <w:left w:val="single" w:sz="4" w:space="0" w:color="auto"/>
            </w:tcBorders>
            <w:shd w:val="clear" w:color="auto" w:fill="FFFFFF"/>
          </w:tcPr>
          <w:p w:rsidR="00441822" w:rsidRDefault="00441822"/>
        </w:tc>
        <w:tc>
          <w:tcPr>
            <w:tcW w:w="2006" w:type="dxa"/>
            <w:vMerge/>
            <w:tcBorders>
              <w:left w:val="single" w:sz="4" w:space="0" w:color="auto"/>
            </w:tcBorders>
            <w:shd w:val="clear" w:color="auto" w:fill="FFFFFF"/>
          </w:tcPr>
          <w:p w:rsidR="00441822" w:rsidRDefault="00441822"/>
        </w:tc>
        <w:tc>
          <w:tcPr>
            <w:tcW w:w="1354"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17"/>
                <w:szCs w:val="17"/>
              </w:rPr>
            </w:pPr>
            <w:r>
              <w:rPr>
                <w:rFonts w:ascii="Arial" w:eastAsia="Arial" w:hAnsi="Arial" w:cs="Arial"/>
                <w:sz w:val="17"/>
                <w:szCs w:val="17"/>
              </w:rPr>
              <w:t>ơp = 0,030625</w:t>
            </w:r>
          </w:p>
        </w:tc>
      </w:tr>
      <w:tr w:rsidR="00441822">
        <w:trPr>
          <w:trHeight w:hRule="exact" w:val="490"/>
          <w:jc w:val="center"/>
        </w:trPr>
        <w:tc>
          <w:tcPr>
            <w:tcW w:w="6706"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jc w:val="right"/>
              <w:rPr>
                <w:sz w:val="17"/>
                <w:szCs w:val="17"/>
              </w:rPr>
            </w:pPr>
            <w:r>
              <w:rPr>
                <w:rFonts w:ascii="Arial" w:eastAsia="Arial" w:hAnsi="Arial" w:cs="Arial"/>
                <w:sz w:val="17"/>
                <w:szCs w:val="17"/>
              </w:rPr>
              <w:t>ơ</w:t>
            </w:r>
            <w:r>
              <w:rPr>
                <w:rFonts w:ascii="Arial" w:eastAsia="Arial" w:hAnsi="Arial" w:cs="Arial"/>
                <w:sz w:val="17"/>
                <w:szCs w:val="17"/>
                <w:vertAlign w:val="subscript"/>
              </w:rPr>
              <w:t>p</w:t>
            </w:r>
            <w:r>
              <w:rPr>
                <w:rFonts w:ascii="Arial" w:eastAsia="Arial" w:hAnsi="Arial" w:cs="Arial"/>
                <w:sz w:val="17"/>
                <w:szCs w:val="17"/>
              </w:rPr>
              <w:t xml:space="preserve"> </w:t>
            </w:r>
            <w:r>
              <w:rPr>
                <w:rFonts w:ascii="Arial" w:eastAsia="Arial" w:hAnsi="Arial" w:cs="Arial"/>
                <w:color w:val="000000"/>
                <w:sz w:val="17"/>
                <w:szCs w:val="17"/>
              </w:rPr>
              <w:t xml:space="preserve">= </w:t>
            </w:r>
            <w:r>
              <w:rPr>
                <w:rFonts w:ascii="Arial" w:eastAsia="Arial" w:hAnsi="Arial" w:cs="Arial"/>
                <w:sz w:val="17"/>
                <w:szCs w:val="17"/>
              </w:rPr>
              <w:t>ựo,030625 = 17,5%</w:t>
            </w:r>
          </w:p>
        </w:tc>
      </w:tr>
    </w:tbl>
    <w:p w:rsidR="00441822" w:rsidRDefault="00441822">
      <w:pPr>
        <w:spacing w:after="179" w:line="1" w:lineRule="exact"/>
      </w:pPr>
    </w:p>
    <w:p w:rsidR="00441822" w:rsidRDefault="00A150AC">
      <w:pPr>
        <w:pStyle w:val="BodyText"/>
        <w:spacing w:after="180"/>
        <w:ind w:firstLine="460"/>
      </w:pPr>
      <w:r>
        <w:rPr>
          <w:i/>
          <w:iCs/>
        </w:rPr>
        <w:t>Ví dụ 11</w:t>
      </w:r>
    </w:p>
    <w:p w:rsidR="00441822" w:rsidRDefault="00A150AC">
      <w:pPr>
        <w:pStyle w:val="BodyText"/>
        <w:spacing w:after="140"/>
        <w:ind w:firstLine="480"/>
        <w:jc w:val="both"/>
        <w:sectPr w:rsidR="00441822">
          <w:footerReference w:type="even" r:id="rId84"/>
          <w:footerReference w:type="default" r:id="rId85"/>
          <w:footerReference w:type="first" r:id="rId86"/>
          <w:pgSz w:w="8902" w:h="12394"/>
          <w:pgMar w:top="257" w:right="876" w:bottom="1252" w:left="801" w:header="0" w:footer="3" w:gutter="0"/>
          <w:pgNumType w:start="138"/>
          <w:cols w:space="720"/>
          <w:noEndnote/>
          <w:titlePg/>
          <w:docGrid w:linePitch="360"/>
        </w:sectPr>
      </w:pPr>
      <w:r>
        <w:t xml:space="preserve">Giả sử thay đổi các trọng sô' của danh mục đầu tư 2/11 sô' tiền dùng để đầu tư vào cổ phần L và sô' tiền còn lại 9/11 dùng để đầu tư vào cố' phần u. Trong điều kiện nền kinh tê' </w:t>
      </w:r>
    </w:p>
    <w:p w:rsidR="00441822" w:rsidRDefault="00A150AC">
      <w:pPr>
        <w:pStyle w:val="BodyText"/>
        <w:spacing w:after="140"/>
        <w:ind w:firstLine="0"/>
        <w:jc w:val="both"/>
      </w:pPr>
      <w:r>
        <w:lastRenderedPageBreak/>
        <w:t xml:space="preserve">suy thoái trong suôi thời kỳ nghiên cứu, doanh lợi dự kiến cua danh mục đầu tư được xác </w:t>
      </w:r>
      <w:r>
        <w:rPr>
          <w:u w:val="single"/>
        </w:rPr>
        <w:t>định</w:t>
      </w:r>
      <w:r>
        <w:t xml:space="preserve"> như sau:</w:t>
      </w:r>
    </w:p>
    <w:p w:rsidR="00441822" w:rsidRDefault="00A150AC">
      <w:pPr>
        <w:pStyle w:val="BodyText"/>
        <w:spacing w:after="140"/>
        <w:ind w:firstLine="460"/>
        <w:jc w:val="both"/>
      </w:pPr>
      <w:r>
        <w:t>Rp = (2/11) X (-20%) + (9/11) X (30%) = 20,91%</w:t>
      </w:r>
    </w:p>
    <w:p w:rsidR="00441822" w:rsidRDefault="00A150AC">
      <w:pPr>
        <w:pStyle w:val="BodyText"/>
        <w:spacing w:after="180"/>
        <w:ind w:firstLine="500"/>
        <w:jc w:val="both"/>
      </w:pPr>
      <w:r>
        <w:t>Trong điều kiện nền kinh tê hưng t</w:t>
      </w:r>
      <w:r>
        <w:rPr>
          <w:u w:val="single"/>
        </w:rPr>
        <w:t>hịnh</w:t>
      </w:r>
      <w:r>
        <w:t xml:space="preserve"> suốt thời kỳ xem xét, doanh lợi dự kiến của danh mục đầu tư được xác </w:t>
      </w:r>
      <w:r>
        <w:rPr>
          <w:u w:val="single"/>
        </w:rPr>
        <w:t xml:space="preserve">định </w:t>
      </w:r>
      <w:r>
        <w:t>như sau:</w:t>
      </w:r>
    </w:p>
    <w:p w:rsidR="00441822" w:rsidRDefault="00A150AC">
      <w:pPr>
        <w:pStyle w:val="BodyText"/>
        <w:spacing w:after="140"/>
        <w:ind w:firstLine="460"/>
        <w:jc w:val="both"/>
      </w:pPr>
      <w:r>
        <w:t>Rp = (2/11) X (70%) + (9/11) X (10%) = 20,91%</w:t>
      </w:r>
    </w:p>
    <w:p w:rsidR="00441822" w:rsidRDefault="00A150AC">
      <w:pPr>
        <w:pStyle w:val="BodyText"/>
        <w:spacing w:after="180"/>
        <w:ind w:firstLine="500"/>
        <w:jc w:val="both"/>
      </w:pPr>
      <w:r>
        <w:t>Như vậy, nếu bô' trí danh mục đầu tư theo các trọng số như trên thì dù nền kinh tế ở trạng thái nào đi nữa, vẫn có doanh lợi dự kiến là 20,91%. Không cần phải tính toán, ta có thể thấy là: trong trường hợp này phương sai của danh mục đầu tư bằng 0. Điều này rất quan trọng cho việc bố trí một danh mục đầu tư sao cho có thể loại bỏ được một số rủi ro nhất định. Vấn đề này sẽ được bàn kỹ ở những phần sau.</w:t>
      </w:r>
    </w:p>
    <w:p w:rsidR="00441822" w:rsidRDefault="00A150AC">
      <w:pPr>
        <w:pStyle w:val="BodyText"/>
        <w:numPr>
          <w:ilvl w:val="0"/>
          <w:numId w:val="54"/>
        </w:numPr>
        <w:tabs>
          <w:tab w:val="left" w:pos="1193"/>
        </w:tabs>
        <w:spacing w:after="140" w:line="271" w:lineRule="auto"/>
        <w:ind w:firstLine="500"/>
        <w:jc w:val="both"/>
        <w:rPr>
          <w:sz w:val="24"/>
          <w:szCs w:val="24"/>
        </w:rPr>
      </w:pPr>
      <w:bookmarkStart w:id="237" w:name="bookmark257"/>
      <w:bookmarkEnd w:id="237"/>
      <w:r>
        <w:rPr>
          <w:b/>
          <w:bCs/>
          <w:sz w:val="24"/>
          <w:szCs w:val="24"/>
        </w:rPr>
        <w:t>Rủi ro, doanh lợi có hệ thống và không có hệ thống</w:t>
      </w:r>
    </w:p>
    <w:p w:rsidR="00441822" w:rsidRDefault="00A150AC">
      <w:pPr>
        <w:pStyle w:val="BodyText"/>
        <w:numPr>
          <w:ilvl w:val="0"/>
          <w:numId w:val="56"/>
        </w:numPr>
        <w:tabs>
          <w:tab w:val="left" w:pos="1393"/>
        </w:tabs>
        <w:spacing w:after="140"/>
        <w:ind w:firstLine="460"/>
        <w:jc w:val="both"/>
      </w:pPr>
      <w:bookmarkStart w:id="238" w:name="bookmark258"/>
      <w:bookmarkEnd w:id="238"/>
      <w:r>
        <w:rPr>
          <w:i/>
          <w:iCs/>
        </w:rPr>
        <w:t>Rủi ro có hệ thống và không có hệ thống</w:t>
      </w:r>
    </w:p>
    <w:p w:rsidR="00441822" w:rsidRDefault="00A150AC">
      <w:pPr>
        <w:pStyle w:val="BodyText"/>
        <w:spacing w:after="0" w:line="252" w:lineRule="auto"/>
        <w:ind w:firstLine="500"/>
        <w:jc w:val="both"/>
      </w:pPr>
      <w:r>
        <w:rPr>
          <w:i/>
          <w:iCs/>
        </w:rPr>
        <w:t>Rủi ro có hệ thống là loại rủi ro tác động đến toàn bộ hoặc hầu hết các tài sản. Vì thê người ta còn gọi nó là rủi ro cùa thị trường.</w:t>
      </w:r>
      <w:r>
        <w:t xml:space="preserve"> Như đã thấy, sự bấp bênh cùa các điểu kiện kinh tế chung như việc giảm GDP, tăng lãi suất tiền vay, tăng tốc độ lạm phát... là những ví dụ cho rủi ro có hệ thông. Những điều kiện này tác động đến hầu hết các doanh nghiệp.</w:t>
      </w:r>
    </w:p>
    <w:p w:rsidR="00441822" w:rsidRDefault="00A150AC">
      <w:pPr>
        <w:pStyle w:val="BodyText"/>
        <w:spacing w:after="360"/>
        <w:ind w:firstLine="500"/>
        <w:jc w:val="both"/>
      </w:pPr>
      <w:r>
        <w:t>Rủi ro không có hệ thống là loại rủi ro chỉ tác động đến một tài sán hoặc một nhóm nhỏ các tài sản, nghĩa là loại rùi ro này chỉ liên quan tới từng doanh nghiệp cụ thể nào đó. Vì</w:t>
      </w:r>
    </w:p>
    <w:p w:rsidR="00441822" w:rsidRDefault="00A150AC">
      <w:pPr>
        <w:pStyle w:val="Heading20"/>
        <w:keepNext/>
        <w:keepLines/>
        <w:spacing w:after="140"/>
        <w:ind w:firstLine="160"/>
      </w:pPr>
      <w:r>
        <w:br w:type="page"/>
      </w:r>
    </w:p>
    <w:p w:rsidR="00441822" w:rsidRDefault="00A150AC">
      <w:pPr>
        <w:pStyle w:val="BodyText"/>
        <w:spacing w:after="200"/>
        <w:ind w:firstLine="0"/>
        <w:jc w:val="both"/>
      </w:pPr>
      <w:r>
        <w:lastRenderedPageBreak/>
        <w:t xml:space="preserve">thế người ta còn gọi là rủi ro đơn nhất hay rủi ro cho một tài sản cụ thê. Chẳng hạn, sự bãi công cúa công nhân thuộc doanh nghiệp A sẽ chỉ ảnh hưởng đến sản suất kinh doanh của doanh nghiệp A, đôi khi nó cũng có ảnh hưởng chút ít đến một vài doanh nghiệp khác đang có một </w:t>
      </w:r>
      <w:r>
        <w:rPr>
          <w:i/>
          <w:iCs/>
        </w:rPr>
        <w:t>số</w:t>
      </w:r>
      <w:r>
        <w:t xml:space="preserve"> hợp đồng mua bán với doanh nghiệp này. Các doanh nghiệp không có liên quan tới doanh nghiệp A thì hoàn toàn không bị tác động.</w:t>
      </w:r>
    </w:p>
    <w:p w:rsidR="00441822" w:rsidRDefault="00A150AC">
      <w:pPr>
        <w:pStyle w:val="BodyText"/>
        <w:numPr>
          <w:ilvl w:val="0"/>
          <w:numId w:val="56"/>
        </w:numPr>
        <w:tabs>
          <w:tab w:val="left" w:pos="1350"/>
        </w:tabs>
        <w:spacing w:after="120" w:line="254" w:lineRule="auto"/>
        <w:ind w:firstLine="480"/>
        <w:jc w:val="both"/>
      </w:pPr>
      <w:bookmarkStart w:id="239" w:name="bookmark262"/>
      <w:bookmarkEnd w:id="239"/>
      <w:r>
        <w:rPr>
          <w:i/>
          <w:iCs/>
        </w:rPr>
        <w:t>Các thành phần doanh lợi có hệ thống và không có hệ thống</w:t>
      </w:r>
    </w:p>
    <w:p w:rsidR="00441822" w:rsidRDefault="00A150AC">
      <w:pPr>
        <w:pStyle w:val="BodyText"/>
        <w:spacing w:after="120"/>
        <w:ind w:firstLine="480"/>
        <w:jc w:val="both"/>
      </w:pPr>
      <w:r>
        <w:t>Khi ta dự kiến doanh lợi cho một khoản đầu tư nào đó, có những khoản không dự kiến được. Trong quá trình thực hiện, doanh lợi có thể tăng lên hoặc giảm đi so với dự kiến. Nêu ta ký hiệu phần táng lên hoặc giảm đi đó là u, ta có thể viết công thức tính doanh lợi như sau:</w:t>
      </w:r>
    </w:p>
    <w:p w:rsidR="00441822" w:rsidRDefault="00A150AC">
      <w:pPr>
        <w:pStyle w:val="BodyText"/>
        <w:tabs>
          <w:tab w:val="left" w:pos="3398"/>
        </w:tabs>
        <w:spacing w:after="120"/>
        <w:ind w:firstLine="0"/>
        <w:jc w:val="right"/>
      </w:pPr>
      <w:r>
        <w:t>R = E(R) + u</w:t>
      </w:r>
      <w:r>
        <w:tab/>
        <w:t>(5.10)</w:t>
      </w:r>
    </w:p>
    <w:p w:rsidR="00441822" w:rsidRDefault="00A150AC">
      <w:pPr>
        <w:pStyle w:val="BodyText"/>
        <w:spacing w:after="40"/>
        <w:ind w:firstLine="0"/>
        <w:jc w:val="both"/>
      </w:pPr>
      <w:r>
        <w:rPr>
          <w:i/>
          <w:iCs/>
        </w:rPr>
        <w:t>Trong đó:</w:t>
      </w:r>
      <w:r>
        <w:t xml:space="preserve"> R </w:t>
      </w:r>
      <w:r>
        <w:rPr>
          <w:color w:val="000000"/>
        </w:rPr>
        <w:t xml:space="preserve">- </w:t>
      </w:r>
      <w:r>
        <w:t>Doanh lợi đạt được</w:t>
      </w:r>
    </w:p>
    <w:p w:rsidR="00441822" w:rsidRDefault="00A150AC">
      <w:pPr>
        <w:pStyle w:val="BodyText"/>
        <w:spacing w:after="40"/>
        <w:ind w:left="1380" w:firstLine="0"/>
        <w:jc w:val="both"/>
      </w:pPr>
      <w:r>
        <w:t>E(R) - Doanh lợi dự kiến</w:t>
      </w:r>
    </w:p>
    <w:p w:rsidR="00441822" w:rsidRDefault="00A150AC">
      <w:pPr>
        <w:pStyle w:val="BodyText"/>
        <w:spacing w:after="120"/>
        <w:ind w:left="1380" w:firstLine="0"/>
        <w:jc w:val="both"/>
      </w:pPr>
      <w:r>
        <w:t>u - Doanh lợi không dự kiến được.</w:t>
      </w:r>
    </w:p>
    <w:p w:rsidR="00441822" w:rsidRDefault="00A150AC">
      <w:pPr>
        <w:pStyle w:val="BodyText"/>
        <w:spacing w:after="120" w:line="252" w:lineRule="auto"/>
        <w:ind w:firstLine="480"/>
        <w:jc w:val="both"/>
      </w:pPr>
      <w:r>
        <w:t xml:space="preserve">Như </w:t>
      </w:r>
      <w:r>
        <w:rPr>
          <w:i/>
          <w:iCs/>
        </w:rPr>
        <w:t>ở</w:t>
      </w:r>
      <w:r>
        <w:t xml:space="preserve"> phần trên, ta thấy: Có hai loại rủi ro, rủi ro có hệ thống và rủi ro không có hệ thống. Phần doanh lợi không dự kiến được là do hai loại rủi ro này gây ra. Ta cũng có thê chia bộ phận doanh lợi không dự kiến được thành hai phần, phần thứ nhất là phần không có hệ thống và do rủi ro không có hệ thông gầy ra, ta ký hiệu phần này là e. Phần thứ hai là phần có hệ thông do rúi ro có hệ thốhg gây ra và được ký hiệu là m. Đến đầy, ta có thể viêt công thức tính doanh lợi đạt được là:</w:t>
      </w:r>
    </w:p>
    <w:p w:rsidR="00441822" w:rsidRDefault="00A150AC">
      <w:pPr>
        <w:pStyle w:val="BodyText"/>
        <w:tabs>
          <w:tab w:val="left" w:pos="3653"/>
        </w:tabs>
        <w:spacing w:after="120"/>
        <w:ind w:firstLine="0"/>
        <w:jc w:val="right"/>
      </w:pPr>
      <w:r>
        <w:t>R=E(R)+m + E</w:t>
      </w:r>
      <w:r>
        <w:tab/>
        <w:t>(5.11)</w:t>
      </w:r>
      <w:r>
        <w:br w:type="page"/>
      </w:r>
    </w:p>
    <w:p w:rsidR="00441822" w:rsidRDefault="00A150AC">
      <w:pPr>
        <w:pStyle w:val="BodyText"/>
        <w:spacing w:after="220"/>
        <w:ind w:firstLine="500"/>
        <w:jc w:val="both"/>
      </w:pPr>
      <w:r>
        <w:lastRenderedPageBreak/>
        <w:t>Việc phân chia bộ phận doanh lợi không dự kiến được thành hai phần là rất quan trọng. Để thấy được tại sao nó quan trọng, chúng ta sẽ nghiên cứu ở phần sau đây nói vể rủi ro của danh mục đầu tư.</w:t>
      </w:r>
    </w:p>
    <w:p w:rsidR="00441822" w:rsidRDefault="00A150AC">
      <w:pPr>
        <w:pStyle w:val="BodyText"/>
        <w:numPr>
          <w:ilvl w:val="0"/>
          <w:numId w:val="54"/>
        </w:numPr>
        <w:tabs>
          <w:tab w:val="left" w:pos="1221"/>
        </w:tabs>
        <w:spacing w:after="120" w:line="266" w:lineRule="auto"/>
        <w:ind w:firstLine="500"/>
        <w:jc w:val="both"/>
        <w:rPr>
          <w:sz w:val="24"/>
          <w:szCs w:val="24"/>
        </w:rPr>
      </w:pPr>
      <w:bookmarkStart w:id="240" w:name="bookmark263"/>
      <w:bookmarkEnd w:id="240"/>
      <w:r>
        <w:rPr>
          <w:b/>
          <w:bCs/>
          <w:sz w:val="24"/>
          <w:szCs w:val="24"/>
        </w:rPr>
        <w:t>Đa dạng hoá và rủi ro của danh mục đầu tư</w:t>
      </w:r>
    </w:p>
    <w:p w:rsidR="00441822" w:rsidRDefault="00A150AC">
      <w:pPr>
        <w:pStyle w:val="BodyText"/>
        <w:numPr>
          <w:ilvl w:val="0"/>
          <w:numId w:val="57"/>
        </w:numPr>
        <w:tabs>
          <w:tab w:val="left" w:pos="1422"/>
        </w:tabs>
        <w:spacing w:after="120"/>
        <w:ind w:firstLine="500"/>
        <w:jc w:val="both"/>
      </w:pPr>
      <w:bookmarkStart w:id="241" w:name="bookmark264"/>
      <w:bookmarkEnd w:id="241"/>
      <w:r>
        <w:rPr>
          <w:i/>
          <w:iCs/>
        </w:rPr>
        <w:t>Tác dộng của da dạng hoá</w:t>
      </w:r>
    </w:p>
    <w:p w:rsidR="00441822" w:rsidRDefault="00A150AC">
      <w:pPr>
        <w:pStyle w:val="BodyText"/>
        <w:spacing w:after="40"/>
        <w:ind w:firstLine="500"/>
        <w:jc w:val="both"/>
      </w:pPr>
      <w:r>
        <w:t>Khi ta có một lượng tiền nào đó, nếu ta dùng toàn bộ sô' tiền để đầu tư vào một loại tài sản thì mức độ rủi ro cao hơn là việc đầu tư sô' tiền này vào nhiều tài sàn khác nhau.</w:t>
      </w:r>
    </w:p>
    <w:p w:rsidR="00441822" w:rsidRDefault="00A150AC">
      <w:pPr>
        <w:pStyle w:val="BodyText"/>
        <w:spacing w:after="40"/>
        <w:ind w:firstLine="500"/>
        <w:jc w:val="both"/>
      </w:pPr>
      <w:r>
        <w:t>Để thấy được mối quan hệ giữa cách bô' trí một danh mục đầu tư và rủi ro của danh mục đầu tư, chúng ta hãy nghiên cứu bảng trang 143.</w:t>
      </w:r>
    </w:p>
    <w:p w:rsidR="00441822" w:rsidRDefault="00A150AC">
      <w:pPr>
        <w:pStyle w:val="BodyText"/>
        <w:spacing w:after="40"/>
        <w:ind w:firstLine="500"/>
        <w:jc w:val="both"/>
      </w:pPr>
      <w:r>
        <w:t>Qua bảng ta thây rằng: Độ lệch tiêu chuẩn cho danh mục đầu tư có một cổ phần là 49,24%. Điều này có nghĩa là nếu ta lựa chọn một cách ngẫu nhiên một loại cổ phần của một doanh nghiệp nào đó và đầu tư toàn bộ sô' tiền của ta vào đó thì độ lệch tiêu chuẩn của doanh lợi sẽ là 49,24% cho một năm. Nếu ta lựa chọn một cách ngẫu nhiên hai loại cổ phần và đầu tư vào mỗi loại một nửa sô' tiền thì độ lệch tiêu chuẩn bình quần sẽ là 37,36% v.v...</w:t>
      </w:r>
    </w:p>
    <w:p w:rsidR="00441822" w:rsidRPr="00D80509" w:rsidRDefault="00A150AC">
      <w:pPr>
        <w:pStyle w:val="BodyText"/>
        <w:spacing w:after="460"/>
        <w:ind w:firstLine="500"/>
        <w:jc w:val="both"/>
        <w:rPr>
          <w:lang w:val="en-US"/>
        </w:rPr>
      </w:pPr>
      <w:r>
        <w:t>Điều quan trọng rút ra ở đây là: độ lệch tiêu chuẩn giảm khi mà sô' lượng các loại cổ phần tảng lên. Nếu ta lựa chọn một cách ngẫu nhiên 100 loại cổ phần khác nhau thì độ lệch tiêu chuẩn bình quân của danh mục đầu tư sẽ giảm xuống 19,69%. Nêu ta lựa chọn một cách ngẫu nhiên 500 cổ phần khác nhau thì độ lệch tiêu chuẩn bình quân sẽ là 19,27%. Nếu ta tiếp tục tăng thêm sô' lượng cổ phần cho danh mục đầu tư của ta thì ta thấy kết quả giảm của độ lệch tiêu chuẩn rất nhỏ hoặc không thay đôi.</w:t>
      </w:r>
      <w:r w:rsidR="00D80509">
        <w:rPr>
          <w:lang w:val="en-US"/>
        </w:rPr>
        <w:t xml:space="preserve"> </w:t>
      </w:r>
    </w:p>
    <w:p w:rsidR="00441822" w:rsidRDefault="00441822">
      <w:pPr>
        <w:rPr>
          <w:sz w:val="2"/>
          <w:szCs w:val="2"/>
        </w:rPr>
      </w:pPr>
    </w:p>
    <w:p w:rsidR="00441822" w:rsidRDefault="00A150A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62"/>
        <w:gridCol w:w="2006"/>
        <w:gridCol w:w="2928"/>
      </w:tblGrid>
      <w:tr w:rsidR="00441822">
        <w:trPr>
          <w:trHeight w:hRule="exact" w:val="1632"/>
          <w:jc w:val="center"/>
        </w:trPr>
        <w:tc>
          <w:tcPr>
            <w:tcW w:w="1762" w:type="dxa"/>
            <w:tcBorders>
              <w:top w:val="single" w:sz="4" w:space="0" w:color="auto"/>
              <w:left w:val="single" w:sz="4" w:space="0" w:color="auto"/>
            </w:tcBorders>
            <w:shd w:val="clear" w:color="auto" w:fill="FFFFFF"/>
            <w:vAlign w:val="bottom"/>
          </w:tcPr>
          <w:p w:rsidR="00441822" w:rsidRDefault="00A150AC">
            <w:pPr>
              <w:pStyle w:val="Other0"/>
              <w:spacing w:after="0" w:line="298" w:lineRule="auto"/>
              <w:ind w:firstLine="0"/>
              <w:jc w:val="center"/>
              <w:rPr>
                <w:sz w:val="20"/>
                <w:szCs w:val="20"/>
              </w:rPr>
            </w:pPr>
            <w:r>
              <w:rPr>
                <w:rFonts w:ascii="Arial" w:eastAsia="Arial" w:hAnsi="Arial" w:cs="Arial"/>
                <w:sz w:val="20"/>
                <w:szCs w:val="20"/>
              </w:rPr>
              <w:lastRenderedPageBreak/>
              <w:t>(1)</w:t>
            </w:r>
          </w:p>
          <w:p w:rsidR="00441822" w:rsidRDefault="00A150AC">
            <w:pPr>
              <w:pStyle w:val="Other0"/>
              <w:spacing w:after="0" w:line="298" w:lineRule="auto"/>
              <w:ind w:firstLine="0"/>
              <w:jc w:val="center"/>
              <w:rPr>
                <w:sz w:val="20"/>
                <w:szCs w:val="20"/>
              </w:rPr>
            </w:pPr>
            <w:r>
              <w:rPr>
                <w:rFonts w:ascii="Arial" w:eastAsia="Arial" w:hAnsi="Arial" w:cs="Arial"/>
                <w:sz w:val="20"/>
                <w:szCs w:val="20"/>
              </w:rPr>
              <w:t>Số lượng các cổ phần khác nhau của một danh mục đầu tư</w:t>
            </w:r>
          </w:p>
        </w:tc>
        <w:tc>
          <w:tcPr>
            <w:tcW w:w="2006" w:type="dxa"/>
            <w:tcBorders>
              <w:top w:val="single" w:sz="4" w:space="0" w:color="auto"/>
              <w:lef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(2)</w:t>
            </w:r>
          </w:p>
          <w:p w:rsidR="00441822" w:rsidRDefault="00A150AC">
            <w:pPr>
              <w:pStyle w:val="Other0"/>
              <w:spacing w:after="0" w:line="295" w:lineRule="auto"/>
              <w:ind w:firstLine="0"/>
              <w:jc w:val="center"/>
              <w:rPr>
                <w:sz w:val="20"/>
                <w:szCs w:val="20"/>
              </w:rPr>
            </w:pPr>
            <w:r>
              <w:rPr>
                <w:rFonts w:ascii="Arial" w:eastAsia="Arial" w:hAnsi="Arial" w:cs="Arial"/>
                <w:sz w:val="20"/>
                <w:szCs w:val="20"/>
              </w:rPr>
              <w:t>Độ lệch tiêu chuẩn binh quân của doanh lợi hàng năm của danh mục đầu tư</w:t>
            </w:r>
          </w:p>
        </w:tc>
        <w:tc>
          <w:tcPr>
            <w:tcW w:w="2928"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95" w:lineRule="auto"/>
              <w:ind w:firstLine="0"/>
              <w:jc w:val="center"/>
              <w:rPr>
                <w:sz w:val="20"/>
                <w:szCs w:val="20"/>
              </w:rPr>
            </w:pPr>
            <w:r>
              <w:rPr>
                <w:rFonts w:ascii="Arial" w:eastAsia="Arial" w:hAnsi="Arial" w:cs="Arial"/>
                <w:sz w:val="20"/>
                <w:szCs w:val="20"/>
              </w:rPr>
              <w:t>(3)</w:t>
            </w:r>
          </w:p>
          <w:p w:rsidR="00441822" w:rsidRDefault="00A150AC">
            <w:pPr>
              <w:pStyle w:val="Other0"/>
              <w:spacing w:after="0" w:line="295" w:lineRule="auto"/>
              <w:ind w:firstLine="0"/>
              <w:jc w:val="center"/>
              <w:rPr>
                <w:sz w:val="20"/>
                <w:szCs w:val="20"/>
              </w:rPr>
            </w:pPr>
            <w:r>
              <w:rPr>
                <w:rFonts w:ascii="Arial" w:eastAsia="Arial" w:hAnsi="Arial" w:cs="Arial"/>
                <w:sz w:val="20"/>
                <w:szCs w:val="20"/>
              </w:rPr>
              <w:t>Tỷ lệ giữa độ lệch tiêu chuẩn của danh mục đầu tư so với độ lệch tiêu chuẩn của việc đầu tư vào môt cổ phần</w:t>
            </w:r>
          </w:p>
        </w:tc>
      </w:tr>
      <w:tr w:rsidR="00441822">
        <w:trPr>
          <w:trHeight w:hRule="exact" w:val="427"/>
          <w:jc w:val="center"/>
        </w:trPr>
        <w:tc>
          <w:tcPr>
            <w:tcW w:w="1762" w:type="dxa"/>
            <w:tcBorders>
              <w:top w:val="single" w:sz="4" w:space="0" w:color="auto"/>
              <w:left w:val="single" w:sz="4" w:space="0" w:color="auto"/>
            </w:tcBorders>
            <w:shd w:val="clear" w:color="auto" w:fill="FFFFFF"/>
            <w:vAlign w:val="center"/>
          </w:tcPr>
          <w:p w:rsidR="00441822" w:rsidRDefault="00A150AC">
            <w:pPr>
              <w:pStyle w:val="Other0"/>
              <w:spacing w:after="0"/>
              <w:ind w:firstLine="660"/>
              <w:rPr>
                <w:sz w:val="20"/>
                <w:szCs w:val="20"/>
              </w:rPr>
            </w:pPr>
            <w:r>
              <w:rPr>
                <w:rFonts w:ascii="Arial" w:eastAsia="Arial" w:hAnsi="Arial" w:cs="Arial"/>
                <w:color w:val="000000"/>
                <w:sz w:val="20"/>
                <w:szCs w:val="20"/>
              </w:rPr>
              <w:t>1</w:t>
            </w:r>
          </w:p>
        </w:tc>
        <w:tc>
          <w:tcPr>
            <w:tcW w:w="2006" w:type="dxa"/>
            <w:tcBorders>
              <w:top w:val="single" w:sz="4" w:space="0" w:color="auto"/>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49,24%</w:t>
            </w:r>
          </w:p>
        </w:tc>
        <w:tc>
          <w:tcPr>
            <w:tcW w:w="2928"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1,00</w:t>
            </w:r>
          </w:p>
        </w:tc>
      </w:tr>
      <w:tr w:rsidR="00441822">
        <w:trPr>
          <w:trHeight w:hRule="exact" w:val="418"/>
          <w:jc w:val="center"/>
        </w:trPr>
        <w:tc>
          <w:tcPr>
            <w:tcW w:w="1762" w:type="dxa"/>
            <w:tcBorders>
              <w:left w:val="single" w:sz="4" w:space="0" w:color="auto"/>
            </w:tcBorders>
            <w:shd w:val="clear" w:color="auto" w:fill="FFFFFF"/>
            <w:vAlign w:val="center"/>
          </w:tcPr>
          <w:p w:rsidR="00441822" w:rsidRDefault="00A150AC">
            <w:pPr>
              <w:pStyle w:val="Other0"/>
              <w:spacing w:after="0"/>
              <w:ind w:firstLine="660"/>
              <w:rPr>
                <w:sz w:val="20"/>
                <w:szCs w:val="20"/>
              </w:rPr>
            </w:pPr>
            <w:r>
              <w:rPr>
                <w:rFonts w:ascii="Arial" w:eastAsia="Arial" w:hAnsi="Arial" w:cs="Arial"/>
                <w:color w:val="000000"/>
                <w:sz w:val="20"/>
                <w:szCs w:val="20"/>
              </w:rPr>
              <w:t>2</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37,36</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0,76</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660"/>
              <w:rPr>
                <w:sz w:val="20"/>
                <w:szCs w:val="20"/>
              </w:rPr>
            </w:pPr>
            <w:r>
              <w:rPr>
                <w:rFonts w:ascii="Arial" w:eastAsia="Arial" w:hAnsi="Arial" w:cs="Arial"/>
                <w:color w:val="000000"/>
                <w:sz w:val="20"/>
                <w:szCs w:val="20"/>
              </w:rPr>
              <w:t>4</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29,69</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0,60</w:t>
            </w:r>
          </w:p>
        </w:tc>
      </w:tr>
      <w:tr w:rsidR="00441822">
        <w:trPr>
          <w:trHeight w:hRule="exact" w:val="408"/>
          <w:jc w:val="center"/>
        </w:trPr>
        <w:tc>
          <w:tcPr>
            <w:tcW w:w="1762" w:type="dxa"/>
            <w:tcBorders>
              <w:left w:val="single" w:sz="4" w:space="0" w:color="auto"/>
            </w:tcBorders>
            <w:shd w:val="clear" w:color="auto" w:fill="FFFFFF"/>
            <w:vAlign w:val="center"/>
          </w:tcPr>
          <w:p w:rsidR="00441822" w:rsidRDefault="00A150AC">
            <w:pPr>
              <w:pStyle w:val="Other0"/>
              <w:spacing w:after="0"/>
              <w:ind w:firstLine="660"/>
              <w:rPr>
                <w:sz w:val="20"/>
                <w:szCs w:val="20"/>
              </w:rPr>
            </w:pPr>
            <w:r>
              <w:rPr>
                <w:rFonts w:ascii="Arial" w:eastAsia="Arial" w:hAnsi="Arial" w:cs="Arial"/>
                <w:color w:val="000000"/>
                <w:sz w:val="20"/>
                <w:szCs w:val="20"/>
              </w:rPr>
              <w:t>6</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26,64</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0,54</w:t>
            </w:r>
          </w:p>
        </w:tc>
      </w:tr>
      <w:tr w:rsidR="00441822">
        <w:trPr>
          <w:trHeight w:hRule="exact" w:val="413"/>
          <w:jc w:val="center"/>
        </w:trPr>
        <w:tc>
          <w:tcPr>
            <w:tcW w:w="1762" w:type="dxa"/>
            <w:tcBorders>
              <w:left w:val="single" w:sz="4" w:space="0" w:color="auto"/>
            </w:tcBorders>
            <w:shd w:val="clear" w:color="auto" w:fill="FFFFFF"/>
            <w:vAlign w:val="bottom"/>
          </w:tcPr>
          <w:p w:rsidR="00441822" w:rsidRDefault="00A150AC">
            <w:pPr>
              <w:pStyle w:val="Other0"/>
              <w:spacing w:after="0"/>
              <w:ind w:firstLine="660"/>
              <w:rPr>
                <w:sz w:val="20"/>
                <w:szCs w:val="20"/>
              </w:rPr>
            </w:pPr>
            <w:r>
              <w:rPr>
                <w:rFonts w:ascii="Arial" w:eastAsia="Arial" w:hAnsi="Arial" w:cs="Arial"/>
                <w:color w:val="000000"/>
                <w:sz w:val="20"/>
                <w:szCs w:val="20"/>
              </w:rPr>
              <w:t>8</w:t>
            </w:r>
          </w:p>
        </w:tc>
        <w:tc>
          <w:tcPr>
            <w:tcW w:w="200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24,98</w:t>
            </w:r>
          </w:p>
        </w:tc>
        <w:tc>
          <w:tcPr>
            <w:tcW w:w="2928"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0,51</w:t>
            </w:r>
          </w:p>
        </w:tc>
      </w:tr>
      <w:tr w:rsidR="00441822">
        <w:trPr>
          <w:trHeight w:hRule="exact" w:val="413"/>
          <w:jc w:val="center"/>
        </w:trPr>
        <w:tc>
          <w:tcPr>
            <w:tcW w:w="1762" w:type="dxa"/>
            <w:tcBorders>
              <w:left w:val="single" w:sz="4" w:space="0" w:color="auto"/>
            </w:tcBorders>
            <w:shd w:val="clear" w:color="auto" w:fill="FFFFFF"/>
            <w:vAlign w:val="bottom"/>
          </w:tcPr>
          <w:p w:rsidR="00441822" w:rsidRDefault="00A150AC">
            <w:pPr>
              <w:pStyle w:val="Other0"/>
              <w:spacing w:after="0"/>
              <w:ind w:firstLine="540"/>
              <w:rPr>
                <w:sz w:val="20"/>
                <w:szCs w:val="20"/>
              </w:rPr>
            </w:pPr>
            <w:r>
              <w:rPr>
                <w:rFonts w:ascii="Arial" w:eastAsia="Arial" w:hAnsi="Arial" w:cs="Arial"/>
                <w:color w:val="000000"/>
                <w:sz w:val="20"/>
                <w:szCs w:val="20"/>
              </w:rPr>
              <w:t>10</w:t>
            </w:r>
          </w:p>
        </w:tc>
        <w:tc>
          <w:tcPr>
            <w:tcW w:w="2006"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23,93</w:t>
            </w:r>
          </w:p>
        </w:tc>
        <w:tc>
          <w:tcPr>
            <w:tcW w:w="2928"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0,49</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540"/>
              <w:rPr>
                <w:sz w:val="20"/>
                <w:szCs w:val="20"/>
              </w:rPr>
            </w:pPr>
            <w:r>
              <w:rPr>
                <w:rFonts w:ascii="Arial" w:eastAsia="Arial" w:hAnsi="Arial" w:cs="Arial"/>
                <w:color w:val="000000"/>
                <w:sz w:val="20"/>
                <w:szCs w:val="20"/>
                <w:vertAlign w:val="superscript"/>
              </w:rPr>
              <w:t>20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21,68</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0,44</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540"/>
              <w:rPr>
                <w:sz w:val="20"/>
                <w:szCs w:val="20"/>
              </w:rPr>
            </w:pPr>
            <w:r>
              <w:rPr>
                <w:rFonts w:ascii="Arial" w:eastAsia="Arial" w:hAnsi="Arial" w:cs="Arial"/>
                <w:color w:val="000000"/>
                <w:sz w:val="20"/>
                <w:szCs w:val="20"/>
              </w:rPr>
              <w:t>30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20,87</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0,42</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540"/>
              <w:rPr>
                <w:sz w:val="20"/>
                <w:szCs w:val="20"/>
              </w:rPr>
            </w:pPr>
            <w:r>
              <w:rPr>
                <w:rFonts w:ascii="Arial" w:eastAsia="Arial" w:hAnsi="Arial" w:cs="Arial"/>
                <w:color w:val="000000"/>
                <w:sz w:val="20"/>
                <w:szCs w:val="20"/>
              </w:rPr>
              <w:t>40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20,46</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0,42</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540"/>
              <w:rPr>
                <w:sz w:val="20"/>
                <w:szCs w:val="20"/>
              </w:rPr>
            </w:pPr>
            <w:r>
              <w:rPr>
                <w:rFonts w:ascii="Arial" w:eastAsia="Arial" w:hAnsi="Arial" w:cs="Arial"/>
                <w:color w:val="000000"/>
                <w:sz w:val="20"/>
                <w:szCs w:val="20"/>
              </w:rPr>
              <w:t>50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20,20</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0,41</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380"/>
              <w:rPr>
                <w:sz w:val="20"/>
                <w:szCs w:val="20"/>
              </w:rPr>
            </w:pPr>
            <w:r>
              <w:rPr>
                <w:rFonts w:ascii="Arial" w:eastAsia="Arial" w:hAnsi="Arial" w:cs="Arial"/>
                <w:color w:val="000000"/>
                <w:sz w:val="20"/>
                <w:szCs w:val="20"/>
              </w:rPr>
              <w:t>100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19,69</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0,40</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380"/>
              <w:rPr>
                <w:sz w:val="20"/>
                <w:szCs w:val="20"/>
              </w:rPr>
            </w:pPr>
            <w:r>
              <w:rPr>
                <w:rFonts w:ascii="Arial" w:eastAsia="Arial" w:hAnsi="Arial" w:cs="Arial"/>
                <w:color w:val="000000"/>
                <w:sz w:val="20"/>
                <w:szCs w:val="20"/>
              </w:rPr>
              <w:t>200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19,42</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0,39</w:t>
            </w:r>
          </w:p>
        </w:tc>
      </w:tr>
      <w:tr w:rsidR="00441822">
        <w:trPr>
          <w:trHeight w:hRule="exact" w:val="418"/>
          <w:jc w:val="center"/>
        </w:trPr>
        <w:tc>
          <w:tcPr>
            <w:tcW w:w="1762" w:type="dxa"/>
            <w:tcBorders>
              <w:left w:val="single" w:sz="4" w:space="0" w:color="auto"/>
            </w:tcBorders>
            <w:shd w:val="clear" w:color="auto" w:fill="FFFFFF"/>
            <w:vAlign w:val="center"/>
          </w:tcPr>
          <w:p w:rsidR="00441822" w:rsidRDefault="00A150AC">
            <w:pPr>
              <w:pStyle w:val="Other0"/>
              <w:spacing w:after="0"/>
              <w:ind w:firstLine="380"/>
              <w:rPr>
                <w:sz w:val="20"/>
                <w:szCs w:val="20"/>
              </w:rPr>
            </w:pPr>
            <w:r>
              <w:rPr>
                <w:rFonts w:ascii="Arial" w:eastAsia="Arial" w:hAnsi="Arial" w:cs="Arial"/>
                <w:color w:val="000000"/>
                <w:sz w:val="20"/>
                <w:szCs w:val="20"/>
              </w:rPr>
              <w:t>300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sz w:val="20"/>
                <w:szCs w:val="20"/>
              </w:rPr>
              <w:t>19,34</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0,39</w:t>
            </w:r>
          </w:p>
        </w:tc>
      </w:tr>
      <w:tr w:rsidR="00441822">
        <w:trPr>
          <w:trHeight w:hRule="exact" w:val="413"/>
          <w:jc w:val="center"/>
        </w:trPr>
        <w:tc>
          <w:tcPr>
            <w:tcW w:w="1762" w:type="dxa"/>
            <w:tcBorders>
              <w:left w:val="single" w:sz="4" w:space="0" w:color="auto"/>
            </w:tcBorders>
            <w:shd w:val="clear" w:color="auto" w:fill="FFFFFF"/>
            <w:vAlign w:val="center"/>
          </w:tcPr>
          <w:p w:rsidR="00441822" w:rsidRDefault="00A150AC">
            <w:pPr>
              <w:pStyle w:val="Other0"/>
              <w:spacing w:after="0"/>
              <w:ind w:firstLine="380"/>
              <w:rPr>
                <w:sz w:val="20"/>
                <w:szCs w:val="20"/>
              </w:rPr>
            </w:pPr>
            <w:r>
              <w:rPr>
                <w:rFonts w:ascii="Arial" w:eastAsia="Arial" w:hAnsi="Arial" w:cs="Arial"/>
                <w:color w:val="000000"/>
                <w:sz w:val="20"/>
                <w:szCs w:val="20"/>
              </w:rPr>
              <w:t>400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19,29</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0,39</w:t>
            </w:r>
          </w:p>
        </w:tc>
      </w:tr>
      <w:tr w:rsidR="00441822">
        <w:trPr>
          <w:trHeight w:hRule="exact" w:val="418"/>
          <w:jc w:val="center"/>
        </w:trPr>
        <w:tc>
          <w:tcPr>
            <w:tcW w:w="1762" w:type="dxa"/>
            <w:tcBorders>
              <w:left w:val="single" w:sz="4" w:space="0" w:color="auto"/>
            </w:tcBorders>
            <w:shd w:val="clear" w:color="auto" w:fill="FFFFFF"/>
            <w:vAlign w:val="center"/>
          </w:tcPr>
          <w:p w:rsidR="00441822" w:rsidRDefault="00A150AC">
            <w:pPr>
              <w:pStyle w:val="Other0"/>
              <w:spacing w:after="0"/>
              <w:ind w:firstLine="380"/>
              <w:rPr>
                <w:sz w:val="20"/>
                <w:szCs w:val="20"/>
              </w:rPr>
            </w:pPr>
            <w:r>
              <w:rPr>
                <w:rFonts w:ascii="Arial" w:eastAsia="Arial" w:hAnsi="Arial" w:cs="Arial"/>
                <w:color w:val="000000"/>
                <w:sz w:val="20"/>
                <w:szCs w:val="20"/>
              </w:rPr>
              <w:t>500</w:t>
            </w:r>
          </w:p>
        </w:tc>
        <w:tc>
          <w:tcPr>
            <w:tcW w:w="2006" w:type="dxa"/>
            <w:tcBorders>
              <w:lef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19,27</w:t>
            </w:r>
          </w:p>
        </w:tc>
        <w:tc>
          <w:tcPr>
            <w:tcW w:w="2928" w:type="dxa"/>
            <w:tcBorders>
              <w:left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0,39</w:t>
            </w:r>
          </w:p>
        </w:tc>
      </w:tr>
      <w:tr w:rsidR="00441822">
        <w:trPr>
          <w:trHeight w:hRule="exact" w:val="446"/>
          <w:jc w:val="center"/>
        </w:trPr>
        <w:tc>
          <w:tcPr>
            <w:tcW w:w="1762" w:type="dxa"/>
            <w:tcBorders>
              <w:left w:val="single" w:sz="4" w:space="0" w:color="auto"/>
              <w:bottom w:val="single" w:sz="4" w:space="0" w:color="auto"/>
            </w:tcBorders>
            <w:shd w:val="clear" w:color="auto" w:fill="FFFFFF"/>
            <w:vAlign w:val="center"/>
          </w:tcPr>
          <w:p w:rsidR="00441822" w:rsidRDefault="00A150AC">
            <w:pPr>
              <w:pStyle w:val="Other0"/>
              <w:spacing w:after="0"/>
              <w:ind w:firstLine="260"/>
              <w:rPr>
                <w:sz w:val="20"/>
                <w:szCs w:val="20"/>
              </w:rPr>
            </w:pPr>
            <w:r>
              <w:rPr>
                <w:rFonts w:ascii="Arial" w:eastAsia="Arial" w:hAnsi="Arial" w:cs="Arial"/>
                <w:color w:val="000000"/>
                <w:sz w:val="20"/>
                <w:szCs w:val="20"/>
              </w:rPr>
              <w:t>1000</w:t>
            </w:r>
          </w:p>
        </w:tc>
        <w:tc>
          <w:tcPr>
            <w:tcW w:w="2006" w:type="dxa"/>
            <w:tcBorders>
              <w:left w:val="single" w:sz="4" w:space="0" w:color="auto"/>
              <w:bottom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19,21</w:t>
            </w:r>
          </w:p>
        </w:tc>
        <w:tc>
          <w:tcPr>
            <w:tcW w:w="2928" w:type="dxa"/>
            <w:tcBorders>
              <w:left w:val="single" w:sz="4" w:space="0" w:color="auto"/>
              <w:bottom w:val="single" w:sz="4" w:space="0" w:color="auto"/>
              <w:right w:val="single" w:sz="4" w:space="0" w:color="auto"/>
            </w:tcBorders>
            <w:shd w:val="clear" w:color="auto" w:fill="FFFFFF"/>
            <w:vAlign w:val="center"/>
          </w:tcPr>
          <w:p w:rsidR="00441822" w:rsidRDefault="00A150AC">
            <w:pPr>
              <w:pStyle w:val="Other0"/>
              <w:spacing w:after="0"/>
              <w:ind w:firstLine="0"/>
              <w:jc w:val="center"/>
              <w:rPr>
                <w:sz w:val="20"/>
                <w:szCs w:val="20"/>
              </w:rPr>
            </w:pPr>
            <w:r>
              <w:rPr>
                <w:rFonts w:ascii="Arial" w:eastAsia="Arial" w:hAnsi="Arial" w:cs="Arial"/>
                <w:color w:val="000000"/>
                <w:sz w:val="20"/>
                <w:szCs w:val="20"/>
              </w:rPr>
              <w:t>0,39</w:t>
            </w:r>
          </w:p>
        </w:tc>
      </w:tr>
    </w:tbl>
    <w:p w:rsidR="00441822" w:rsidRDefault="00441822">
      <w:pPr>
        <w:spacing w:after="179" w:line="1" w:lineRule="exact"/>
      </w:pPr>
    </w:p>
    <w:p w:rsidR="00441822" w:rsidRDefault="00A150AC">
      <w:pPr>
        <w:pStyle w:val="BodyText"/>
        <w:spacing w:after="0" w:line="269" w:lineRule="auto"/>
        <w:ind w:firstLine="0"/>
        <w:jc w:val="both"/>
        <w:rPr>
          <w:sz w:val="24"/>
          <w:szCs w:val="24"/>
        </w:rPr>
      </w:pPr>
      <w:r>
        <w:rPr>
          <w:i/>
          <w:iCs/>
          <w:sz w:val="24"/>
          <w:szCs w:val="24"/>
        </w:rPr>
        <w:t>Nguồn: Tạp chi phân tích lượng và tài chinh 22/9/1987, số: 353-64 Nhan đề: "Bao nhiêu cô phần sẽ tạo nên một danh mục đầu tư đa dạng hoá".</w:t>
      </w:r>
      <w:r>
        <w:br w:type="page"/>
      </w:r>
    </w:p>
    <w:p w:rsidR="00441822" w:rsidRDefault="00A150AC">
      <w:pPr>
        <w:pStyle w:val="BodyText"/>
        <w:numPr>
          <w:ilvl w:val="0"/>
          <w:numId w:val="57"/>
        </w:numPr>
        <w:tabs>
          <w:tab w:val="left" w:pos="1412"/>
        </w:tabs>
        <w:spacing w:after="100"/>
        <w:ind w:firstLine="480"/>
        <w:jc w:val="both"/>
      </w:pPr>
      <w:bookmarkStart w:id="242" w:name="bookmark265"/>
      <w:bookmarkEnd w:id="242"/>
      <w:r>
        <w:rPr>
          <w:i/>
          <w:iCs/>
          <w:color w:val="000000"/>
        </w:rPr>
        <w:lastRenderedPageBreak/>
        <w:t>Nguyên lý của đa dạng hoá</w:t>
      </w:r>
    </w:p>
    <w:p w:rsidR="00441822" w:rsidRDefault="00A150AC">
      <w:pPr>
        <w:pStyle w:val="Picturecaption0"/>
        <w:spacing w:line="240" w:lineRule="auto"/>
        <w:ind w:left="394"/>
        <w:jc w:val="left"/>
        <w:rPr>
          <w:sz w:val="26"/>
          <w:szCs w:val="26"/>
        </w:rPr>
      </w:pPr>
      <w:r>
        <w:rPr>
          <w:rFonts w:ascii="Times New Roman" w:eastAsia="Times New Roman" w:hAnsi="Times New Roman" w:cs="Times New Roman"/>
          <w:b w:val="0"/>
          <w:bCs w:val="0"/>
          <w:color w:val="1C1C1C"/>
          <w:sz w:val="26"/>
          <w:szCs w:val="26"/>
        </w:rPr>
        <w:t>Từ bảng trên có thể vẽ được đồ thị sau đây:</w:t>
      </w:r>
    </w:p>
    <w:p w:rsidR="00441822" w:rsidRDefault="00A150AC">
      <w:pPr>
        <w:jc w:val="center"/>
        <w:rPr>
          <w:sz w:val="2"/>
          <w:szCs w:val="2"/>
        </w:rPr>
      </w:pPr>
      <w:r>
        <w:rPr>
          <w:noProof/>
          <w:lang w:val="en-US" w:eastAsia="en-US" w:bidi="ar-SA"/>
        </w:rPr>
        <w:drawing>
          <wp:inline distT="0" distB="0" distL="0" distR="0">
            <wp:extent cx="3999230" cy="2456815"/>
            <wp:effectExtent l="0" t="0" r="0" b="0"/>
            <wp:docPr id="352" name="Picutre 352"/>
            <wp:cNvGraphicFramePr/>
            <a:graphic xmlns:a="http://schemas.openxmlformats.org/drawingml/2006/main">
              <a:graphicData uri="http://schemas.openxmlformats.org/drawingml/2006/picture">
                <pic:pic xmlns:pic="http://schemas.openxmlformats.org/drawingml/2006/picture">
                  <pic:nvPicPr>
                    <pic:cNvPr id="352" name="Picture 352"/>
                    <pic:cNvPicPr/>
                  </pic:nvPicPr>
                  <pic:blipFill>
                    <a:blip r:embed="rId87"/>
                    <a:stretch/>
                  </pic:blipFill>
                  <pic:spPr>
                    <a:xfrm>
                      <a:off x="0" y="0"/>
                      <a:ext cx="3999230" cy="2456815"/>
                    </a:xfrm>
                    <a:prstGeom prst="rect">
                      <a:avLst/>
                    </a:prstGeom>
                  </pic:spPr>
                </pic:pic>
              </a:graphicData>
            </a:graphic>
          </wp:inline>
        </w:drawing>
      </w:r>
    </w:p>
    <w:p w:rsidR="00441822" w:rsidRDefault="00441822">
      <w:pPr>
        <w:spacing w:after="299" w:line="1" w:lineRule="exact"/>
      </w:pPr>
    </w:p>
    <w:p w:rsidR="00441822" w:rsidRDefault="00A150AC">
      <w:pPr>
        <w:pStyle w:val="BodyText"/>
        <w:spacing w:after="40" w:line="252" w:lineRule="auto"/>
        <w:ind w:firstLine="480"/>
        <w:jc w:val="both"/>
      </w:pPr>
      <w:r>
        <w:t>Nhìn vào đồ thị, ta thấy có hai điểm cần lưu ý:</w:t>
      </w:r>
    </w:p>
    <w:p w:rsidR="00441822" w:rsidRDefault="00A150AC">
      <w:pPr>
        <w:pStyle w:val="BodyText"/>
        <w:spacing w:after="40" w:line="252" w:lineRule="auto"/>
        <w:ind w:firstLine="480"/>
        <w:jc w:val="both"/>
      </w:pPr>
      <w:r>
        <w:rPr>
          <w:i/>
          <w:iCs/>
        </w:rPr>
        <w:t>Thứ nhất,</w:t>
      </w:r>
      <w:r>
        <w:t xml:space="preserve"> một </w:t>
      </w:r>
      <w:r>
        <w:rPr>
          <w:i/>
          <w:iCs/>
        </w:rPr>
        <w:t>số</w:t>
      </w:r>
      <w:r>
        <w:t xml:space="preserve"> rủi ro có liên quan đến từng loại tài sản có thể bị loại trừ bằng cách bô trí danh mục đầu tư. Quá trình bô' trí danh mục đầu tư được tiến hành bằng cách dàn trải việc đầu tư vào nhiều loại tài sản khác nhau được gọi là đa dạng hoá.</w:t>
      </w:r>
    </w:p>
    <w:p w:rsidR="00441822" w:rsidRDefault="00A150AC">
      <w:pPr>
        <w:pStyle w:val="BodyText"/>
        <w:spacing w:after="40" w:line="254" w:lineRule="auto"/>
        <w:ind w:firstLine="480"/>
        <w:jc w:val="both"/>
      </w:pPr>
      <w:r>
        <w:t>Nguyên lý của đa dạng hoá cho thấy rằng: Dàn trài việc đầu tư vào nhiều tài sản khác nhau sẽ loại trừ được một số rủi ro. Phần diện tích trên hình vẽ ký hiệu "rủi ro có thể loại trừ bằng đa dạng hoá" chính là bộ phận rủi ro có thể loại trừ thông qua đa dạng hoá.</w:t>
      </w:r>
    </w:p>
    <w:p w:rsidR="00441822" w:rsidRDefault="00A150AC">
      <w:pPr>
        <w:pStyle w:val="BodyText"/>
        <w:spacing w:after="120"/>
        <w:ind w:firstLine="480"/>
        <w:jc w:val="both"/>
      </w:pPr>
      <w:r>
        <w:rPr>
          <w:i/>
          <w:iCs/>
        </w:rPr>
        <w:t>Thứ</w:t>
      </w:r>
      <w:r>
        <w:t xml:space="preserve"> /tai, cùng rất quan trọng,là sẽ có một mức tối thiểu của rủi ro mà không thế loại trừ nó bằng việc đa dạng hoá.</w:t>
      </w:r>
      <w:r>
        <w:br w:type="page"/>
      </w:r>
      <w:r>
        <w:lastRenderedPageBreak/>
        <w:t>Mức tối thiểu này được thể hiện trên hình vẽ với ký hiệu: "rủi ro không thê loại trừ bằng đa dạng hoá". Hai điểm này cho ta kết luận rằng: Đa dạng hoá có thê làm giảm rủi ro, nhưng việc giảm này chì có thể đạt đến một điểm nhát định chứ không thể giảm mãi.</w:t>
      </w:r>
    </w:p>
    <w:p w:rsidR="00441822" w:rsidRDefault="00A150AC">
      <w:pPr>
        <w:pStyle w:val="BodyText"/>
        <w:numPr>
          <w:ilvl w:val="0"/>
          <w:numId w:val="57"/>
        </w:numPr>
        <w:tabs>
          <w:tab w:val="left" w:pos="1418"/>
        </w:tabs>
        <w:spacing w:after="120" w:line="252" w:lineRule="auto"/>
        <w:ind w:firstLine="500"/>
        <w:jc w:val="both"/>
      </w:pPr>
      <w:bookmarkStart w:id="243" w:name="bookmark266"/>
      <w:bookmarkEnd w:id="243"/>
      <w:r>
        <w:rPr>
          <w:i/>
          <w:iCs/>
        </w:rPr>
        <w:t>Đa dạng hoá và rủi ro không có hê thông</w:t>
      </w:r>
    </w:p>
    <w:p w:rsidR="00441822" w:rsidRDefault="00A150AC">
      <w:pPr>
        <w:pStyle w:val="BodyText"/>
        <w:spacing w:after="0" w:line="252" w:lineRule="auto"/>
        <w:ind w:firstLine="500"/>
        <w:jc w:val="both"/>
      </w:pPr>
      <w:r>
        <w:t xml:space="preserve">Trên đây người ta đã khang định: Một sô rủi ro có thể loại trừ bằng đa dạng hoá, một sô rủi ro khác thì không thể loại trừ được theo cách này. Sẽ có một câu hỏi là: tại sao lại như vậy? Cần nhố lại phần trước đây nói vê rủi ro có hệ thông và rủi ro không có hệ thổhg. Theo định nghĩa, rủi ro không có hệ thống là rủi ro chỉ liên quan đến một hoặc một vài tài sán. Chang hạn, nếu xem xét một loại cổ phần của một doanh nghiệp nào đó, dự án về chế tạo sản phẩm mới hoặc sự tiết kiệm do cải tiến quy trình công nghệ có thể mang lại giá trị thuần tuý dương và do đó có thể làm tăng giá trị cố phần của doanh nghiệp. Ngược lại, nếu doanh nghiệp phạm pháp và phải đền bù bằng một lượng tiền đáng kể, hoặc do sự </w:t>
      </w:r>
      <w:r>
        <w:rPr>
          <w:i/>
          <w:iCs/>
        </w:rPr>
        <w:t>cố</w:t>
      </w:r>
      <w:r>
        <w:t xml:space="preserve"> bất ngờ gây thiệt hại cho doanh nghiệp, hoặc do bãi công của công nhân trong doanh nghiệp v.v... có thể dẫn đến giảm giá trị cổ phần của doanh nghiệp.</w:t>
      </w:r>
    </w:p>
    <w:p w:rsidR="00441822" w:rsidRDefault="00A150AC">
      <w:pPr>
        <w:pStyle w:val="BodyText"/>
        <w:spacing w:after="480" w:line="252" w:lineRule="auto"/>
        <w:ind w:firstLine="500"/>
        <w:jc w:val="both"/>
      </w:pPr>
      <w:r>
        <w:t>Đến đây có thể nhận thấy rằng: nếu chỉ đầu tư vào một loại cố phần của một doanh nghiệp nào đó thì nghĩa là kết quả đầu tư bị phụ thuộc rất nhiều vào những sự kiện xảy ra đối với doanh nghiệp. Nếu đầu tư vào nhiều loại tài sản ở nhiều doanh nghiệp khác nhau thì sự phụ thuộc này giảm đi nhiều, bởi vì nêu chẳng may hị lỗ ở doanh nghiệp này thì vẫn có lãi ở doanh nghiệp khác. Việc bù trừ đó sẽ làm cho rủi ro của danh mục đầu tư giảm đi.</w:t>
      </w:r>
    </w:p>
    <w:p w:rsidR="00441822" w:rsidRDefault="00A150AC">
      <w:pPr>
        <w:jc w:val="right"/>
        <w:rPr>
          <w:sz w:val="2"/>
          <w:szCs w:val="2"/>
        </w:rPr>
      </w:pPr>
      <w:r>
        <w:br w:type="page"/>
      </w:r>
    </w:p>
    <w:p w:rsidR="00441822" w:rsidRDefault="00A150AC">
      <w:pPr>
        <w:pStyle w:val="BodyText"/>
        <w:spacing w:after="100" w:line="264" w:lineRule="auto"/>
        <w:ind w:firstLine="460"/>
        <w:jc w:val="both"/>
      </w:pPr>
      <w:r>
        <w:lastRenderedPageBreak/>
        <w:t>Như vậy, rủi ro không có hệ thông sẽ bị loại trừ thông qua việc đa dạng hoả. Vì vây, một danh mục đầu tư vói số lượng lốn các tài sản khác nhau có thế dẫn đến một điều là: rủi ro không có hệ thống của nó bằng 0. Trên thực tế, khái niệm "có thế đa dạng hoá" và khái niệm "rủi ro không có hệ thông" có thể sử dụng thay thế cho nhau.</w:t>
      </w:r>
    </w:p>
    <w:p w:rsidR="00441822" w:rsidRDefault="00A150AC">
      <w:pPr>
        <w:pStyle w:val="BodyText"/>
        <w:spacing w:after="100" w:line="264" w:lineRule="auto"/>
        <w:ind w:firstLine="460"/>
        <w:jc w:val="both"/>
      </w:pPr>
      <w:r>
        <w:rPr>
          <w:i/>
          <w:iCs/>
        </w:rPr>
        <w:t>Õ.2.5.4. Đa dạng hoá và rủi ro có hệ thống</w:t>
      </w:r>
    </w:p>
    <w:p w:rsidR="00441822" w:rsidRDefault="00A150AC">
      <w:pPr>
        <w:pStyle w:val="BodyText"/>
        <w:spacing w:after="160" w:line="264" w:lineRule="auto"/>
        <w:ind w:firstLine="460"/>
        <w:jc w:val="both"/>
      </w:pPr>
      <w:r>
        <w:t>Rủi ro có hệ thống không thể loại trừ bằng cách đa dạng hoá, bởi vì theo định nghĩa, rủi ro có hệ thổng tác động đến tất cả các loại tài sản khác nhau. Vì lẽ đó, cho dù ta có tối bao nhiêu loại tài sản khác nhau trong một danh mục đầu tư đi nữa thì cũng không loại trừ được rủi ro có hệ thống. Vì vậy trên thực tế, khái niệm "không thể đa dạng hoá" và khái niệm "rủi ro có hệ thống" có thể sử dụng thay thế cho nhau.</w:t>
      </w:r>
    </w:p>
    <w:p w:rsidR="00441822" w:rsidRDefault="00A150AC">
      <w:pPr>
        <w:pStyle w:val="BodyText"/>
        <w:numPr>
          <w:ilvl w:val="0"/>
          <w:numId w:val="54"/>
        </w:numPr>
        <w:tabs>
          <w:tab w:val="left" w:pos="1181"/>
        </w:tabs>
        <w:spacing w:after="100" w:line="288" w:lineRule="auto"/>
        <w:ind w:firstLine="460"/>
        <w:jc w:val="both"/>
        <w:rPr>
          <w:sz w:val="24"/>
          <w:szCs w:val="24"/>
        </w:rPr>
      </w:pPr>
      <w:bookmarkStart w:id="244" w:name="bookmark267"/>
      <w:bookmarkEnd w:id="244"/>
      <w:r>
        <w:rPr>
          <w:b/>
          <w:bCs/>
          <w:sz w:val="24"/>
          <w:szCs w:val="24"/>
        </w:rPr>
        <w:t>Rủi ro có hệ thông và hệ số bêta</w:t>
      </w:r>
    </w:p>
    <w:p w:rsidR="00441822" w:rsidRDefault="00A150AC">
      <w:pPr>
        <w:pStyle w:val="BodyText"/>
        <w:spacing w:after="160" w:line="266" w:lineRule="auto"/>
        <w:ind w:firstLine="460"/>
        <w:jc w:val="both"/>
      </w:pPr>
      <w:r>
        <w:t>Trong mục này sẽ nghiên cứu để trả lời câu hỏi: cái gì quyết định mức bù đắp rủi ro cho một tài sản có rủi ro? Hay nói một cách khác: Tại sao mức bù đắp rủi ro của tài sản này lại cao hơn mức bù đắp rủi ro của tài sản khác? Việc trả lời câu hỏi này chủ yếu dựa vào sự khác biệt giữa rủi ro có hệ thông và rủi ro không có hệ thống.</w:t>
      </w:r>
    </w:p>
    <w:p w:rsidR="00441822" w:rsidRDefault="00A150AC">
      <w:pPr>
        <w:pStyle w:val="BodyText"/>
        <w:numPr>
          <w:ilvl w:val="0"/>
          <w:numId w:val="58"/>
        </w:numPr>
        <w:tabs>
          <w:tab w:val="left" w:pos="1387"/>
        </w:tabs>
        <w:spacing w:after="100" w:line="264" w:lineRule="auto"/>
        <w:ind w:firstLine="460"/>
        <w:jc w:val="both"/>
      </w:pPr>
      <w:bookmarkStart w:id="245" w:name="bookmark268"/>
      <w:bookmarkEnd w:id="245"/>
      <w:r>
        <w:rPr>
          <w:i/>
          <w:iCs/>
        </w:rPr>
        <w:t>Nguyên lý của rủi ro có hệ thống</w:t>
      </w:r>
    </w:p>
    <w:p w:rsidR="00441822" w:rsidRDefault="00A150AC">
      <w:pPr>
        <w:pStyle w:val="BodyText"/>
        <w:spacing w:after="480" w:line="264" w:lineRule="auto"/>
        <w:ind w:firstLine="460"/>
        <w:jc w:val="both"/>
      </w:pPr>
      <w:r>
        <w:t xml:space="preserve">Đến đây đã nhận thây rằng: Tổng </w:t>
      </w:r>
      <w:r>
        <w:rPr>
          <w:i/>
          <w:iCs/>
        </w:rPr>
        <w:t>số</w:t>
      </w:r>
      <w:r>
        <w:t xml:space="preserve"> rủi ro liên quan đến một tài sản bao gồm hai bộ phận: Rủi ro có hệ thống và rủi ro không có hệ thốhg. Chúng ta cũng đã nhận thức được là: Rủi ro không có hệ thông có thể bị loại trừ thông qua việc đa</w:t>
      </w:r>
    </w:p>
    <w:p w:rsidR="00441822" w:rsidRDefault="00A150AC">
      <w:pPr>
        <w:rPr>
          <w:sz w:val="2"/>
          <w:szCs w:val="2"/>
        </w:rPr>
      </w:pPr>
      <w:r>
        <w:br w:type="page"/>
      </w:r>
    </w:p>
    <w:p w:rsidR="00441822" w:rsidRDefault="00A150AC">
      <w:pPr>
        <w:pStyle w:val="BodyText"/>
        <w:spacing w:after="0" w:line="262" w:lineRule="auto"/>
        <w:ind w:firstLine="0"/>
        <w:jc w:val="both"/>
      </w:pPr>
      <w:r>
        <w:lastRenderedPageBreak/>
        <w:t>dạng hoá. Ngược lại, chúng ta không thê loại trừ được rủi ro có hệ thông bằng cách đa dạng hoá.</w:t>
      </w:r>
    </w:p>
    <w:p w:rsidR="00441822" w:rsidRDefault="00A150AC">
      <w:pPr>
        <w:pStyle w:val="BodyText"/>
        <w:spacing w:after="0"/>
        <w:ind w:firstLine="500"/>
        <w:jc w:val="both"/>
      </w:pPr>
      <w:r>
        <w:t>Dựa trên cơ sở nghiên cứu trên, chúng ta thấy: cần phải xác định chính xác rủi ro nghĩa là gì? Nguyên lý của rủi ro có hệ thống đã chỉ ra rằng: Phần thướng trao cho việc chịu đựng rủi ro chỉ phụ thuộc vào rủi ro có hệ thông của khoản đầu tư. Rủi ro không có hệ thông có thể loại trừ thông qua việc đa dạng hoá mà không cần có chi phí, vì vậy sẽ không có phần thưởng cho loại rủi ro này. Hay nói một cách khác, thị trường sẽ không đền bù cho loại rủi ro không cần thiết phải sinh ra.</w:t>
      </w:r>
    </w:p>
    <w:p w:rsidR="00441822" w:rsidRDefault="00A150AC">
      <w:pPr>
        <w:pStyle w:val="BodyText"/>
        <w:spacing w:after="200"/>
        <w:ind w:firstLine="500"/>
        <w:jc w:val="both"/>
      </w:pPr>
      <w:r>
        <w:t>Nguyên lý của rủi ro có hệ thông khẳng định: Doanh lợi dự kiến cho một tài sản chỉ phụ thuộc vào rủi ro có hệ thông. Nghĩa là, chì riêng rủi ro có hệ thống là loại rủi ro có liên quan đến việc quyết định mức doanh lợi dự kiến và mức bù đắp rủi ro của một tài sản.</w:t>
      </w:r>
    </w:p>
    <w:p w:rsidR="00441822" w:rsidRDefault="00A150AC">
      <w:pPr>
        <w:pStyle w:val="BodyText"/>
        <w:spacing w:after="120" w:line="262" w:lineRule="auto"/>
        <w:ind w:firstLine="500"/>
        <w:jc w:val="both"/>
      </w:pPr>
      <w:r>
        <w:rPr>
          <w:i/>
          <w:iCs/>
        </w:rPr>
        <w:t>Õ.2.6.2. Đo lường rủi ro có hệ thống</w:t>
      </w:r>
    </w:p>
    <w:p w:rsidR="00441822" w:rsidRDefault="00A150AC">
      <w:pPr>
        <w:pStyle w:val="BodyText"/>
        <w:spacing w:after="0" w:line="264" w:lineRule="auto"/>
        <w:ind w:firstLine="500"/>
        <w:jc w:val="both"/>
      </w:pPr>
      <w:r>
        <w:t xml:space="preserve">Rủi ro có hệ thông là một trong những yếu tô quyết định mức doanh lợi dự kiến của một tài sản, vì thế cần biết cách đo mức độ rủi ro có hệ thông cho các khoản đầu tư </w:t>
      </w:r>
      <w:r>
        <w:rPr>
          <w:u w:val="single"/>
        </w:rPr>
        <w:t>kh</w:t>
      </w:r>
      <w:r>
        <w:t>ác nhau. Thưóc đo mà chúng ta sẽ sử dụng là hệ sô bêta p.</w:t>
      </w:r>
    </w:p>
    <w:p w:rsidR="00441822" w:rsidRDefault="00A150AC">
      <w:pPr>
        <w:pStyle w:val="BodyText"/>
        <w:spacing w:after="480" w:line="262" w:lineRule="auto"/>
        <w:ind w:firstLine="500"/>
        <w:jc w:val="both"/>
      </w:pPr>
      <w:r>
        <w:t>Hệ sô p cho ta biêt mức rủi ro có hệ thông của một tài sản cụ thể so với mức rủi ro có hệ thông bình quân của một tài sản là bao nhiêu? Theo định nghĩa này, một tài sản nào đó có p = 0,5 thì có nghĩa là: mức rủi ro có hệ thống của tài sản này bằng một nửa so với mức rủi ro bình quân cho một tài sản, nếu một tài sản có p = 2 thì có nghĩa là: mức rủi ro có hệ thông của tài sản này bằng hai lần so vói mức rủi ro bình quân cho một tài sản v.v...</w:t>
      </w:r>
    </w:p>
    <w:p w:rsidR="00441822" w:rsidRDefault="00A150AC">
      <w:pPr>
        <w:jc w:val="right"/>
        <w:rPr>
          <w:sz w:val="2"/>
          <w:szCs w:val="2"/>
        </w:rPr>
      </w:pPr>
      <w:r>
        <w:br w:type="page"/>
      </w:r>
    </w:p>
    <w:p w:rsidR="00441822" w:rsidRDefault="00A150AC">
      <w:pPr>
        <w:pStyle w:val="BodyText"/>
        <w:numPr>
          <w:ilvl w:val="0"/>
          <w:numId w:val="59"/>
        </w:numPr>
        <w:tabs>
          <w:tab w:val="left" w:pos="1393"/>
        </w:tabs>
        <w:spacing w:after="80"/>
        <w:ind w:firstLine="480"/>
        <w:jc w:val="both"/>
      </w:pPr>
      <w:bookmarkStart w:id="246" w:name="bookmark269"/>
      <w:bookmarkEnd w:id="246"/>
      <w:r>
        <w:rPr>
          <w:i/>
          <w:iCs/>
        </w:rPr>
        <w:lastRenderedPageBreak/>
        <w:t>Bêta của danh, mục đầu tư</w:t>
      </w:r>
    </w:p>
    <w:p w:rsidR="00441822" w:rsidRDefault="00A150AC">
      <w:pPr>
        <w:pStyle w:val="BodyText"/>
        <w:spacing w:after="140"/>
        <w:ind w:firstLine="480"/>
        <w:jc w:val="both"/>
      </w:pPr>
      <w:r>
        <w:rPr>
          <w:i/>
          <w:iCs/>
        </w:rPr>
        <w:t>Ví dụ 12:</w:t>
      </w:r>
    </w:p>
    <w:p w:rsidR="00441822" w:rsidRDefault="00A150AC">
      <w:pPr>
        <w:pStyle w:val="BodyText"/>
        <w:spacing w:after="220"/>
        <w:ind w:firstLine="480"/>
        <w:jc w:val="both"/>
      </w:pPr>
      <w:r>
        <w:t>Gia sử ta có thông tin về một sô chứng khoán của các doanh nghiệp khác nhau với các hệ sô' bêta thê hiện ở bảng sau đây:</w:t>
      </w:r>
    </w:p>
    <w:tbl>
      <w:tblPr>
        <w:tblOverlap w:val="never"/>
        <w:tblW w:w="0" w:type="auto"/>
        <w:jc w:val="center"/>
        <w:tblLayout w:type="fixed"/>
        <w:tblCellMar>
          <w:left w:w="10" w:type="dxa"/>
          <w:right w:w="10" w:type="dxa"/>
        </w:tblCellMar>
        <w:tblLook w:val="0000" w:firstRow="0" w:lastRow="0" w:firstColumn="0" w:lastColumn="0" w:noHBand="0" w:noVBand="0"/>
      </w:tblPr>
      <w:tblGrid>
        <w:gridCol w:w="3898"/>
        <w:gridCol w:w="1992"/>
      </w:tblGrid>
      <w:tr w:rsidR="00441822">
        <w:trPr>
          <w:trHeight w:hRule="exact" w:val="691"/>
          <w:jc w:val="center"/>
        </w:trPr>
        <w:tc>
          <w:tcPr>
            <w:tcW w:w="3898" w:type="dxa"/>
            <w:tcBorders>
              <w:top w:val="single" w:sz="4" w:space="0" w:color="auto"/>
              <w:left w:val="single" w:sz="4" w:space="0" w:color="auto"/>
            </w:tcBorders>
            <w:shd w:val="clear" w:color="auto" w:fill="FFFFFF"/>
            <w:vAlign w:val="bottom"/>
          </w:tcPr>
          <w:p w:rsidR="00441822" w:rsidRDefault="00A150AC">
            <w:pPr>
              <w:pStyle w:val="Other0"/>
              <w:spacing w:after="0"/>
              <w:ind w:firstLine="700"/>
              <w:rPr>
                <w:sz w:val="20"/>
                <w:szCs w:val="20"/>
              </w:rPr>
            </w:pPr>
            <w:r>
              <w:rPr>
                <w:rFonts w:ascii="Arial" w:eastAsia="Arial" w:hAnsi="Arial" w:cs="Arial"/>
                <w:sz w:val="20"/>
                <w:szCs w:val="20"/>
              </w:rPr>
              <w:t xml:space="preserve">, . </w:t>
            </w:r>
            <w:r>
              <w:rPr>
                <w:rFonts w:ascii="Arial" w:eastAsia="Arial" w:hAnsi="Arial" w:cs="Arial"/>
                <w:sz w:val="20"/>
                <w:szCs w:val="20"/>
                <w:vertAlign w:val="superscript"/>
              </w:rPr>
              <w:t>(1)</w:t>
            </w:r>
          </w:p>
          <w:p w:rsidR="00441822" w:rsidRDefault="00A150AC">
            <w:pPr>
              <w:pStyle w:val="Other0"/>
              <w:spacing w:after="0" w:line="180" w:lineRule="auto"/>
              <w:ind w:firstLine="0"/>
              <w:jc w:val="center"/>
              <w:rPr>
                <w:sz w:val="20"/>
                <w:szCs w:val="20"/>
              </w:rPr>
            </w:pPr>
            <w:r>
              <w:rPr>
                <w:rFonts w:ascii="Arial" w:eastAsia="Arial" w:hAnsi="Arial" w:cs="Arial"/>
                <w:sz w:val="20"/>
                <w:szCs w:val="20"/>
              </w:rPr>
              <w:t>cổ phần của các doanh nghiệp</w:t>
            </w:r>
          </w:p>
        </w:tc>
        <w:tc>
          <w:tcPr>
            <w:tcW w:w="1992"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57" w:lineRule="auto"/>
              <w:ind w:firstLine="0"/>
              <w:jc w:val="center"/>
              <w:rPr>
                <w:sz w:val="20"/>
                <w:szCs w:val="20"/>
              </w:rPr>
            </w:pPr>
            <w:r>
              <w:rPr>
                <w:rFonts w:ascii="Arial" w:eastAsia="Arial" w:hAnsi="Arial" w:cs="Arial"/>
                <w:sz w:val="20"/>
                <w:szCs w:val="20"/>
              </w:rPr>
              <w:t xml:space="preserve">(2) Hệ số </w:t>
            </w:r>
            <w:r>
              <w:rPr>
                <w:rFonts w:ascii="Arial" w:eastAsia="Arial" w:hAnsi="Arial" w:cs="Arial"/>
                <w:color w:val="3D3D3D"/>
                <w:sz w:val="20"/>
                <w:szCs w:val="20"/>
              </w:rPr>
              <w:t>p</w:t>
            </w:r>
          </w:p>
        </w:tc>
      </w:tr>
      <w:tr w:rsidR="00441822">
        <w:trPr>
          <w:trHeight w:hRule="exact" w:val="394"/>
          <w:jc w:val="center"/>
        </w:trPr>
        <w:tc>
          <w:tcPr>
            <w:tcW w:w="3898"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K</w:t>
            </w:r>
          </w:p>
        </w:tc>
        <w:tc>
          <w:tcPr>
            <w:tcW w:w="1992"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0,75</w:t>
            </w:r>
          </w:p>
        </w:tc>
      </w:tr>
      <w:tr w:rsidR="00441822">
        <w:trPr>
          <w:trHeight w:hRule="exact" w:val="374"/>
          <w:jc w:val="center"/>
        </w:trPr>
        <w:tc>
          <w:tcPr>
            <w:tcW w:w="389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M</w:t>
            </w:r>
          </w:p>
        </w:tc>
        <w:tc>
          <w:tcPr>
            <w:tcW w:w="1992"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0,70</w:t>
            </w:r>
          </w:p>
        </w:tc>
      </w:tr>
      <w:tr w:rsidR="00441822">
        <w:trPr>
          <w:trHeight w:hRule="exact" w:val="370"/>
          <w:jc w:val="center"/>
        </w:trPr>
        <w:tc>
          <w:tcPr>
            <w:tcW w:w="3898"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Doanh nghiệp L</w:t>
            </w:r>
          </w:p>
        </w:tc>
        <w:tc>
          <w:tcPr>
            <w:tcW w:w="1992" w:type="dxa"/>
            <w:tcBorders>
              <w:left w:val="single" w:sz="4" w:space="0" w:color="auto"/>
              <w:righ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1,05</w:t>
            </w:r>
          </w:p>
        </w:tc>
      </w:tr>
      <w:tr w:rsidR="00441822">
        <w:trPr>
          <w:trHeight w:hRule="exact" w:val="355"/>
          <w:jc w:val="center"/>
        </w:trPr>
        <w:tc>
          <w:tcPr>
            <w:tcW w:w="389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o</w:t>
            </w:r>
          </w:p>
        </w:tc>
        <w:tc>
          <w:tcPr>
            <w:tcW w:w="1992"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0,99</w:t>
            </w:r>
          </w:p>
        </w:tc>
      </w:tr>
      <w:tr w:rsidR="00441822">
        <w:trPr>
          <w:trHeight w:hRule="exact" w:val="360"/>
          <w:jc w:val="center"/>
        </w:trPr>
        <w:tc>
          <w:tcPr>
            <w:tcW w:w="389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p</w:t>
            </w:r>
          </w:p>
        </w:tc>
        <w:tc>
          <w:tcPr>
            <w:tcW w:w="1992"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1,01</w:t>
            </w:r>
          </w:p>
        </w:tc>
      </w:tr>
      <w:tr w:rsidR="00441822">
        <w:trPr>
          <w:trHeight w:hRule="exact" w:val="370"/>
          <w:jc w:val="center"/>
        </w:trPr>
        <w:tc>
          <w:tcPr>
            <w:tcW w:w="389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Q</w:t>
            </w:r>
          </w:p>
        </w:tc>
        <w:tc>
          <w:tcPr>
            <w:tcW w:w="1992"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0,64</w:t>
            </w:r>
          </w:p>
        </w:tc>
      </w:tr>
      <w:tr w:rsidR="00441822">
        <w:trPr>
          <w:trHeight w:hRule="exact" w:val="365"/>
          <w:jc w:val="center"/>
        </w:trPr>
        <w:tc>
          <w:tcPr>
            <w:tcW w:w="3898"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R</w:t>
            </w:r>
          </w:p>
        </w:tc>
        <w:tc>
          <w:tcPr>
            <w:tcW w:w="1992"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1.16</w:t>
            </w:r>
          </w:p>
        </w:tc>
      </w:tr>
      <w:tr w:rsidR="00441822">
        <w:trPr>
          <w:trHeight w:hRule="exact" w:val="365"/>
          <w:jc w:val="center"/>
        </w:trPr>
        <w:tc>
          <w:tcPr>
            <w:tcW w:w="3898" w:type="dxa"/>
            <w:tcBorders>
              <w:left w:val="single" w:sz="4" w:space="0" w:color="auto"/>
              <w:bottom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Doanh nghiệp s</w:t>
            </w:r>
          </w:p>
        </w:tc>
        <w:tc>
          <w:tcPr>
            <w:tcW w:w="1992" w:type="dxa"/>
            <w:tcBorders>
              <w:left w:val="single" w:sz="4" w:space="0" w:color="auto"/>
              <w:bottom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1.42</w:t>
            </w:r>
          </w:p>
        </w:tc>
      </w:tr>
    </w:tbl>
    <w:p w:rsidR="00441822" w:rsidRDefault="00441822">
      <w:pPr>
        <w:spacing w:after="139" w:line="1" w:lineRule="exact"/>
      </w:pPr>
    </w:p>
    <w:p w:rsidR="00441822" w:rsidRDefault="00A150AC">
      <w:pPr>
        <w:pStyle w:val="BodyText"/>
        <w:spacing w:after="80"/>
        <w:ind w:firstLine="480"/>
        <w:jc w:val="both"/>
      </w:pPr>
      <w:r>
        <w:t>Bêta của danh mục đầu tư có thê’ được tính toán giốhg như tính toán doanh lợi dự kiến của danh mục đầu tư. Theo sô liệu ở bảng trên, giả sử có một sô tiền nào đó, người ta đau tư một nửa sô tiền vào cô phần của doanh nghiệp o và một nửa còn lại được đầu tư vào doanh nghiệp R. Vậy p cùa danh mục đầu tư là bao nhiêu?</w:t>
      </w:r>
    </w:p>
    <w:p w:rsidR="00441822" w:rsidRDefault="00A150AC">
      <w:pPr>
        <w:pStyle w:val="BodyText"/>
        <w:spacing w:after="0" w:line="319" w:lineRule="auto"/>
        <w:ind w:firstLine="0"/>
      </w:pPr>
      <w:r>
        <w:t>P</w:t>
      </w:r>
      <w:r>
        <w:rPr>
          <w:vertAlign w:val="subscript"/>
        </w:rPr>
        <w:t>p</w:t>
      </w:r>
      <w:r>
        <w:t xml:space="preserve"> = 0,50 X p&lt;, + 0,50 X p</w:t>
      </w:r>
      <w:r>
        <w:rPr>
          <w:vertAlign w:val="subscript"/>
        </w:rPr>
        <w:t>R</w:t>
      </w:r>
      <w:r>
        <w:t xml:space="preserve"> </w:t>
      </w:r>
      <w:r>
        <w:rPr>
          <w:color w:val="000000"/>
        </w:rPr>
        <w:t xml:space="preserve">= </w:t>
      </w:r>
      <w:r>
        <w:t xml:space="preserve">0,50 X 0,99 + 0,50 X 1,16 </w:t>
      </w:r>
      <w:r>
        <w:rPr>
          <w:color w:val="000000"/>
        </w:rPr>
        <w:t xml:space="preserve">= </w:t>
      </w:r>
      <w:r>
        <w:t xml:space="preserve">1,075 </w:t>
      </w:r>
      <w:r>
        <w:rPr>
          <w:i/>
          <w:iCs/>
        </w:rPr>
        <w:t>Trong đó:</w:t>
      </w:r>
      <w:r>
        <w:t xml:space="preserve"> p</w:t>
      </w:r>
      <w:r>
        <w:rPr>
          <w:vertAlign w:val="subscript"/>
        </w:rPr>
        <w:t>r</w:t>
      </w:r>
      <w:r>
        <w:t xml:space="preserve"> - Bêta của danh mục đầu tư</w:t>
      </w:r>
    </w:p>
    <w:p w:rsidR="00441822" w:rsidRDefault="00A150AC">
      <w:pPr>
        <w:pStyle w:val="BodyText"/>
        <w:spacing w:after="140" w:line="276" w:lineRule="auto"/>
        <w:ind w:left="1040" w:firstLine="0"/>
        <w:sectPr w:rsidR="00441822">
          <w:footerReference w:type="even" r:id="rId88"/>
          <w:footerReference w:type="default" r:id="rId89"/>
          <w:pgSz w:w="8902" w:h="12394"/>
          <w:pgMar w:top="257" w:right="876" w:bottom="1252" w:left="801" w:header="0" w:footer="3" w:gutter="0"/>
          <w:pgNumType w:start="141"/>
          <w:cols w:space="720"/>
          <w:noEndnote/>
          <w:docGrid w:linePitch="360"/>
        </w:sectPr>
      </w:pPr>
      <w:r>
        <w:t xml:space="preserve">P() - Bêta của cô phần đầu tư vào doanh nghiệp o </w:t>
      </w:r>
      <w:r>
        <w:rPr>
          <w:smallCaps/>
        </w:rPr>
        <w:t>Pk</w:t>
      </w:r>
      <w:r>
        <w:t xml:space="preserve"> - Bêta của cổ phần đầu tư vào doanh nghiệp R 0,50 - Trọng sô cùa danh mục đầu tư.</w:t>
      </w:r>
    </w:p>
    <w:p w:rsidR="00441822" w:rsidRDefault="00A150AC">
      <w:pPr>
        <w:pStyle w:val="BodyText"/>
        <w:spacing w:after="160" w:line="259" w:lineRule="auto"/>
        <w:ind w:firstLine="460"/>
        <w:jc w:val="both"/>
      </w:pPr>
      <w:r>
        <w:lastRenderedPageBreak/>
        <w:t xml:space="preserve">Nói chung, đê tính p cho một danh mục đầu tư, ta </w:t>
      </w:r>
      <w:r>
        <w:rPr>
          <w:color w:val="3D3D3D"/>
        </w:rPr>
        <w:t xml:space="preserve">lấy </w:t>
      </w:r>
      <w:r>
        <w:t xml:space="preserve">từng trọng </w:t>
      </w:r>
      <w:r>
        <w:rPr>
          <w:i/>
          <w:iCs/>
          <w:color w:val="3D3D3D"/>
        </w:rPr>
        <w:t>số</w:t>
      </w:r>
      <w:r>
        <w:rPr>
          <w:color w:val="3D3D3D"/>
        </w:rPr>
        <w:t xml:space="preserve"> </w:t>
      </w:r>
      <w:r>
        <w:t xml:space="preserve">của danh mục đầu tư nhân với </w:t>
      </w:r>
      <w:r>
        <w:rPr>
          <w:color w:val="3D3D3D"/>
        </w:rPr>
        <w:t xml:space="preserve">p </w:t>
      </w:r>
      <w:r>
        <w:t xml:space="preserve">tương ứng với tài sản đó. Sau cùng </w:t>
      </w:r>
      <w:r>
        <w:rPr>
          <w:color w:val="3D3D3D"/>
        </w:rPr>
        <w:t xml:space="preserve">ta </w:t>
      </w:r>
      <w:r>
        <w:t xml:space="preserve">cộng tất cả các tích </w:t>
      </w:r>
      <w:r>
        <w:rPr>
          <w:color w:val="3D3D3D"/>
        </w:rPr>
        <w:t xml:space="preserve">sô </w:t>
      </w:r>
      <w:r>
        <w:t xml:space="preserve">đó lại, </w:t>
      </w:r>
      <w:r>
        <w:rPr>
          <w:color w:val="3D3D3D"/>
        </w:rPr>
        <w:t xml:space="preserve">sê có p </w:t>
      </w:r>
      <w:r>
        <w:t>cúa danh mục đầu tư.</w:t>
      </w:r>
    </w:p>
    <w:p w:rsidR="00441822" w:rsidRDefault="00A150AC">
      <w:pPr>
        <w:pStyle w:val="BodyText"/>
        <w:numPr>
          <w:ilvl w:val="0"/>
          <w:numId w:val="54"/>
        </w:numPr>
        <w:tabs>
          <w:tab w:val="left" w:pos="1224"/>
        </w:tabs>
        <w:spacing w:after="120" w:line="276" w:lineRule="auto"/>
        <w:ind w:firstLine="460"/>
        <w:jc w:val="both"/>
        <w:rPr>
          <w:sz w:val="24"/>
          <w:szCs w:val="24"/>
        </w:rPr>
      </w:pPr>
      <w:bookmarkStart w:id="247" w:name="bookmark270"/>
      <w:bookmarkEnd w:id="247"/>
      <w:r>
        <w:rPr>
          <w:b/>
          <w:bCs/>
          <w:sz w:val="24"/>
          <w:szCs w:val="24"/>
        </w:rPr>
        <w:t xml:space="preserve">Đường thị trường chứng </w:t>
      </w:r>
      <w:r>
        <w:rPr>
          <w:b/>
          <w:bCs/>
          <w:color w:val="000000"/>
          <w:sz w:val="24"/>
          <w:szCs w:val="24"/>
        </w:rPr>
        <w:t>khoán</w:t>
      </w:r>
    </w:p>
    <w:p w:rsidR="00441822" w:rsidRDefault="00A150AC">
      <w:pPr>
        <w:pStyle w:val="BodyText"/>
        <w:spacing w:after="120" w:line="259" w:lineRule="auto"/>
        <w:ind w:firstLine="460"/>
        <w:jc w:val="both"/>
      </w:pPr>
      <w:r>
        <w:t>Trong phần này chúng ta hãy xem rủi ro sẽ được đền bù trên thị trường như thế nào?</w:t>
      </w:r>
    </w:p>
    <w:p w:rsidR="00441822" w:rsidRDefault="00A150AC">
      <w:pPr>
        <w:pStyle w:val="BodyText"/>
        <w:numPr>
          <w:ilvl w:val="0"/>
          <w:numId w:val="60"/>
        </w:numPr>
        <w:tabs>
          <w:tab w:val="left" w:pos="1426"/>
        </w:tabs>
        <w:spacing w:after="120" w:line="259" w:lineRule="auto"/>
        <w:ind w:firstLine="460"/>
        <w:jc w:val="both"/>
      </w:pPr>
      <w:bookmarkStart w:id="248" w:name="bookmark271"/>
      <w:bookmarkEnd w:id="248"/>
      <w:r>
        <w:rPr>
          <w:i/>
          <w:iCs/>
        </w:rPr>
        <w:t xml:space="preserve">Bêta và mức bù </w:t>
      </w:r>
      <w:r>
        <w:rPr>
          <w:i/>
          <w:iCs/>
          <w:color w:val="000000"/>
        </w:rPr>
        <w:t xml:space="preserve">đắp rủi </w:t>
      </w:r>
      <w:r>
        <w:rPr>
          <w:i/>
          <w:iCs/>
        </w:rPr>
        <w:t>ro</w:t>
      </w:r>
    </w:p>
    <w:p w:rsidR="00441822" w:rsidRDefault="00A150AC">
      <w:pPr>
        <w:pStyle w:val="BodyText"/>
        <w:spacing w:after="40" w:line="259" w:lineRule="auto"/>
        <w:ind w:firstLine="460"/>
        <w:jc w:val="both"/>
      </w:pPr>
      <w:r>
        <w:rPr>
          <w:i/>
          <w:iCs/>
        </w:rPr>
        <w:t>Ví dụ 13:</w:t>
      </w:r>
    </w:p>
    <w:p w:rsidR="00441822" w:rsidRDefault="00A150AC">
      <w:pPr>
        <w:pStyle w:val="BodyText"/>
        <w:spacing w:after="40" w:line="259" w:lineRule="auto"/>
        <w:ind w:firstLine="460"/>
        <w:jc w:val="both"/>
      </w:pPr>
      <w:r>
        <w:t xml:space="preserve">Giả sử rằng: Tài sản A </w:t>
      </w:r>
      <w:r>
        <w:rPr>
          <w:color w:val="3D3D3D"/>
        </w:rPr>
        <w:t xml:space="preserve">có </w:t>
      </w:r>
      <w:r>
        <w:t xml:space="preserve">thu nhập dự kiến </w:t>
      </w:r>
      <w:r>
        <w:rPr>
          <w:smallCaps/>
        </w:rPr>
        <w:t>E(Rạ)</w:t>
      </w:r>
      <w:r>
        <w:t xml:space="preserve"> </w:t>
      </w:r>
      <w:r>
        <w:rPr>
          <w:color w:val="3D3D3D"/>
        </w:rPr>
        <w:t xml:space="preserve">= 20% và </w:t>
      </w:r>
      <w:r>
        <w:t>p</w:t>
      </w:r>
      <w:r>
        <w:rPr>
          <w:vertAlign w:val="subscript"/>
        </w:rPr>
        <w:t>A</w:t>
      </w:r>
      <w:r>
        <w:t xml:space="preserve"> = 1,6. Tỷ suất không </w:t>
      </w:r>
      <w:r>
        <w:rPr>
          <w:color w:val="3D3D3D"/>
        </w:rPr>
        <w:t xml:space="preserve">có </w:t>
      </w:r>
      <w:r>
        <w:t>rủi ro là R</w:t>
      </w:r>
      <w:r>
        <w:rPr>
          <w:vertAlign w:val="subscript"/>
        </w:rPr>
        <w:t>f</w:t>
      </w:r>
      <w:r>
        <w:t xml:space="preserve"> </w:t>
      </w:r>
      <w:r>
        <w:rPr>
          <w:color w:val="3D3D3D"/>
        </w:rPr>
        <w:t xml:space="preserve">= 8%. </w:t>
      </w:r>
      <w:r>
        <w:t xml:space="preserve">Lưu ý rằng </w:t>
      </w:r>
      <w:r>
        <w:rPr>
          <w:color w:val="3D3D3D"/>
        </w:rPr>
        <w:t xml:space="preserve">tài </w:t>
      </w:r>
      <w:r>
        <w:t xml:space="preserve">sản không </w:t>
      </w:r>
      <w:r>
        <w:rPr>
          <w:color w:val="3D3D3D"/>
        </w:rPr>
        <w:t xml:space="preserve">có </w:t>
      </w:r>
      <w:r>
        <w:t xml:space="preserve">rủi </w:t>
      </w:r>
      <w:r>
        <w:rPr>
          <w:color w:val="3D3D3D"/>
        </w:rPr>
        <w:t xml:space="preserve">ro là </w:t>
      </w:r>
      <w:r>
        <w:t xml:space="preserve">tài sản không </w:t>
      </w:r>
      <w:r>
        <w:rPr>
          <w:color w:val="3D3D3D"/>
        </w:rPr>
        <w:t xml:space="preserve">có </w:t>
      </w:r>
      <w:r>
        <w:t xml:space="preserve">rủi </w:t>
      </w:r>
      <w:r>
        <w:rPr>
          <w:color w:val="3D3D3D"/>
        </w:rPr>
        <w:t xml:space="preserve">ro có </w:t>
      </w:r>
      <w:r>
        <w:t xml:space="preserve">hệ thông (thậm chí không có cả rùi ro không </w:t>
      </w:r>
      <w:r>
        <w:rPr>
          <w:color w:val="3D3D3D"/>
        </w:rPr>
        <w:t xml:space="preserve">có </w:t>
      </w:r>
      <w:r>
        <w:t xml:space="preserve">hệ thổhg), vì vậy tài sản không có rủi ro </w:t>
      </w:r>
      <w:r>
        <w:rPr>
          <w:color w:val="3D3D3D"/>
        </w:rPr>
        <w:t xml:space="preserve">sẽ có </w:t>
      </w:r>
      <w:r>
        <w:t xml:space="preserve">p </w:t>
      </w:r>
      <w:r>
        <w:rPr>
          <w:color w:val="3D3D3D"/>
        </w:rPr>
        <w:t xml:space="preserve">= </w:t>
      </w:r>
      <w:r>
        <w:t>0.</w:t>
      </w:r>
    </w:p>
    <w:p w:rsidR="00441822" w:rsidRDefault="00A150AC">
      <w:pPr>
        <w:pStyle w:val="BodyText"/>
        <w:spacing w:after="120" w:line="262" w:lineRule="auto"/>
        <w:ind w:firstLine="460"/>
        <w:jc w:val="both"/>
      </w:pPr>
      <w:r>
        <w:t xml:space="preserve">Nếu ta bô' trí một danh mục đầu tư gồm có tài sản A và tài sản không </w:t>
      </w:r>
      <w:r>
        <w:rPr>
          <w:color w:val="3D3D3D"/>
        </w:rPr>
        <w:t xml:space="preserve">có rủi </w:t>
      </w:r>
      <w:r>
        <w:t xml:space="preserve">ro, ta có thể tính toán được một vài phương án doanh lợi dự kiên khác nhau và các hệ số </w:t>
      </w:r>
      <w:r>
        <w:rPr>
          <w:color w:val="3D3D3D"/>
        </w:rPr>
        <w:t xml:space="preserve">p </w:t>
      </w:r>
      <w:r>
        <w:t>khác nhau. Chẳng hạn nếu ta đầu tư 25% vào tài sản A thì thu nhập dự kiến sẽ là:</w:t>
      </w:r>
    </w:p>
    <w:p w:rsidR="00441822" w:rsidRDefault="00A150AC">
      <w:pPr>
        <w:pStyle w:val="BodyText"/>
        <w:spacing w:after="120" w:line="259" w:lineRule="auto"/>
        <w:ind w:firstLine="900"/>
        <w:jc w:val="both"/>
      </w:pPr>
      <w:r>
        <w:t xml:space="preserve">E(Rp) </w:t>
      </w:r>
      <w:r>
        <w:rPr>
          <w:color w:val="3D3D3D"/>
        </w:rPr>
        <w:t xml:space="preserve">= 0,25 X </w:t>
      </w:r>
      <w:r>
        <w:rPr>
          <w:smallCaps/>
        </w:rPr>
        <w:t>E(Ra)</w:t>
      </w:r>
      <w:r>
        <w:t xml:space="preserve"> </w:t>
      </w:r>
      <w:r>
        <w:rPr>
          <w:color w:val="3D3D3D"/>
        </w:rPr>
        <w:t xml:space="preserve">+ </w:t>
      </w:r>
      <w:r>
        <w:t>(1 - 0,25) X R</w:t>
      </w:r>
      <w:r>
        <w:rPr>
          <w:vertAlign w:val="subscript"/>
        </w:rPr>
        <w:t>f</w:t>
      </w:r>
    </w:p>
    <w:p w:rsidR="00441822" w:rsidRDefault="00A150AC">
      <w:pPr>
        <w:pStyle w:val="BodyText"/>
        <w:spacing w:after="40" w:line="259" w:lineRule="auto"/>
        <w:ind w:firstLine="0"/>
        <w:jc w:val="center"/>
      </w:pPr>
      <w:r>
        <w:rPr>
          <w:color w:val="3D3D3D"/>
        </w:rPr>
        <w:t xml:space="preserve">= 0,25 X 20% + </w:t>
      </w:r>
      <w:r>
        <w:t xml:space="preserve">0,75 X 8% </w:t>
      </w:r>
      <w:r>
        <w:rPr>
          <w:color w:val="3D3D3D"/>
        </w:rPr>
        <w:t>= 11%</w:t>
      </w:r>
    </w:p>
    <w:p w:rsidR="00441822" w:rsidRDefault="00A150AC">
      <w:pPr>
        <w:pStyle w:val="BodyText"/>
        <w:spacing w:after="120" w:line="259" w:lineRule="auto"/>
        <w:ind w:firstLine="440"/>
        <w:jc w:val="both"/>
      </w:pPr>
      <w:r>
        <w:t>Tương tự, p của danh mục đầu tư sẽ là:</w:t>
      </w:r>
    </w:p>
    <w:p w:rsidR="00441822" w:rsidRDefault="00A150AC">
      <w:pPr>
        <w:pStyle w:val="BodyText"/>
        <w:spacing w:after="120" w:line="259" w:lineRule="auto"/>
        <w:ind w:firstLine="0"/>
        <w:jc w:val="center"/>
      </w:pPr>
      <w:r>
        <w:rPr>
          <w:smallCaps/>
          <w:color w:val="3D3D3D"/>
        </w:rPr>
        <w:t>Pp</w:t>
      </w:r>
      <w:r>
        <w:rPr>
          <w:color w:val="3D3D3D"/>
        </w:rPr>
        <w:t xml:space="preserve"> = 0,25 X </w:t>
      </w:r>
      <w:r>
        <w:t>p</w:t>
      </w:r>
      <w:r>
        <w:rPr>
          <w:vertAlign w:val="subscript"/>
        </w:rPr>
        <w:t>A</w:t>
      </w:r>
      <w:r>
        <w:t xml:space="preserve"> + (1 - </w:t>
      </w:r>
      <w:r>
        <w:rPr>
          <w:color w:val="3D3D3D"/>
        </w:rPr>
        <w:t xml:space="preserve">0,25) X </w:t>
      </w:r>
      <w:r>
        <w:t xml:space="preserve">0 = 0,25 </w:t>
      </w:r>
      <w:r>
        <w:rPr>
          <w:color w:val="3D3D3D"/>
        </w:rPr>
        <w:t xml:space="preserve">X </w:t>
      </w:r>
      <w:r>
        <w:t xml:space="preserve">1,6 </w:t>
      </w:r>
      <w:r>
        <w:rPr>
          <w:color w:val="3D3D3D"/>
        </w:rPr>
        <w:t xml:space="preserve">= </w:t>
      </w:r>
      <w:r>
        <w:t>0,4</w:t>
      </w:r>
    </w:p>
    <w:p w:rsidR="00441822" w:rsidRDefault="00A150AC">
      <w:pPr>
        <w:pStyle w:val="BodyText"/>
        <w:ind w:firstLine="460"/>
        <w:jc w:val="both"/>
      </w:pPr>
      <w:r>
        <w:t xml:space="preserve">Lưu ý rằng: Tông </w:t>
      </w:r>
      <w:r>
        <w:rPr>
          <w:color w:val="3D3D3D"/>
        </w:rPr>
        <w:t xml:space="preserve">các </w:t>
      </w:r>
      <w:r>
        <w:t xml:space="preserve">trọng sô cúa một danh mục đầu tư bao giờ cũng bằng 1. Do vậy, trong danh mục đầu tư </w:t>
      </w:r>
      <w:r>
        <w:rPr>
          <w:color w:val="3D3D3D"/>
        </w:rPr>
        <w:t>này,</w:t>
      </w:r>
      <w:r>
        <w:rPr>
          <w:color w:val="3D3D3D"/>
        </w:rPr>
        <w:br w:type="page"/>
      </w:r>
      <w:r>
        <w:lastRenderedPageBreak/>
        <w:t>25% đầu tư vào tài sản A thì có nghĩa là 75% sẽ được đầu tư vào tài sản không có rủi ro.</w:t>
      </w:r>
    </w:p>
    <w:p w:rsidR="00441822" w:rsidRDefault="00A150AC">
      <w:pPr>
        <w:pStyle w:val="BodyText"/>
        <w:spacing w:after="100"/>
        <w:ind w:firstLine="460"/>
        <w:jc w:val="both"/>
      </w:pPr>
      <w:r>
        <w:t>Có một điểu phân vân là: Liệu tỷ lệ đầu tư vào tài sản A có khả năng vượt quá 100% hay không? Câu trả lời ở đây là có. Điều này có thể xảy ra với nhà đầu tư khi mà anh ta đi vay tiền tại tỷ suất không có rủi ro. Ví dụ, nhà đầu tư có 100 đv, anh ta đi vay thêm 50 đv nữa tại lãi suất 8% là tỷ suất không có rủi ro. Như vậy, tống số đầu tư vào tài sản A là 150 đv. Hay có thể nói nhà đầu tư này đã đầu tư 150% vôn so vối vốn của riêng anh ta. Trong trường hợp này thu nhập dự kiên sẽ là:</w:t>
      </w:r>
    </w:p>
    <w:p w:rsidR="00441822" w:rsidRDefault="00A150AC">
      <w:pPr>
        <w:pStyle w:val="BodyText"/>
        <w:spacing w:after="100"/>
        <w:ind w:firstLine="780"/>
        <w:jc w:val="both"/>
      </w:pPr>
      <w:r>
        <w:t xml:space="preserve">E(Rp) = 1,50 X </w:t>
      </w:r>
      <w:r>
        <w:rPr>
          <w:smallCaps/>
        </w:rPr>
        <w:t>E(Ra)</w:t>
      </w:r>
      <w:r>
        <w:t xml:space="preserve"> + (1 - 1,50) X R</w:t>
      </w:r>
      <w:r>
        <w:rPr>
          <w:vertAlign w:val="subscript"/>
        </w:rPr>
        <w:t>f</w:t>
      </w:r>
    </w:p>
    <w:p w:rsidR="00441822" w:rsidRDefault="00A150AC">
      <w:pPr>
        <w:pStyle w:val="BodyText"/>
        <w:spacing w:line="259" w:lineRule="auto"/>
        <w:ind w:firstLine="0"/>
        <w:jc w:val="center"/>
      </w:pPr>
      <w:r>
        <w:t>= 1,50 X 20% - 0,50 X 8% = 26%</w:t>
      </w:r>
    </w:p>
    <w:p w:rsidR="00441822" w:rsidRDefault="00A150AC">
      <w:pPr>
        <w:pStyle w:val="BodyText"/>
        <w:spacing w:line="259" w:lineRule="auto"/>
        <w:ind w:firstLine="460"/>
        <w:jc w:val="both"/>
      </w:pPr>
      <w:r>
        <w:t>Hệ sô' p của danh mục đầu tư sẽ là:</w:t>
      </w:r>
    </w:p>
    <w:p w:rsidR="00441822" w:rsidRDefault="00A150AC">
      <w:pPr>
        <w:pStyle w:val="BodyText"/>
        <w:spacing w:line="259" w:lineRule="auto"/>
        <w:ind w:firstLine="780"/>
      </w:pPr>
      <w:r>
        <w:t>p</w:t>
      </w:r>
      <w:r>
        <w:rPr>
          <w:vertAlign w:val="subscript"/>
        </w:rPr>
        <w:t>p</w:t>
      </w:r>
      <w:r>
        <w:t xml:space="preserve"> = 1,50 </w:t>
      </w:r>
      <w:r>
        <w:rPr>
          <w:color w:val="4A4A4A"/>
        </w:rPr>
        <w:t xml:space="preserve">X </w:t>
      </w:r>
      <w:r>
        <w:t>p</w:t>
      </w:r>
      <w:r>
        <w:rPr>
          <w:vertAlign w:val="subscript"/>
        </w:rPr>
        <w:t>A</w:t>
      </w:r>
      <w:r>
        <w:t xml:space="preserve"> + (1 - 1,50) X 0 = 1,50 X 1,6 = 2,4</w:t>
      </w:r>
    </w:p>
    <w:p w:rsidR="00441822" w:rsidRDefault="00A150AC">
      <w:pPr>
        <w:pStyle w:val="BodyText"/>
        <w:spacing w:after="140" w:line="259" w:lineRule="auto"/>
        <w:ind w:firstLine="460"/>
        <w:jc w:val="both"/>
      </w:pPr>
      <w:r>
        <w:t>Tương tự như vậy, có thế tính toán được một số phương án khác và liệt kê ở bảng sau đây:</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22"/>
        <w:gridCol w:w="2242"/>
        <w:gridCol w:w="2155"/>
      </w:tblGrid>
      <w:tr w:rsidR="00441822">
        <w:trPr>
          <w:trHeight w:hRule="exact" w:val="907"/>
          <w:jc w:val="center"/>
        </w:trPr>
        <w:tc>
          <w:tcPr>
            <w:tcW w:w="2222" w:type="dxa"/>
            <w:tcBorders>
              <w:top w:val="single" w:sz="4" w:space="0" w:color="auto"/>
              <w:left w:val="single" w:sz="4" w:space="0" w:color="auto"/>
            </w:tcBorders>
            <w:shd w:val="clear" w:color="auto" w:fill="FFFFFF"/>
            <w:vAlign w:val="bottom"/>
          </w:tcPr>
          <w:p w:rsidR="00441822" w:rsidRDefault="00A150AC">
            <w:pPr>
              <w:pStyle w:val="Other0"/>
              <w:spacing w:after="0" w:line="276" w:lineRule="auto"/>
              <w:ind w:firstLine="0"/>
              <w:jc w:val="center"/>
              <w:rPr>
                <w:sz w:val="20"/>
                <w:szCs w:val="20"/>
              </w:rPr>
            </w:pPr>
            <w:r>
              <w:rPr>
                <w:rFonts w:ascii="Arial" w:eastAsia="Arial" w:hAnsi="Arial" w:cs="Arial"/>
                <w:sz w:val="20"/>
                <w:szCs w:val="20"/>
              </w:rPr>
              <w:t>Trọng sô của tài sản A trong danh muc ' đầu tư</w:t>
            </w:r>
          </w:p>
        </w:tc>
        <w:tc>
          <w:tcPr>
            <w:tcW w:w="2242" w:type="dxa"/>
            <w:tcBorders>
              <w:top w:val="single" w:sz="4" w:space="0" w:color="auto"/>
              <w:left w:val="single" w:sz="4" w:space="0" w:color="auto"/>
            </w:tcBorders>
            <w:shd w:val="clear" w:color="auto" w:fill="FFFFFF"/>
            <w:vAlign w:val="bottom"/>
          </w:tcPr>
          <w:p w:rsidR="00441822" w:rsidRDefault="00A150AC">
            <w:pPr>
              <w:pStyle w:val="Other0"/>
              <w:spacing w:after="0" w:line="283" w:lineRule="auto"/>
              <w:ind w:firstLine="0"/>
              <w:jc w:val="center"/>
              <w:rPr>
                <w:sz w:val="20"/>
                <w:szCs w:val="20"/>
              </w:rPr>
            </w:pPr>
            <w:r>
              <w:rPr>
                <w:rFonts w:ascii="Arial" w:eastAsia="Arial" w:hAnsi="Arial" w:cs="Arial"/>
                <w:sz w:val="20"/>
                <w:szCs w:val="20"/>
              </w:rPr>
              <w:t>Doanh lại dư kiến của danh mục đầu tư E(Rp)</w:t>
            </w:r>
          </w:p>
        </w:tc>
        <w:tc>
          <w:tcPr>
            <w:tcW w:w="2155" w:type="dxa"/>
            <w:tcBorders>
              <w:top w:val="single" w:sz="4" w:space="0" w:color="auto"/>
              <w:left w:val="single" w:sz="4" w:space="0" w:color="auto"/>
              <w:right w:val="single" w:sz="4" w:space="0" w:color="auto"/>
            </w:tcBorders>
            <w:shd w:val="clear" w:color="auto" w:fill="FFFFFF"/>
            <w:vAlign w:val="center"/>
          </w:tcPr>
          <w:p w:rsidR="00441822" w:rsidRDefault="00A150AC">
            <w:pPr>
              <w:pStyle w:val="Other0"/>
              <w:spacing w:after="0" w:line="276" w:lineRule="auto"/>
              <w:ind w:firstLine="0"/>
              <w:jc w:val="center"/>
              <w:rPr>
                <w:sz w:val="20"/>
                <w:szCs w:val="20"/>
              </w:rPr>
            </w:pPr>
            <w:r>
              <w:rPr>
                <w:rFonts w:ascii="Arial" w:eastAsia="Arial" w:hAnsi="Arial" w:cs="Arial"/>
                <w:sz w:val="20"/>
                <w:szCs w:val="20"/>
              </w:rPr>
              <w:t>Bêta của danh mục đầu tư (pp)</w:t>
            </w:r>
          </w:p>
        </w:tc>
      </w:tr>
      <w:tr w:rsidR="00441822">
        <w:trPr>
          <w:trHeight w:hRule="exact" w:val="413"/>
          <w:jc w:val="center"/>
        </w:trPr>
        <w:tc>
          <w:tcPr>
            <w:tcW w:w="2222" w:type="dxa"/>
            <w:tcBorders>
              <w:top w:val="single" w:sz="4" w:space="0" w:color="auto"/>
              <w:left w:val="single" w:sz="4" w:space="0" w:color="auto"/>
            </w:tcBorders>
            <w:shd w:val="clear" w:color="auto" w:fill="FFFFFF"/>
            <w:vAlign w:val="bottom"/>
          </w:tcPr>
          <w:p w:rsidR="00441822" w:rsidRDefault="00A150AC">
            <w:pPr>
              <w:pStyle w:val="Other0"/>
              <w:spacing w:after="0"/>
              <w:ind w:firstLine="800"/>
              <w:jc w:val="both"/>
              <w:rPr>
                <w:sz w:val="20"/>
                <w:szCs w:val="20"/>
              </w:rPr>
            </w:pPr>
            <w:r>
              <w:rPr>
                <w:rFonts w:ascii="Arial" w:eastAsia="Arial" w:hAnsi="Arial" w:cs="Arial"/>
                <w:sz w:val="20"/>
                <w:szCs w:val="20"/>
              </w:rPr>
              <w:t>0%</w:t>
            </w:r>
          </w:p>
        </w:tc>
        <w:tc>
          <w:tcPr>
            <w:tcW w:w="2242" w:type="dxa"/>
            <w:tcBorders>
              <w:top w:val="single" w:sz="4" w:space="0" w:color="auto"/>
              <w:left w:val="single" w:sz="4" w:space="0" w:color="auto"/>
            </w:tcBorders>
            <w:shd w:val="clear" w:color="auto" w:fill="FFFFFF"/>
            <w:vAlign w:val="bottom"/>
          </w:tcPr>
          <w:p w:rsidR="00441822" w:rsidRDefault="00A150AC">
            <w:pPr>
              <w:pStyle w:val="Other0"/>
              <w:spacing w:after="0"/>
              <w:ind w:firstLine="820"/>
              <w:rPr>
                <w:sz w:val="20"/>
                <w:szCs w:val="20"/>
              </w:rPr>
            </w:pPr>
            <w:r>
              <w:rPr>
                <w:rFonts w:ascii="Arial" w:eastAsia="Arial" w:hAnsi="Arial" w:cs="Arial"/>
                <w:sz w:val="20"/>
                <w:szCs w:val="20"/>
              </w:rPr>
              <w:t>8%</w:t>
            </w:r>
          </w:p>
        </w:tc>
        <w:tc>
          <w:tcPr>
            <w:tcW w:w="215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w:t>
            </w:r>
          </w:p>
        </w:tc>
      </w:tr>
      <w:tr w:rsidR="00441822">
        <w:trPr>
          <w:trHeight w:hRule="exact" w:val="346"/>
          <w:jc w:val="center"/>
        </w:trPr>
        <w:tc>
          <w:tcPr>
            <w:tcW w:w="2222" w:type="dxa"/>
            <w:tcBorders>
              <w:left w:val="single" w:sz="4" w:space="0" w:color="auto"/>
            </w:tcBorders>
            <w:shd w:val="clear" w:color="auto" w:fill="FFFFFF"/>
            <w:vAlign w:val="bottom"/>
          </w:tcPr>
          <w:p w:rsidR="00441822" w:rsidRDefault="00A150AC">
            <w:pPr>
              <w:pStyle w:val="Other0"/>
              <w:spacing w:after="0"/>
              <w:ind w:firstLine="700"/>
              <w:jc w:val="both"/>
              <w:rPr>
                <w:sz w:val="20"/>
                <w:szCs w:val="20"/>
              </w:rPr>
            </w:pPr>
            <w:r>
              <w:rPr>
                <w:rFonts w:ascii="Arial" w:eastAsia="Arial" w:hAnsi="Arial" w:cs="Arial"/>
                <w:sz w:val="20"/>
                <w:szCs w:val="20"/>
              </w:rPr>
              <w:t>25%</w:t>
            </w:r>
          </w:p>
        </w:tc>
        <w:tc>
          <w:tcPr>
            <w:tcW w:w="2242"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11%</w:t>
            </w:r>
          </w:p>
        </w:tc>
        <w:tc>
          <w:tcPr>
            <w:tcW w:w="215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0.4</w:t>
            </w:r>
          </w:p>
        </w:tc>
      </w:tr>
      <w:tr w:rsidR="00441822">
        <w:trPr>
          <w:trHeight w:hRule="exact" w:val="355"/>
          <w:jc w:val="center"/>
        </w:trPr>
        <w:tc>
          <w:tcPr>
            <w:tcW w:w="2222" w:type="dxa"/>
            <w:tcBorders>
              <w:left w:val="single" w:sz="4" w:space="0" w:color="auto"/>
            </w:tcBorders>
            <w:shd w:val="clear" w:color="auto" w:fill="FFFFFF"/>
            <w:vAlign w:val="bottom"/>
          </w:tcPr>
          <w:p w:rsidR="00441822" w:rsidRDefault="00A150AC">
            <w:pPr>
              <w:pStyle w:val="Other0"/>
              <w:spacing w:after="0"/>
              <w:ind w:firstLine="700"/>
              <w:jc w:val="both"/>
              <w:rPr>
                <w:sz w:val="20"/>
                <w:szCs w:val="20"/>
              </w:rPr>
            </w:pPr>
            <w:r>
              <w:rPr>
                <w:rFonts w:ascii="Arial" w:eastAsia="Arial" w:hAnsi="Arial" w:cs="Arial"/>
                <w:sz w:val="20"/>
                <w:szCs w:val="20"/>
              </w:rPr>
              <w:t>50%</w:t>
            </w:r>
          </w:p>
        </w:tc>
        <w:tc>
          <w:tcPr>
            <w:tcW w:w="2242"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14%</w:t>
            </w:r>
          </w:p>
        </w:tc>
        <w:tc>
          <w:tcPr>
            <w:tcW w:w="215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0,8</w:t>
            </w:r>
          </w:p>
        </w:tc>
      </w:tr>
      <w:tr w:rsidR="00441822">
        <w:trPr>
          <w:trHeight w:hRule="exact" w:val="350"/>
          <w:jc w:val="center"/>
        </w:trPr>
        <w:tc>
          <w:tcPr>
            <w:tcW w:w="2222" w:type="dxa"/>
            <w:tcBorders>
              <w:left w:val="single" w:sz="4" w:space="0" w:color="auto"/>
            </w:tcBorders>
            <w:shd w:val="clear" w:color="auto" w:fill="FFFFFF"/>
            <w:vAlign w:val="bottom"/>
          </w:tcPr>
          <w:p w:rsidR="00441822" w:rsidRDefault="00A150AC">
            <w:pPr>
              <w:pStyle w:val="Other0"/>
              <w:spacing w:after="0"/>
              <w:ind w:firstLine="700"/>
              <w:jc w:val="both"/>
              <w:rPr>
                <w:sz w:val="20"/>
                <w:szCs w:val="20"/>
              </w:rPr>
            </w:pPr>
            <w:r>
              <w:rPr>
                <w:rFonts w:ascii="Arial" w:eastAsia="Arial" w:hAnsi="Arial" w:cs="Arial"/>
                <w:sz w:val="20"/>
                <w:szCs w:val="20"/>
              </w:rPr>
              <w:t>75%</w:t>
            </w:r>
          </w:p>
        </w:tc>
        <w:tc>
          <w:tcPr>
            <w:tcW w:w="2242"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17%</w:t>
            </w:r>
          </w:p>
        </w:tc>
        <w:tc>
          <w:tcPr>
            <w:tcW w:w="215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1.2</w:t>
            </w:r>
          </w:p>
        </w:tc>
      </w:tr>
      <w:tr w:rsidR="00441822">
        <w:trPr>
          <w:trHeight w:hRule="exact" w:val="346"/>
          <w:jc w:val="center"/>
        </w:trPr>
        <w:tc>
          <w:tcPr>
            <w:tcW w:w="2222" w:type="dxa"/>
            <w:tcBorders>
              <w:left w:val="single" w:sz="4" w:space="0" w:color="auto"/>
            </w:tcBorders>
            <w:shd w:val="clear" w:color="auto" w:fill="FFFFFF"/>
            <w:vAlign w:val="bottom"/>
          </w:tcPr>
          <w:p w:rsidR="00441822" w:rsidRDefault="00A150AC">
            <w:pPr>
              <w:pStyle w:val="Other0"/>
              <w:spacing w:after="0"/>
              <w:ind w:firstLine="600"/>
              <w:rPr>
                <w:sz w:val="20"/>
                <w:szCs w:val="20"/>
              </w:rPr>
            </w:pPr>
            <w:r>
              <w:rPr>
                <w:rFonts w:ascii="Arial" w:eastAsia="Arial" w:hAnsi="Arial" w:cs="Arial"/>
                <w:sz w:val="20"/>
                <w:szCs w:val="20"/>
              </w:rPr>
              <w:t>100%</w:t>
            </w:r>
          </w:p>
        </w:tc>
        <w:tc>
          <w:tcPr>
            <w:tcW w:w="2242"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20%</w:t>
            </w:r>
          </w:p>
        </w:tc>
        <w:tc>
          <w:tcPr>
            <w:tcW w:w="215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1.6</w:t>
            </w:r>
          </w:p>
        </w:tc>
      </w:tr>
      <w:tr w:rsidR="00441822">
        <w:trPr>
          <w:trHeight w:hRule="exact" w:val="350"/>
          <w:jc w:val="center"/>
        </w:trPr>
        <w:tc>
          <w:tcPr>
            <w:tcW w:w="2222" w:type="dxa"/>
            <w:tcBorders>
              <w:left w:val="single" w:sz="4" w:space="0" w:color="auto"/>
            </w:tcBorders>
            <w:shd w:val="clear" w:color="auto" w:fill="FFFFFF"/>
            <w:vAlign w:val="bottom"/>
          </w:tcPr>
          <w:p w:rsidR="00441822" w:rsidRDefault="00A150AC">
            <w:pPr>
              <w:pStyle w:val="Other0"/>
              <w:spacing w:after="0"/>
              <w:ind w:firstLine="600"/>
              <w:rPr>
                <w:sz w:val="20"/>
                <w:szCs w:val="20"/>
              </w:rPr>
            </w:pPr>
            <w:r>
              <w:rPr>
                <w:rFonts w:ascii="Arial" w:eastAsia="Arial" w:hAnsi="Arial" w:cs="Arial"/>
                <w:sz w:val="20"/>
                <w:szCs w:val="20"/>
              </w:rPr>
              <w:t>125%</w:t>
            </w:r>
          </w:p>
        </w:tc>
        <w:tc>
          <w:tcPr>
            <w:tcW w:w="2242"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23%</w:t>
            </w:r>
          </w:p>
        </w:tc>
        <w:tc>
          <w:tcPr>
            <w:tcW w:w="215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2,0</w:t>
            </w:r>
          </w:p>
        </w:tc>
      </w:tr>
      <w:tr w:rsidR="00441822">
        <w:trPr>
          <w:trHeight w:hRule="exact" w:val="360"/>
          <w:jc w:val="center"/>
        </w:trPr>
        <w:tc>
          <w:tcPr>
            <w:tcW w:w="2222" w:type="dxa"/>
            <w:tcBorders>
              <w:left w:val="single" w:sz="4" w:space="0" w:color="auto"/>
              <w:bottom w:val="single" w:sz="4" w:space="0" w:color="auto"/>
            </w:tcBorders>
            <w:shd w:val="clear" w:color="auto" w:fill="FFFFFF"/>
          </w:tcPr>
          <w:p w:rsidR="00441822" w:rsidRDefault="00A150AC">
            <w:pPr>
              <w:pStyle w:val="Other0"/>
              <w:spacing w:after="0"/>
              <w:ind w:firstLine="600"/>
              <w:rPr>
                <w:sz w:val="20"/>
                <w:szCs w:val="20"/>
              </w:rPr>
            </w:pPr>
            <w:r>
              <w:rPr>
                <w:rFonts w:ascii="Arial" w:eastAsia="Arial" w:hAnsi="Arial" w:cs="Arial"/>
                <w:sz w:val="20"/>
                <w:szCs w:val="20"/>
              </w:rPr>
              <w:t>150%</w:t>
            </w:r>
          </w:p>
        </w:tc>
        <w:tc>
          <w:tcPr>
            <w:tcW w:w="2242" w:type="dxa"/>
            <w:tcBorders>
              <w:left w:val="single" w:sz="4" w:space="0" w:color="auto"/>
              <w:bottom w:val="single" w:sz="4" w:space="0" w:color="auto"/>
            </w:tcBorders>
            <w:shd w:val="clear" w:color="auto" w:fill="FFFFFF"/>
          </w:tcPr>
          <w:p w:rsidR="00441822" w:rsidRDefault="00A150AC">
            <w:pPr>
              <w:pStyle w:val="Other0"/>
              <w:spacing w:after="0"/>
              <w:ind w:firstLine="720"/>
              <w:rPr>
                <w:sz w:val="20"/>
                <w:szCs w:val="20"/>
              </w:rPr>
            </w:pPr>
            <w:r>
              <w:rPr>
                <w:rFonts w:ascii="Arial" w:eastAsia="Arial" w:hAnsi="Arial" w:cs="Arial"/>
                <w:sz w:val="20"/>
                <w:szCs w:val="20"/>
              </w:rPr>
              <w:t>26%</w:t>
            </w:r>
          </w:p>
        </w:tc>
        <w:tc>
          <w:tcPr>
            <w:tcW w:w="2155" w:type="dxa"/>
            <w:tcBorders>
              <w:left w:val="single" w:sz="4" w:space="0" w:color="auto"/>
              <w:bottom w:val="single" w:sz="4" w:space="0" w:color="auto"/>
              <w:righ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2.4</w:t>
            </w:r>
          </w:p>
        </w:tc>
      </w:tr>
    </w:tbl>
    <w:p w:rsidR="00441822" w:rsidRDefault="00A150AC">
      <w:pPr>
        <w:spacing w:line="1" w:lineRule="exact"/>
        <w:rPr>
          <w:sz w:val="2"/>
          <w:szCs w:val="2"/>
        </w:rPr>
      </w:pPr>
      <w:r>
        <w:br w:type="page"/>
      </w:r>
    </w:p>
    <w:p w:rsidR="00441822" w:rsidRDefault="00A150AC">
      <w:pPr>
        <w:pStyle w:val="BodyText"/>
        <w:spacing w:after="320"/>
        <w:ind w:firstLine="460"/>
        <w:jc w:val="both"/>
      </w:pPr>
      <w:r>
        <w:lastRenderedPageBreak/>
        <w:t>Dựa vào bảng trên ta có thể vẽ được đồ thị biểu diễn môì quan hệ giữa thu nhập dự kiến của danh mục đầu'tư và hệ sô' bêta của tài sản A như sau:</w:t>
      </w:r>
    </w:p>
    <w:p w:rsidR="00441822" w:rsidRDefault="00A150AC">
      <w:pPr>
        <w:jc w:val="center"/>
        <w:rPr>
          <w:sz w:val="2"/>
          <w:szCs w:val="2"/>
        </w:rPr>
      </w:pPr>
      <w:r>
        <w:rPr>
          <w:noProof/>
          <w:lang w:val="en-US" w:eastAsia="en-US" w:bidi="ar-SA"/>
        </w:rPr>
        <w:drawing>
          <wp:inline distT="0" distB="0" distL="0" distR="0">
            <wp:extent cx="4199890" cy="2048510"/>
            <wp:effectExtent l="0" t="0" r="0" b="0"/>
            <wp:docPr id="360" name="Picutre 360"/>
            <wp:cNvGraphicFramePr/>
            <a:graphic xmlns:a="http://schemas.openxmlformats.org/drawingml/2006/main">
              <a:graphicData uri="http://schemas.openxmlformats.org/drawingml/2006/picture">
                <pic:pic xmlns:pic="http://schemas.openxmlformats.org/drawingml/2006/picture">
                  <pic:nvPicPr>
                    <pic:cNvPr id="360" name="Picture 360"/>
                    <pic:cNvPicPr/>
                  </pic:nvPicPr>
                  <pic:blipFill>
                    <a:blip r:embed="rId90"/>
                    <a:stretch/>
                  </pic:blipFill>
                  <pic:spPr>
                    <a:xfrm>
                      <a:off x="0" y="0"/>
                      <a:ext cx="4199890" cy="2048510"/>
                    </a:xfrm>
                    <a:prstGeom prst="rect">
                      <a:avLst/>
                    </a:prstGeom>
                  </pic:spPr>
                </pic:pic>
              </a:graphicData>
            </a:graphic>
          </wp:inline>
        </w:drawing>
      </w:r>
    </w:p>
    <w:p w:rsidR="00441822" w:rsidRDefault="00441822">
      <w:pPr>
        <w:spacing w:after="319" w:line="1" w:lineRule="exact"/>
      </w:pPr>
    </w:p>
    <w:p w:rsidR="00441822" w:rsidRDefault="00A150AC">
      <w:pPr>
        <w:pStyle w:val="BodyText"/>
        <w:spacing w:after="80"/>
        <w:ind w:firstLine="460"/>
        <w:jc w:val="both"/>
      </w:pPr>
      <w:r>
        <w:t>Nhìn vào đồ thị trên ta thấy: nếu di chuyển từ điểm mà tài sản A không có rủi ro với p</w:t>
      </w:r>
      <w:r>
        <w:rPr>
          <w:vertAlign w:val="subscript"/>
        </w:rPr>
        <w:t>A</w:t>
      </w:r>
      <w:r>
        <w:t xml:space="preserve"> = 0 tới điểm mà tại đó p</w:t>
      </w:r>
      <w:r>
        <w:rPr>
          <w:vertAlign w:val="subscript"/>
        </w:rPr>
        <w:t>A</w:t>
      </w:r>
      <w:r>
        <w:t xml:space="preserve"> = 1,6 thì đồng thời với việc tăng bêta, doanh lợi dự kiến cho danh mục đầu tư cũng tăng từ 8% lên 20%.</w:t>
      </w:r>
    </w:p>
    <w:p w:rsidR="00441822" w:rsidRDefault="00A150AC">
      <w:pPr>
        <w:pStyle w:val="BodyText"/>
        <w:spacing w:after="180" w:line="262" w:lineRule="auto"/>
        <w:ind w:firstLine="460"/>
        <w:jc w:val="both"/>
      </w:pPr>
      <w:r>
        <w:t xml:space="preserve">Nhưng ta biết, </w:t>
      </w:r>
      <w:r>
        <w:rPr>
          <w:smallCaps/>
        </w:rPr>
        <w:t>E(Ra)</w:t>
      </w:r>
      <w:r>
        <w:t xml:space="preserve"> - R</w:t>
      </w:r>
      <w:r>
        <w:rPr>
          <w:vertAlign w:val="subscript"/>
        </w:rPr>
        <w:t>f</w:t>
      </w:r>
      <w:r>
        <w:t xml:space="preserve"> = 20% - 8% = 12% được gọi là mức bù đắp rủi ro của tài sản A. Có thể tính được độ dốc của đường thẳng này bằng cách lấy mức bù đắp rủi ro của tài sản A chia cho hệ số p của nó.</w:t>
      </w:r>
    </w:p>
    <w:p w:rsidR="00441822" w:rsidRDefault="00A150AC">
      <w:pPr>
        <w:pStyle w:val="Bodytext20"/>
        <w:tabs>
          <w:tab w:val="left" w:pos="1327"/>
        </w:tabs>
        <w:spacing w:after="0"/>
      </w:pPr>
      <w:r>
        <w:rPr>
          <w:smallCaps/>
          <w:sz w:val="22"/>
          <w:szCs w:val="22"/>
        </w:rPr>
        <w:t>E(R</w:t>
      </w:r>
      <w:r>
        <w:rPr>
          <w:smallCaps/>
          <w:sz w:val="22"/>
          <w:szCs w:val="22"/>
          <w:vertAlign w:val="subscript"/>
        </w:rPr>
        <w:t>a</w:t>
      </w:r>
      <w:r>
        <w:rPr>
          <w:smallCaps/>
          <w:sz w:val="22"/>
          <w:szCs w:val="22"/>
        </w:rPr>
        <w:t>)-R&lt;</w:t>
      </w:r>
      <w:r>
        <w:tab/>
        <w:t>20%-8%</w:t>
      </w:r>
    </w:p>
    <w:p w:rsidR="00441822" w:rsidRDefault="00A150AC">
      <w:pPr>
        <w:pStyle w:val="Bodytext20"/>
        <w:tabs>
          <w:tab w:val="left" w:leader="hyphen" w:pos="2410"/>
          <w:tab w:val="left" w:leader="hyphen" w:pos="2986"/>
          <w:tab w:val="left" w:leader="hyphen" w:pos="3715"/>
          <w:tab w:val="left" w:pos="4555"/>
          <w:tab w:val="left" w:pos="6005"/>
        </w:tabs>
        <w:spacing w:after="0" w:line="199" w:lineRule="auto"/>
        <w:jc w:val="both"/>
      </w:pPr>
      <w:r>
        <w:t xml:space="preserve">Đỏ dốc tài sản A = </w:t>
      </w:r>
      <w:r>
        <w:tab/>
        <w:t>7</w:t>
      </w:r>
      <w:r>
        <w:tab/>
        <w:t xml:space="preserve"> </w:t>
      </w:r>
      <w:r>
        <w:rPr>
          <w:rFonts w:ascii="Times New Roman" w:eastAsia="Times New Roman" w:hAnsi="Times New Roman" w:cs="Times New Roman"/>
          <w:strike/>
          <w:sz w:val="34"/>
          <w:szCs w:val="34"/>
        </w:rPr>
        <w:t xml:space="preserve">= </w:t>
      </w:r>
      <w:r>
        <w:rPr>
          <w:rFonts w:ascii="Times New Roman" w:eastAsia="Times New Roman" w:hAnsi="Times New Roman" w:cs="Times New Roman"/>
          <w:strike/>
          <w:color w:val="000000"/>
          <w:sz w:val="34"/>
          <w:szCs w:val="34"/>
        </w:rPr>
        <w:tab/>
      </w:r>
      <w:r>
        <w:rPr>
          <w:rFonts w:ascii="Times New Roman" w:eastAsia="Times New Roman" w:hAnsi="Times New Roman" w:cs="Times New Roman"/>
          <w:strike/>
          <w:sz w:val="34"/>
          <w:szCs w:val="34"/>
        </w:rPr>
        <w:t>7</w:t>
      </w:r>
      <w:r>
        <w:tab/>
        <w:t>=7,50%</w:t>
      </w:r>
      <w:r>
        <w:tab/>
        <w:t>(5.12)</w:t>
      </w:r>
    </w:p>
    <w:p w:rsidR="00441822" w:rsidRDefault="00A150AC">
      <w:pPr>
        <w:pStyle w:val="Bodytext20"/>
        <w:tabs>
          <w:tab w:val="left" w:pos="1327"/>
        </w:tabs>
        <w:spacing w:after="180" w:line="190" w:lineRule="auto"/>
      </w:pPr>
      <w:r>
        <w:rPr>
          <w:smallCaps/>
          <w:sz w:val="22"/>
          <w:szCs w:val="22"/>
        </w:rPr>
        <w:t>Pa</w:t>
      </w:r>
      <w:r>
        <w:tab/>
        <w:t>1.6</w:t>
      </w:r>
    </w:p>
    <w:p w:rsidR="00441822" w:rsidRDefault="00A150AC">
      <w:pPr>
        <w:pStyle w:val="BodyText"/>
        <w:spacing w:after="260" w:line="259" w:lineRule="auto"/>
        <w:ind w:firstLine="460"/>
        <w:jc w:val="both"/>
        <w:sectPr w:rsidR="00441822">
          <w:footerReference w:type="even" r:id="rId91"/>
          <w:footerReference w:type="default" r:id="rId92"/>
          <w:pgSz w:w="8902" w:h="12394"/>
          <w:pgMar w:top="257" w:right="876" w:bottom="1252" w:left="801" w:header="0" w:footer="3" w:gutter="0"/>
          <w:pgNumType w:start="149"/>
          <w:cols w:space="720"/>
          <w:noEndnote/>
          <w:docGrid w:linePitch="360"/>
        </w:sectPr>
      </w:pPr>
      <w:r>
        <w:t>Độ dô'c của tài sản nói lên rằng: Tài sản A đế nghị được đền bù rủi ro với tỷ suất 7,5%. Nói cách khác, tài sản A có mức bù dấp rủi ro là 7,50% cho một đơn vị rủi ro có hệ thông.</w:t>
      </w:r>
    </w:p>
    <w:p w:rsidR="00441822" w:rsidRDefault="00A150AC">
      <w:pPr>
        <w:pStyle w:val="BodyText"/>
        <w:ind w:firstLine="440"/>
        <w:jc w:val="both"/>
      </w:pPr>
      <w:r>
        <w:rPr>
          <w:i/>
          <w:iCs/>
        </w:rPr>
        <w:lastRenderedPageBreak/>
        <w:t>Ví dụ 14:</w:t>
      </w:r>
    </w:p>
    <w:p w:rsidR="00441822" w:rsidRDefault="00A150AC">
      <w:pPr>
        <w:pStyle w:val="BodyText"/>
        <w:ind w:firstLine="440"/>
        <w:jc w:val="both"/>
      </w:pPr>
      <w:r>
        <w:t xml:space="preserve">Giả định ìà có một tài sản khác, tài sán B. Tài sản này </w:t>
      </w:r>
      <w:r>
        <w:rPr>
          <w:color w:val="3D3D3D"/>
        </w:rPr>
        <w:t xml:space="preserve">có </w:t>
      </w:r>
      <w:r>
        <w:t xml:space="preserve">p = </w:t>
      </w:r>
      <w:r>
        <w:rPr>
          <w:color w:val="3D3D3D"/>
        </w:rPr>
        <w:t xml:space="preserve">1,2 </w:t>
      </w:r>
      <w:r>
        <w:t xml:space="preserve">và doanh lợi dự kiến là 16%. Vậy đầu tư vào tài sản nào thì tốt hdn? Tài sản A hay tài sản B? Thực sự là rất khó trả lời. Một </w:t>
      </w:r>
      <w:r>
        <w:rPr>
          <w:i/>
          <w:iCs/>
          <w:color w:val="3D3D3D"/>
        </w:rPr>
        <w:t>số</w:t>
      </w:r>
      <w:r>
        <w:rPr>
          <w:color w:val="3D3D3D"/>
        </w:rPr>
        <w:t xml:space="preserve"> </w:t>
      </w:r>
      <w:r>
        <w:t xml:space="preserve">người thích đầu tư vào tài sản A, còn một sô người khác lại thích đầu tư vào tài sản B. Tuy nhiên, để có thế trả lời được rằng: nên đầu tư vào tài sản nào thì cần xác định thêm một số’ thông tin về tài sản B thông qua việc tính toán sau đây: Cũng làm giôhg như đối với tài sản A ỏ trên. Ta tính toán một số phương án thích hợp giữa thu nhập dự kiến và </w:t>
      </w:r>
      <w:r>
        <w:rPr>
          <w:color w:val="3D3D3D"/>
        </w:rPr>
        <w:t xml:space="preserve">p của </w:t>
      </w:r>
      <w:r>
        <w:t xml:space="preserve">danh mục đầu tư bao gồm tài sản B và tài sản không có rủi ro. Chăng hạn, nêu ta đầu tư 25% sô tiên vào tài sản B thì nghĩa là 75% </w:t>
      </w:r>
      <w:r>
        <w:rPr>
          <w:i/>
          <w:iCs/>
        </w:rPr>
        <w:t>số</w:t>
      </w:r>
      <w:r>
        <w:t xml:space="preserve"> tiền còn lại sẽ được đầu tư vào tài sản không </w:t>
      </w:r>
      <w:r>
        <w:rPr>
          <w:color w:val="3D3D3D"/>
        </w:rPr>
        <w:t xml:space="preserve">có </w:t>
      </w:r>
      <w:r>
        <w:t>rủi ro. Doanh lợi dự kiến của danh mục đầu tư sẽ là:</w:t>
      </w:r>
    </w:p>
    <w:p w:rsidR="00441822" w:rsidRDefault="00A150AC">
      <w:pPr>
        <w:pStyle w:val="BodyText"/>
        <w:ind w:firstLine="0"/>
        <w:jc w:val="center"/>
      </w:pPr>
      <w:r>
        <w:t xml:space="preserve">0,25 </w:t>
      </w:r>
      <w:r>
        <w:rPr>
          <w:color w:val="3D3D3D"/>
        </w:rPr>
        <w:t xml:space="preserve">X </w:t>
      </w:r>
      <w:r>
        <w:rPr>
          <w:smallCaps/>
        </w:rPr>
        <w:t>E(Rb)</w:t>
      </w:r>
      <w:r>
        <w:t xml:space="preserve"> + 0,75 </w:t>
      </w:r>
      <w:r>
        <w:rPr>
          <w:color w:val="3D3D3D"/>
        </w:rPr>
        <w:t xml:space="preserve">X </w:t>
      </w:r>
      <w:r>
        <w:t xml:space="preserve">Rf </w:t>
      </w:r>
      <w:r>
        <w:rPr>
          <w:color w:val="3D3D3D"/>
        </w:rPr>
        <w:t xml:space="preserve">= </w:t>
      </w:r>
      <w:r>
        <w:t>0,25 X 16% + 0,75 X 8% = 10%</w:t>
      </w:r>
    </w:p>
    <w:p w:rsidR="00441822" w:rsidRDefault="00A150AC">
      <w:pPr>
        <w:pStyle w:val="BodyText"/>
        <w:ind w:firstLine="440"/>
      </w:pPr>
      <w:r>
        <w:t xml:space="preserve">Tương tự, bêta của danh mục đầu tư </w:t>
      </w:r>
      <w:r>
        <w:rPr>
          <w:smallCaps/>
        </w:rPr>
        <w:t>Pp</w:t>
      </w:r>
      <w:r>
        <w:t xml:space="preserve"> sẽ là:</w:t>
      </w:r>
    </w:p>
    <w:p w:rsidR="00441822" w:rsidRDefault="00A150AC">
      <w:pPr>
        <w:pStyle w:val="BodyText"/>
        <w:ind w:firstLine="0"/>
        <w:jc w:val="center"/>
      </w:pPr>
      <w:r>
        <w:rPr>
          <w:smallCaps/>
        </w:rPr>
        <w:t>Pp</w:t>
      </w:r>
      <w:r>
        <w:t xml:space="preserve"> </w:t>
      </w:r>
      <w:r>
        <w:rPr>
          <w:color w:val="3D3D3D"/>
        </w:rPr>
        <w:t xml:space="preserve">= </w:t>
      </w:r>
      <w:r>
        <w:t xml:space="preserve">0,25 </w:t>
      </w:r>
      <w:r>
        <w:rPr>
          <w:color w:val="3D3D3D"/>
        </w:rPr>
        <w:t xml:space="preserve">X </w:t>
      </w:r>
      <w:r>
        <w:t>p</w:t>
      </w:r>
      <w:r>
        <w:rPr>
          <w:vertAlign w:val="subscript"/>
        </w:rPr>
        <w:t>B</w:t>
      </w:r>
      <w:r>
        <w:t xml:space="preserve"> </w:t>
      </w:r>
      <w:r>
        <w:rPr>
          <w:color w:val="3D3D3D"/>
        </w:rPr>
        <w:t xml:space="preserve">+ </w:t>
      </w:r>
      <w:r>
        <w:t xml:space="preserve">0,75 </w:t>
      </w:r>
      <w:r>
        <w:rPr>
          <w:color w:val="3D3D3D"/>
        </w:rPr>
        <w:t xml:space="preserve">X </w:t>
      </w:r>
      <w:r>
        <w:t xml:space="preserve">0 = 0,25 </w:t>
      </w:r>
      <w:r>
        <w:rPr>
          <w:color w:val="3D3D3D"/>
        </w:rPr>
        <w:t xml:space="preserve">X </w:t>
      </w:r>
      <w:r>
        <w:t>1,2 = 0,30</w:t>
      </w:r>
    </w:p>
    <w:p w:rsidR="00441822" w:rsidRDefault="00A150AC">
      <w:pPr>
        <w:pStyle w:val="BodyText"/>
        <w:spacing w:after="120"/>
        <w:ind w:firstLine="440"/>
      </w:pPr>
      <w:r>
        <w:t>Tương tự làm như vậy ta sẽ có bảng sau đây:</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57"/>
        <w:gridCol w:w="2347"/>
        <w:gridCol w:w="1925"/>
      </w:tblGrid>
      <w:tr w:rsidR="00441822">
        <w:trPr>
          <w:trHeight w:hRule="exact" w:val="643"/>
          <w:jc w:val="center"/>
        </w:trPr>
        <w:tc>
          <w:tcPr>
            <w:tcW w:w="2357" w:type="dxa"/>
            <w:tcBorders>
              <w:top w:val="single" w:sz="4" w:space="0" w:color="auto"/>
              <w:left w:val="single" w:sz="4" w:space="0" w:color="auto"/>
            </w:tcBorders>
            <w:shd w:val="clear" w:color="auto" w:fill="FFFFFF"/>
            <w:vAlign w:val="bottom"/>
          </w:tcPr>
          <w:p w:rsidR="00441822" w:rsidRDefault="00A150AC">
            <w:pPr>
              <w:pStyle w:val="Other0"/>
              <w:spacing w:after="0" w:line="271" w:lineRule="auto"/>
              <w:ind w:firstLine="0"/>
              <w:jc w:val="center"/>
              <w:rPr>
                <w:sz w:val="20"/>
                <w:szCs w:val="20"/>
              </w:rPr>
            </w:pPr>
            <w:r>
              <w:rPr>
                <w:rFonts w:ascii="Arial" w:eastAsia="Arial" w:hAnsi="Arial" w:cs="Arial"/>
                <w:sz w:val="20"/>
                <w:szCs w:val="20"/>
              </w:rPr>
              <w:t>Trong số của tài sản B trong danh mục đầu tư</w:t>
            </w:r>
          </w:p>
        </w:tc>
        <w:tc>
          <w:tcPr>
            <w:tcW w:w="2347" w:type="dxa"/>
            <w:tcBorders>
              <w:top w:val="single" w:sz="4" w:space="0" w:color="auto"/>
              <w:left w:val="single" w:sz="4" w:space="0" w:color="auto"/>
            </w:tcBorders>
            <w:shd w:val="clear" w:color="auto" w:fill="FFFFFF"/>
            <w:vAlign w:val="bottom"/>
          </w:tcPr>
          <w:p w:rsidR="00441822" w:rsidRDefault="00A150AC">
            <w:pPr>
              <w:pStyle w:val="Other0"/>
              <w:spacing w:after="0" w:line="276" w:lineRule="auto"/>
              <w:ind w:firstLine="0"/>
              <w:jc w:val="center"/>
              <w:rPr>
                <w:sz w:val="20"/>
                <w:szCs w:val="20"/>
              </w:rPr>
            </w:pPr>
            <w:r>
              <w:rPr>
                <w:rFonts w:ascii="Arial" w:eastAsia="Arial" w:hAnsi="Arial" w:cs="Arial"/>
                <w:sz w:val="20"/>
                <w:szCs w:val="20"/>
              </w:rPr>
              <w:t>Doanh lợi dư kiến của danh muc đầu tư E (Rp)</w:t>
            </w:r>
          </w:p>
        </w:tc>
        <w:tc>
          <w:tcPr>
            <w:tcW w:w="192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line="276" w:lineRule="auto"/>
              <w:ind w:firstLine="0"/>
              <w:jc w:val="center"/>
              <w:rPr>
                <w:sz w:val="22"/>
                <w:szCs w:val="22"/>
              </w:rPr>
            </w:pPr>
            <w:r>
              <w:rPr>
                <w:rFonts w:ascii="Arial" w:eastAsia="Arial" w:hAnsi="Arial" w:cs="Arial"/>
                <w:sz w:val="20"/>
                <w:szCs w:val="20"/>
              </w:rPr>
              <w:t xml:space="preserve">Bê ta của danh mục đầu tư </w:t>
            </w:r>
            <w:r>
              <w:rPr>
                <w:rFonts w:ascii="Arial" w:eastAsia="Arial" w:hAnsi="Arial" w:cs="Arial"/>
                <w:smallCaps/>
                <w:sz w:val="22"/>
                <w:szCs w:val="22"/>
              </w:rPr>
              <w:t>(Pp)</w:t>
            </w:r>
          </w:p>
        </w:tc>
      </w:tr>
      <w:tr w:rsidR="00441822">
        <w:trPr>
          <w:trHeight w:hRule="exact" w:val="350"/>
          <w:jc w:val="center"/>
        </w:trPr>
        <w:tc>
          <w:tcPr>
            <w:tcW w:w="2357" w:type="dxa"/>
            <w:tcBorders>
              <w:top w:val="single" w:sz="4" w:space="0" w:color="auto"/>
              <w:left w:val="single" w:sz="4" w:space="0" w:color="auto"/>
            </w:tcBorders>
            <w:shd w:val="clear" w:color="auto" w:fill="FFFFFF"/>
            <w:vAlign w:val="bottom"/>
          </w:tcPr>
          <w:p w:rsidR="00441822" w:rsidRDefault="00A150AC">
            <w:pPr>
              <w:pStyle w:val="Other0"/>
              <w:spacing w:after="0"/>
              <w:ind w:firstLine="940"/>
              <w:rPr>
                <w:sz w:val="20"/>
                <w:szCs w:val="20"/>
              </w:rPr>
            </w:pPr>
            <w:r>
              <w:rPr>
                <w:rFonts w:ascii="Arial" w:eastAsia="Arial" w:hAnsi="Arial" w:cs="Arial"/>
                <w:sz w:val="20"/>
                <w:szCs w:val="20"/>
              </w:rPr>
              <w:t>0%</w:t>
            </w:r>
          </w:p>
        </w:tc>
        <w:tc>
          <w:tcPr>
            <w:tcW w:w="2347" w:type="dxa"/>
            <w:tcBorders>
              <w:top w:val="single" w:sz="4" w:space="0" w:color="auto"/>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8%</w:t>
            </w:r>
          </w:p>
        </w:tc>
        <w:tc>
          <w:tcPr>
            <w:tcW w:w="1925" w:type="dxa"/>
            <w:tcBorders>
              <w:top w:val="single" w:sz="4" w:space="0" w:color="auto"/>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0.0</w:t>
            </w:r>
          </w:p>
        </w:tc>
      </w:tr>
      <w:tr w:rsidR="00441822">
        <w:trPr>
          <w:trHeight w:hRule="exact" w:val="322"/>
          <w:jc w:val="center"/>
        </w:trPr>
        <w:tc>
          <w:tcPr>
            <w:tcW w:w="2357" w:type="dxa"/>
            <w:tcBorders>
              <w:left w:val="single" w:sz="4" w:space="0" w:color="auto"/>
            </w:tcBorders>
            <w:shd w:val="clear" w:color="auto" w:fill="FFFFFF"/>
            <w:vAlign w:val="bottom"/>
          </w:tcPr>
          <w:p w:rsidR="00441822" w:rsidRDefault="00A150AC">
            <w:pPr>
              <w:pStyle w:val="Other0"/>
              <w:spacing w:after="0"/>
              <w:ind w:firstLine="820"/>
              <w:rPr>
                <w:sz w:val="20"/>
                <w:szCs w:val="20"/>
              </w:rPr>
            </w:pPr>
            <w:r>
              <w:rPr>
                <w:rFonts w:ascii="Arial" w:eastAsia="Arial" w:hAnsi="Arial" w:cs="Arial"/>
                <w:sz w:val="20"/>
                <w:szCs w:val="20"/>
              </w:rPr>
              <w:t>25%</w:t>
            </w:r>
          </w:p>
        </w:tc>
        <w:tc>
          <w:tcPr>
            <w:tcW w:w="2347"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10%</w:t>
            </w:r>
          </w:p>
        </w:tc>
        <w:tc>
          <w:tcPr>
            <w:tcW w:w="192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0,3</w:t>
            </w:r>
          </w:p>
        </w:tc>
      </w:tr>
      <w:tr w:rsidR="00441822">
        <w:trPr>
          <w:trHeight w:hRule="exact" w:val="322"/>
          <w:jc w:val="center"/>
        </w:trPr>
        <w:tc>
          <w:tcPr>
            <w:tcW w:w="2357" w:type="dxa"/>
            <w:tcBorders>
              <w:left w:val="single" w:sz="4" w:space="0" w:color="auto"/>
            </w:tcBorders>
            <w:shd w:val="clear" w:color="auto" w:fill="FFFFFF"/>
            <w:vAlign w:val="bottom"/>
          </w:tcPr>
          <w:p w:rsidR="00441822" w:rsidRDefault="00A150AC">
            <w:pPr>
              <w:pStyle w:val="Other0"/>
              <w:spacing w:after="0"/>
              <w:ind w:firstLine="820"/>
              <w:rPr>
                <w:sz w:val="20"/>
                <w:szCs w:val="20"/>
              </w:rPr>
            </w:pPr>
            <w:r>
              <w:rPr>
                <w:rFonts w:ascii="Arial" w:eastAsia="Arial" w:hAnsi="Arial" w:cs="Arial"/>
                <w:sz w:val="20"/>
                <w:szCs w:val="20"/>
              </w:rPr>
              <w:t>50%</w:t>
            </w:r>
          </w:p>
        </w:tc>
        <w:tc>
          <w:tcPr>
            <w:tcW w:w="2347"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12%</w:t>
            </w:r>
          </w:p>
        </w:tc>
        <w:tc>
          <w:tcPr>
            <w:tcW w:w="192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0,6</w:t>
            </w:r>
          </w:p>
        </w:tc>
      </w:tr>
      <w:tr w:rsidR="00441822">
        <w:trPr>
          <w:trHeight w:hRule="exact" w:val="326"/>
          <w:jc w:val="center"/>
        </w:trPr>
        <w:tc>
          <w:tcPr>
            <w:tcW w:w="2357" w:type="dxa"/>
            <w:tcBorders>
              <w:left w:val="single" w:sz="4" w:space="0" w:color="auto"/>
            </w:tcBorders>
            <w:shd w:val="clear" w:color="auto" w:fill="FFFFFF"/>
            <w:vAlign w:val="bottom"/>
          </w:tcPr>
          <w:p w:rsidR="00441822" w:rsidRDefault="00A150AC">
            <w:pPr>
              <w:pStyle w:val="Other0"/>
              <w:spacing w:after="0"/>
              <w:ind w:firstLine="820"/>
              <w:rPr>
                <w:sz w:val="20"/>
                <w:szCs w:val="20"/>
              </w:rPr>
            </w:pPr>
            <w:r>
              <w:rPr>
                <w:rFonts w:ascii="Arial" w:eastAsia="Arial" w:hAnsi="Arial" w:cs="Arial"/>
                <w:sz w:val="20"/>
                <w:szCs w:val="20"/>
              </w:rPr>
              <w:t>75%</w:t>
            </w:r>
          </w:p>
        </w:tc>
        <w:tc>
          <w:tcPr>
            <w:tcW w:w="2347"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14%</w:t>
            </w:r>
          </w:p>
        </w:tc>
        <w:tc>
          <w:tcPr>
            <w:tcW w:w="192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0.9</w:t>
            </w:r>
          </w:p>
        </w:tc>
      </w:tr>
      <w:tr w:rsidR="00441822">
        <w:trPr>
          <w:trHeight w:hRule="exact" w:val="322"/>
          <w:jc w:val="center"/>
        </w:trPr>
        <w:tc>
          <w:tcPr>
            <w:tcW w:w="2357" w:type="dxa"/>
            <w:tcBorders>
              <w:left w:val="single" w:sz="4" w:space="0" w:color="auto"/>
            </w:tcBorders>
            <w:shd w:val="clear" w:color="auto" w:fill="FFFFFF"/>
          </w:tcPr>
          <w:p w:rsidR="00441822" w:rsidRDefault="00A150AC">
            <w:pPr>
              <w:pStyle w:val="Other0"/>
              <w:spacing w:after="0"/>
              <w:ind w:firstLine="720"/>
              <w:rPr>
                <w:sz w:val="20"/>
                <w:szCs w:val="20"/>
              </w:rPr>
            </w:pPr>
            <w:r>
              <w:rPr>
                <w:rFonts w:ascii="Arial" w:eastAsia="Arial" w:hAnsi="Arial" w:cs="Arial"/>
                <w:sz w:val="20"/>
                <w:szCs w:val="20"/>
              </w:rPr>
              <w:t>100%</w:t>
            </w:r>
          </w:p>
        </w:tc>
        <w:tc>
          <w:tcPr>
            <w:tcW w:w="2347" w:type="dxa"/>
            <w:tcBorders>
              <w:lef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16%</w:t>
            </w:r>
          </w:p>
        </w:tc>
        <w:tc>
          <w:tcPr>
            <w:tcW w:w="1925" w:type="dxa"/>
            <w:tcBorders>
              <w:left w:val="single" w:sz="4" w:space="0" w:color="auto"/>
              <w:right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1.2</w:t>
            </w:r>
          </w:p>
        </w:tc>
      </w:tr>
      <w:tr w:rsidR="00441822">
        <w:trPr>
          <w:trHeight w:hRule="exact" w:val="326"/>
          <w:jc w:val="center"/>
        </w:trPr>
        <w:tc>
          <w:tcPr>
            <w:tcW w:w="2357" w:type="dxa"/>
            <w:tcBorders>
              <w:left w:val="single" w:sz="4" w:space="0" w:color="auto"/>
            </w:tcBorders>
            <w:shd w:val="clear" w:color="auto" w:fill="FFFFFF"/>
            <w:vAlign w:val="bottom"/>
          </w:tcPr>
          <w:p w:rsidR="00441822" w:rsidRDefault="00A150AC">
            <w:pPr>
              <w:pStyle w:val="Other0"/>
              <w:spacing w:after="0"/>
              <w:ind w:firstLine="720"/>
              <w:rPr>
                <w:sz w:val="20"/>
                <w:szCs w:val="20"/>
              </w:rPr>
            </w:pPr>
            <w:r>
              <w:rPr>
                <w:rFonts w:ascii="Arial" w:eastAsia="Arial" w:hAnsi="Arial" w:cs="Arial"/>
                <w:sz w:val="20"/>
                <w:szCs w:val="20"/>
              </w:rPr>
              <w:t>125%</w:t>
            </w:r>
          </w:p>
        </w:tc>
        <w:tc>
          <w:tcPr>
            <w:tcW w:w="2347" w:type="dxa"/>
            <w:tcBorders>
              <w:lef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sz w:val="20"/>
                <w:szCs w:val="20"/>
              </w:rPr>
              <w:t>18%</w:t>
            </w:r>
          </w:p>
        </w:tc>
        <w:tc>
          <w:tcPr>
            <w:tcW w:w="1925" w:type="dxa"/>
            <w:tcBorders>
              <w:left w:val="single" w:sz="4" w:space="0" w:color="auto"/>
              <w:right w:val="single" w:sz="4" w:space="0" w:color="auto"/>
            </w:tcBorders>
            <w:shd w:val="clear" w:color="auto" w:fill="FFFFFF"/>
            <w:vAlign w:val="bottom"/>
          </w:tcPr>
          <w:p w:rsidR="00441822" w:rsidRDefault="00A150AC">
            <w:pPr>
              <w:pStyle w:val="Other0"/>
              <w:spacing w:after="0"/>
              <w:ind w:firstLine="0"/>
              <w:jc w:val="center"/>
              <w:rPr>
                <w:sz w:val="20"/>
                <w:szCs w:val="20"/>
              </w:rPr>
            </w:pPr>
            <w:r>
              <w:rPr>
                <w:rFonts w:ascii="Arial" w:eastAsia="Arial" w:hAnsi="Arial" w:cs="Arial"/>
                <w:color w:val="000000"/>
                <w:sz w:val="20"/>
                <w:szCs w:val="20"/>
              </w:rPr>
              <w:t>1.5</w:t>
            </w:r>
          </w:p>
        </w:tc>
      </w:tr>
      <w:tr w:rsidR="00441822">
        <w:trPr>
          <w:trHeight w:hRule="exact" w:val="370"/>
          <w:jc w:val="center"/>
        </w:trPr>
        <w:tc>
          <w:tcPr>
            <w:tcW w:w="2357" w:type="dxa"/>
            <w:tcBorders>
              <w:left w:val="single" w:sz="4" w:space="0" w:color="auto"/>
              <w:bottom w:val="single" w:sz="4" w:space="0" w:color="auto"/>
            </w:tcBorders>
            <w:shd w:val="clear" w:color="auto" w:fill="FFFFFF"/>
          </w:tcPr>
          <w:p w:rsidR="00441822" w:rsidRDefault="00A150AC">
            <w:pPr>
              <w:pStyle w:val="Other0"/>
              <w:spacing w:before="80" w:after="0"/>
              <w:ind w:firstLine="720"/>
              <w:rPr>
                <w:sz w:val="20"/>
                <w:szCs w:val="20"/>
              </w:rPr>
            </w:pPr>
            <w:r>
              <w:rPr>
                <w:rFonts w:ascii="Arial" w:eastAsia="Arial" w:hAnsi="Arial" w:cs="Arial"/>
                <w:sz w:val="20"/>
                <w:szCs w:val="20"/>
              </w:rPr>
              <w:t>150%</w:t>
            </w:r>
          </w:p>
        </w:tc>
        <w:tc>
          <w:tcPr>
            <w:tcW w:w="2347" w:type="dxa"/>
            <w:tcBorders>
              <w:left w:val="single" w:sz="4" w:space="0" w:color="auto"/>
              <w:bottom w:val="single" w:sz="4" w:space="0" w:color="auto"/>
            </w:tcBorders>
            <w:shd w:val="clear" w:color="auto" w:fill="FFFFFF"/>
          </w:tcPr>
          <w:p w:rsidR="00441822" w:rsidRDefault="00A150AC">
            <w:pPr>
              <w:pStyle w:val="Other0"/>
              <w:spacing w:after="0"/>
              <w:ind w:firstLine="0"/>
              <w:jc w:val="center"/>
              <w:rPr>
                <w:sz w:val="20"/>
                <w:szCs w:val="20"/>
              </w:rPr>
            </w:pPr>
            <w:r>
              <w:rPr>
                <w:rFonts w:ascii="Arial" w:eastAsia="Arial" w:hAnsi="Arial" w:cs="Arial"/>
                <w:sz w:val="20"/>
                <w:szCs w:val="20"/>
              </w:rPr>
              <w:t>20%</w:t>
            </w:r>
          </w:p>
        </w:tc>
        <w:tc>
          <w:tcPr>
            <w:tcW w:w="1925" w:type="dxa"/>
            <w:tcBorders>
              <w:left w:val="single" w:sz="4" w:space="0" w:color="auto"/>
              <w:bottom w:val="single" w:sz="4" w:space="0" w:color="auto"/>
            </w:tcBorders>
            <w:shd w:val="clear" w:color="auto" w:fill="FFFFFF"/>
          </w:tcPr>
          <w:p w:rsidR="00441822" w:rsidRDefault="00A150AC">
            <w:pPr>
              <w:pStyle w:val="Other0"/>
              <w:spacing w:after="0"/>
              <w:ind w:firstLine="800"/>
              <w:jc w:val="both"/>
              <w:rPr>
                <w:sz w:val="20"/>
                <w:szCs w:val="20"/>
              </w:rPr>
            </w:pPr>
            <w:r>
              <w:rPr>
                <w:rFonts w:ascii="Arial" w:eastAsia="Arial" w:hAnsi="Arial" w:cs="Arial"/>
                <w:sz w:val="20"/>
                <w:szCs w:val="20"/>
              </w:rPr>
              <w:t xml:space="preserve">1.8 </w:t>
            </w:r>
            <w:r>
              <w:rPr>
                <w:rFonts w:ascii="Arial" w:eastAsia="Arial" w:hAnsi="Arial" w:cs="Arial"/>
                <w:color w:val="969696"/>
                <w:sz w:val="20"/>
                <w:szCs w:val="20"/>
              </w:rPr>
              <w:t>J</w:t>
            </w:r>
          </w:p>
        </w:tc>
      </w:tr>
    </w:tbl>
    <w:p w:rsidR="00441822" w:rsidRDefault="00A150AC">
      <w:pPr>
        <w:spacing w:line="1" w:lineRule="exact"/>
        <w:rPr>
          <w:sz w:val="2"/>
          <w:szCs w:val="2"/>
        </w:rPr>
      </w:pPr>
      <w:r>
        <w:br w:type="page"/>
      </w:r>
    </w:p>
    <w:p w:rsidR="00441822" w:rsidRDefault="00A150AC">
      <w:pPr>
        <w:spacing w:line="1" w:lineRule="exact"/>
      </w:pPr>
      <w:r>
        <w:rPr>
          <w:noProof/>
          <w:lang w:val="en-US" w:eastAsia="en-US" w:bidi="ar-SA"/>
        </w:rPr>
        <w:lastRenderedPageBreak/>
        <mc:AlternateContent>
          <mc:Choice Requires="wps">
            <w:drawing>
              <wp:anchor distT="97790" distB="2355215" distL="0" distR="0" simplePos="0" relativeHeight="125829405" behindDoc="0" locked="0" layoutInCell="1" allowOverlap="1">
                <wp:simplePos x="0" y="0"/>
                <wp:positionH relativeFrom="page">
                  <wp:posOffset>1214755</wp:posOffset>
                </wp:positionH>
                <wp:positionV relativeFrom="paragraph">
                  <wp:posOffset>97790</wp:posOffset>
                </wp:positionV>
                <wp:extent cx="450850" cy="170815"/>
                <wp:effectExtent l="0" t="0" r="0" b="0"/>
                <wp:wrapTopAndBottom/>
                <wp:docPr id="369" name="Shape 369"/>
                <wp:cNvGraphicFramePr/>
                <a:graphic xmlns:a="http://schemas.openxmlformats.org/drawingml/2006/main">
                  <a:graphicData uri="http://schemas.microsoft.com/office/word/2010/wordprocessingShape">
                    <wps:wsp>
                      <wps:cNvSpPr txBox="1"/>
                      <wps:spPr>
                        <a:xfrm>
                          <a:off x="0" y="0"/>
                          <a:ext cx="450850" cy="170815"/>
                        </a:xfrm>
                        <a:prstGeom prst="rect">
                          <a:avLst/>
                        </a:prstGeom>
                        <a:noFill/>
                      </wps:spPr>
                      <wps:txbx>
                        <w:txbxContent>
                          <w:p w:rsidR="00A150AC" w:rsidRDefault="00A150AC">
                            <w:pPr>
                              <w:pStyle w:val="Bodytext20"/>
                              <w:spacing w:after="0"/>
                              <w:jc w:val="left"/>
                            </w:pPr>
                            <w:r>
                              <w:t>Độ dốc</w:t>
                            </w:r>
                          </w:p>
                        </w:txbxContent>
                      </wps:txbx>
                      <wps:bodyPr wrap="none" lIns="0" tIns="0" rIns="0" bIns="0"/>
                    </wps:wsp>
                  </a:graphicData>
                </a:graphic>
              </wp:anchor>
            </w:drawing>
          </mc:Choice>
          <mc:Fallback>
            <w:pict>
              <v:shape id="Shape 369" o:spid="_x0000_s1037" type="#_x0000_t202" style="position:absolute;margin-left:95.65pt;margin-top:7.7pt;width:35.5pt;height:13.45pt;z-index:125829405;visibility:visible;mso-wrap-style:none;mso-wrap-distance-left:0;mso-wrap-distance-top:7.7pt;mso-wrap-distance-right:0;mso-wrap-distance-bottom:185.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" filled="f" stroked="f">
                <v:textbox inset="0,0,0,0">
                  <w:txbxContent>
                    <w:p w:rsidR="00A150AC" w:rsidRDefault="00A150AC">
                      <w:pPr>
                        <w:pStyle w:val="Bodytext20"/>
                        <w:spacing w:after="0"/>
                        <w:jc w:val="left"/>
                      </w:pPr>
                      <w:r>
                        <w:t>Độ dốc</w:t>
                      </w:r>
                    </w:p>
                  </w:txbxContent>
                </v:textbox>
                <w10:wrap type="topAndBottom" anchorx="page"/>
              </v:shape>
            </w:pict>
          </mc:Fallback>
        </mc:AlternateContent>
      </w:r>
      <w:r>
        <w:rPr>
          <w:noProof/>
          <w:lang w:val="en-US" w:eastAsia="en-US" w:bidi="ar-SA"/>
        </w:rPr>
        <mc:AlternateContent>
          <mc:Choice Requires="wps">
            <w:drawing>
              <wp:anchor distT="6350" distB="2209165" distL="0" distR="0" simplePos="0" relativeHeight="125829407" behindDoc="0" locked="0" layoutInCell="1" allowOverlap="1">
                <wp:simplePos x="0" y="0"/>
                <wp:positionH relativeFrom="page">
                  <wp:posOffset>2065020</wp:posOffset>
                </wp:positionH>
                <wp:positionV relativeFrom="paragraph">
                  <wp:posOffset>6350</wp:posOffset>
                </wp:positionV>
                <wp:extent cx="624840" cy="408305"/>
                <wp:effectExtent l="0" t="0" r="0" b="0"/>
                <wp:wrapTopAndBottom/>
                <wp:docPr id="371" name="Shape 371"/>
                <wp:cNvGraphicFramePr/>
                <a:graphic xmlns:a="http://schemas.openxmlformats.org/drawingml/2006/main">
                  <a:graphicData uri="http://schemas.microsoft.com/office/word/2010/wordprocessingShape">
                    <wps:wsp>
                      <wps:cNvSpPr txBox="1"/>
                      <wps:spPr>
                        <a:xfrm>
                          <a:off x="0" y="0"/>
                          <a:ext cx="624840" cy="408305"/>
                        </a:xfrm>
                        <a:prstGeom prst="rect">
                          <a:avLst/>
                        </a:prstGeom>
                        <a:noFill/>
                      </wps:spPr>
                      <wps:txbx>
                        <w:txbxContent>
                          <w:p w:rsidR="00A150AC" w:rsidRDefault="00A150AC">
                            <w:pPr>
                              <w:pStyle w:val="Bodytext20"/>
                              <w:spacing w:after="100"/>
                              <w:rPr>
                                <w:sz w:val="22"/>
                                <w:szCs w:val="22"/>
                              </w:rPr>
                            </w:pPr>
                            <w:r>
                              <w:rPr>
                                <w:smallCaps/>
                                <w:sz w:val="22"/>
                                <w:szCs w:val="22"/>
                                <w:u w:val="single"/>
                              </w:rPr>
                              <w:t>E(Rb)-R&lt;</w:t>
                            </w:r>
                          </w:p>
                          <w:p w:rsidR="00A150AC" w:rsidRDefault="00A150AC">
                            <w:pPr>
                              <w:pStyle w:val="Bodytext20"/>
                              <w:spacing w:after="0"/>
                              <w:rPr>
                                <w:sz w:val="22"/>
                                <w:szCs w:val="22"/>
                              </w:rPr>
                            </w:pPr>
                            <w:r>
                              <w:rPr>
                                <w:smallCaps/>
                                <w:sz w:val="22"/>
                                <w:szCs w:val="22"/>
                              </w:rPr>
                              <w:t>Pb</w:t>
                            </w:r>
                          </w:p>
                        </w:txbxContent>
                      </wps:txbx>
                      <wps:bodyPr lIns="0" tIns="0" rIns="0" bIns="0"/>
                    </wps:wsp>
                  </a:graphicData>
                </a:graphic>
              </wp:anchor>
            </w:drawing>
          </mc:Choice>
          <mc:Fallback>
            <w:pict>
              <v:shape id="Shape 371" o:spid="_x0000_s1038" type="#_x0000_t202" style="position:absolute;margin-left:162.6pt;margin-top:.5pt;width:49.2pt;height:32.15pt;z-index:125829407;visibility:visible;mso-wrap-style:square;mso-wrap-distance-left:0;mso-wrap-distance-top:.5pt;mso-wrap-distance-right:0;mso-wrap-distance-bottom:173.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" filled="f" stroked="f">
                <v:textbox inset="0,0,0,0">
                  <w:txbxContent>
                    <w:p w:rsidR="00A150AC" w:rsidRDefault="00A150AC">
                      <w:pPr>
                        <w:pStyle w:val="Bodytext20"/>
                        <w:spacing w:after="100"/>
                        <w:rPr>
                          <w:sz w:val="22"/>
                          <w:szCs w:val="22"/>
                        </w:rPr>
                      </w:pPr>
                      <w:r>
                        <w:rPr>
                          <w:smallCaps/>
                          <w:sz w:val="22"/>
                          <w:szCs w:val="22"/>
                          <w:u w:val="single"/>
                        </w:rPr>
                        <w:t>E(Rb)-R&lt;</w:t>
                      </w:r>
                    </w:p>
                    <w:p w:rsidR="00A150AC" w:rsidRDefault="00A150AC">
                      <w:pPr>
                        <w:pStyle w:val="Bodytext20"/>
                        <w:spacing w:after="0"/>
                        <w:rPr>
                          <w:sz w:val="22"/>
                          <w:szCs w:val="22"/>
                        </w:rPr>
                      </w:pPr>
                      <w:r>
                        <w:rPr>
                          <w:smallCaps/>
                          <w:sz w:val="22"/>
                          <w:szCs w:val="22"/>
                        </w:rPr>
                        <w:t>Pb</w:t>
                      </w:r>
                    </w:p>
                  </w:txbxContent>
                </v:textbox>
                <w10:wrap type="topAndBottom" anchorx="page"/>
              </v:shape>
            </w:pict>
          </mc:Fallback>
        </mc:AlternateContent>
      </w:r>
      <w:r>
        <w:rPr>
          <w:noProof/>
          <w:lang w:val="en-US" w:eastAsia="en-US" w:bidi="ar-SA"/>
        </w:rPr>
        <mc:AlternateContent>
          <mc:Choice Requires="wps">
            <w:drawing>
              <wp:anchor distT="0" distB="2465070" distL="0" distR="0" simplePos="0" relativeHeight="125829409" behindDoc="0" locked="0" layoutInCell="1" allowOverlap="1">
                <wp:simplePos x="0" y="0"/>
                <wp:positionH relativeFrom="page">
                  <wp:posOffset>3015615</wp:posOffset>
                </wp:positionH>
                <wp:positionV relativeFrom="paragraph">
                  <wp:posOffset>0</wp:posOffset>
                </wp:positionV>
                <wp:extent cx="572770" cy="158750"/>
                <wp:effectExtent l="0" t="0" r="0" b="0"/>
                <wp:wrapTopAndBottom/>
                <wp:docPr id="373" name="Shape 373"/>
                <wp:cNvGraphicFramePr/>
                <a:graphic xmlns:a="http://schemas.openxmlformats.org/drawingml/2006/main">
                  <a:graphicData uri="http://schemas.microsoft.com/office/word/2010/wordprocessingShape">
                    <wps:wsp>
                      <wps:cNvSpPr txBox="1"/>
                      <wps:spPr>
                        <a:xfrm>
                          <a:off x="0" y="0"/>
                          <a:ext cx="572770" cy="158750"/>
                        </a:xfrm>
                        <a:prstGeom prst="rect">
                          <a:avLst/>
                        </a:prstGeom>
                        <a:noFill/>
                      </wps:spPr>
                      <wps:txbx>
                        <w:txbxContent>
                          <w:p w:rsidR="00A150AC" w:rsidRDefault="00A150AC">
                            <w:pPr>
                              <w:pStyle w:val="Bodytext20"/>
                              <w:pBdr>
                                <w:bottom w:val="single" w:sz="4" w:space="0" w:color="auto"/>
                              </w:pBdr>
                              <w:spacing w:after="0"/>
                              <w:jc w:val="left"/>
                            </w:pPr>
                            <w:r>
                              <w:t>16% - 8%</w:t>
                            </w:r>
                          </w:p>
                        </w:txbxContent>
                      </wps:txbx>
                      <wps:bodyPr wrap="none" lIns="0" tIns="0" rIns="0" bIns="0"/>
                    </wps:wsp>
                  </a:graphicData>
                </a:graphic>
              </wp:anchor>
            </w:drawing>
          </mc:Choice>
          <mc:Fallback>
            <w:pict>
              <v:shape id="Shape 373" o:spid="_x0000_s1039" type="#_x0000_t202" style="position:absolute;margin-left:237.45pt;margin-top:0;width:45.1pt;height:12.5pt;z-index:125829409;visibility:visible;mso-wrap-style:none;mso-wrap-distance-left:0;mso-wrap-distance-top:0;mso-wrap-distance-right:0;mso-wrap-distance-bottom:194.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" filled="f" stroked="f">
                <v:textbox inset="0,0,0,0">
                  <w:txbxContent>
                    <w:p w:rsidR="00A150AC" w:rsidRDefault="00A150AC">
                      <w:pPr>
                        <w:pStyle w:val="Bodytext20"/>
                        <w:pBdr>
                          <w:bottom w:val="single" w:sz="4" w:space="0" w:color="auto"/>
                        </w:pBdr>
                        <w:spacing w:after="0"/>
                        <w:jc w:val="left"/>
                      </w:pPr>
                      <w:r>
                        <w:t>16% - 8%</w:t>
                      </w:r>
                    </w:p>
                  </w:txbxContent>
                </v:textbox>
                <w10:wrap type="topAndBottom" anchorx="page"/>
              </v:shape>
            </w:pict>
          </mc:Fallback>
        </mc:AlternateContent>
      </w:r>
      <w:r>
        <w:rPr>
          <w:noProof/>
          <w:lang w:val="en-US" w:eastAsia="en-US" w:bidi="ar-SA"/>
        </w:rPr>
        <mc:AlternateContent>
          <mc:Choice Requires="wps">
            <w:drawing>
              <wp:anchor distT="186055" distB="2221230" distL="0" distR="0" simplePos="0" relativeHeight="125829411" behindDoc="0" locked="0" layoutInCell="1" allowOverlap="1">
                <wp:simplePos x="0" y="0"/>
                <wp:positionH relativeFrom="page">
                  <wp:posOffset>3204845</wp:posOffset>
                </wp:positionH>
                <wp:positionV relativeFrom="paragraph">
                  <wp:posOffset>186055</wp:posOffset>
                </wp:positionV>
                <wp:extent cx="198120" cy="216535"/>
                <wp:effectExtent l="0" t="0" r="0" b="0"/>
                <wp:wrapTopAndBottom/>
                <wp:docPr id="375" name="Shape 375"/>
                <wp:cNvGraphicFramePr/>
                <a:graphic xmlns:a="http://schemas.openxmlformats.org/drawingml/2006/main">
                  <a:graphicData uri="http://schemas.microsoft.com/office/word/2010/wordprocessingShape">
                    <wps:wsp>
                      <wps:cNvSpPr txBox="1"/>
                      <wps:spPr>
                        <a:xfrm>
                          <a:off x="0" y="0"/>
                          <a:ext cx="198120" cy="216535"/>
                        </a:xfrm>
                        <a:prstGeom prst="rect">
                          <a:avLst/>
                        </a:prstGeom>
                        <a:noFill/>
                      </wps:spPr>
                      <wps:txbx>
                        <w:txbxContent>
                          <w:p w:rsidR="00A150AC" w:rsidRDefault="00A150AC">
                            <w:pPr>
                              <w:pStyle w:val="Heading30"/>
                              <w:keepNext/>
                              <w:keepLines/>
                              <w:spacing w:after="0" w:line="240" w:lineRule="auto"/>
                              <w:jc w:val="left"/>
                            </w:pPr>
                            <w:bookmarkStart w:id="249" w:name="bookmark21"/>
                            <w:bookmarkStart w:id="250" w:name="bookmark22"/>
                            <w:bookmarkStart w:id="251" w:name="bookmark23"/>
                            <w:r>
                              <w:t>1.2</w:t>
                            </w:r>
                            <w:bookmarkEnd w:id="249"/>
                            <w:bookmarkEnd w:id="250"/>
                            <w:bookmarkEnd w:id="251"/>
                          </w:p>
                        </w:txbxContent>
                      </wps:txbx>
                      <wps:bodyPr wrap="none" lIns="0" tIns="0" rIns="0" bIns="0"/>
                    </wps:wsp>
                  </a:graphicData>
                </a:graphic>
              </wp:anchor>
            </w:drawing>
          </mc:Choice>
          <mc:Fallback>
            <w:pict>
              <v:shape id="Shape 375" o:spid="_x0000_s1040" type="#_x0000_t202" style="position:absolute;margin-left:252.35pt;margin-top:14.65pt;width:15.6pt;height:17.05pt;z-index:125829411;visibility:visible;mso-wrap-style:none;mso-wrap-distance-left:0;mso-wrap-distance-top:14.65pt;mso-wrap-distance-right:0;mso-wrap-distance-bottom:174.9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" filled="f" stroked="f">
                <v:textbox inset="0,0,0,0">
                  <w:txbxContent>
                    <w:p w:rsidR="00A150AC" w:rsidRDefault="00A150AC">
                      <w:pPr>
                        <w:pStyle w:val="Heading30"/>
                        <w:keepNext/>
                        <w:keepLines/>
                        <w:spacing w:after="0" w:line="240" w:lineRule="auto"/>
                        <w:jc w:val="left"/>
                      </w:pPr>
                      <w:bookmarkStart w:id="261" w:name="bookmark21"/>
                      <w:bookmarkStart w:id="262" w:name="bookmark22"/>
                      <w:bookmarkStart w:id="263" w:name="bookmark23"/>
                      <w:r>
                        <w:t>1.2</w:t>
                      </w:r>
                      <w:bookmarkEnd w:id="261"/>
                      <w:bookmarkEnd w:id="262"/>
                      <w:bookmarkEnd w:id="263"/>
                    </w:p>
                  </w:txbxContent>
                </v:textbox>
                <w10:wrap type="topAndBottom" anchorx="page"/>
              </v:shape>
            </w:pict>
          </mc:Fallback>
        </mc:AlternateContent>
      </w:r>
      <w:r>
        <w:rPr>
          <w:noProof/>
          <w:lang w:val="en-US" w:eastAsia="en-US" w:bidi="ar-SA"/>
        </w:rPr>
        <mc:AlternateContent>
          <mc:Choice Requires="wps">
            <w:drawing>
              <wp:anchor distT="109855" distB="2355215" distL="0" distR="0" simplePos="0" relativeHeight="125829413" behindDoc="0" locked="0" layoutInCell="1" allowOverlap="1">
                <wp:simplePos x="0" y="0"/>
                <wp:positionH relativeFrom="page">
                  <wp:posOffset>3704590</wp:posOffset>
                </wp:positionH>
                <wp:positionV relativeFrom="paragraph">
                  <wp:posOffset>109855</wp:posOffset>
                </wp:positionV>
                <wp:extent cx="533400" cy="158750"/>
                <wp:effectExtent l="0" t="0" r="0" b="0"/>
                <wp:wrapTopAndBottom/>
                <wp:docPr id="377" name="Shape 377"/>
                <wp:cNvGraphicFramePr/>
                <a:graphic xmlns:a="http://schemas.openxmlformats.org/drawingml/2006/main">
                  <a:graphicData uri="http://schemas.microsoft.com/office/word/2010/wordprocessingShape">
                    <wps:wsp>
                      <wps:cNvSpPr txBox="1"/>
                      <wps:spPr>
                        <a:xfrm>
                          <a:off x="0" y="0"/>
                          <a:ext cx="533400" cy="158750"/>
                        </a:xfrm>
                        <a:prstGeom prst="rect">
                          <a:avLst/>
                        </a:prstGeom>
                        <a:noFill/>
                      </wps:spPr>
                      <wps:txbx>
                        <w:txbxContent>
                          <w:p w:rsidR="00A150AC" w:rsidRDefault="00A150AC">
                            <w:pPr>
                              <w:pStyle w:val="Bodytext20"/>
                              <w:spacing w:after="0"/>
                              <w:jc w:val="left"/>
                            </w:pPr>
                            <w:r>
                              <w:t>= 6,67%</w:t>
                            </w:r>
                          </w:p>
                        </w:txbxContent>
                      </wps:txbx>
                      <wps:bodyPr wrap="none" lIns="0" tIns="0" rIns="0" bIns="0"/>
                    </wps:wsp>
                  </a:graphicData>
                </a:graphic>
              </wp:anchor>
            </w:drawing>
          </mc:Choice>
          <mc:Fallback>
            <w:pict>
              <v:shape id="Shape 377" o:spid="_x0000_s1041" type="#_x0000_t202" style="position:absolute;margin-left:291.7pt;margin-top:8.65pt;width:42pt;height:12.5pt;z-index:125829413;visibility:visible;mso-wrap-style:none;mso-wrap-distance-left:0;mso-wrap-distance-top:8.65pt;mso-wrap-distance-right:0;mso-wrap-distance-bottom:185.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" filled="f" stroked="f">
                <v:textbox inset="0,0,0,0">
                  <w:txbxContent>
                    <w:p w:rsidR="00A150AC" w:rsidRDefault="00A150AC">
                      <w:pPr>
                        <w:pStyle w:val="Bodytext20"/>
                        <w:spacing w:after="0"/>
                        <w:jc w:val="left"/>
                      </w:pPr>
                      <w:r>
                        <w:t>= 6,67%</w:t>
                      </w:r>
                    </w:p>
                  </w:txbxContent>
                </v:textbox>
                <w10:wrap type="topAndBottom" anchorx="page"/>
              </v:shape>
            </w:pict>
          </mc:Fallback>
        </mc:AlternateContent>
      </w:r>
      <w:r>
        <w:rPr>
          <w:noProof/>
          <w:lang w:val="en-US" w:eastAsia="en-US" w:bidi="ar-SA"/>
        </w:rPr>
        <w:drawing>
          <wp:anchor distT="987425" distB="139700" distL="0" distR="478790" simplePos="0" relativeHeight="125829415" behindDoc="0" locked="0" layoutInCell="1" allowOverlap="1">
            <wp:simplePos x="0" y="0"/>
            <wp:positionH relativeFrom="page">
              <wp:posOffset>720725</wp:posOffset>
            </wp:positionH>
            <wp:positionV relativeFrom="paragraph">
              <wp:posOffset>987425</wp:posOffset>
            </wp:positionV>
            <wp:extent cx="3724910" cy="1499870"/>
            <wp:effectExtent l="0" t="0" r="0" b="0"/>
            <wp:wrapTopAndBottom/>
            <wp:docPr id="379" name="Shape 379"/>
            <wp:cNvGraphicFramePr/>
            <a:graphic xmlns:a="http://schemas.openxmlformats.org/drawingml/2006/main">
              <a:graphicData uri="http://schemas.openxmlformats.org/drawingml/2006/picture">
                <pic:pic xmlns:pic="http://schemas.openxmlformats.org/drawingml/2006/picture">
                  <pic:nvPicPr>
                    <pic:cNvPr id="380" name="Picture box 380"/>
                    <pic:cNvPicPr/>
                  </pic:nvPicPr>
                  <pic:blipFill>
                    <a:blip r:embed="rId93"/>
                    <a:stretch/>
                  </pic:blipFill>
                  <pic:spPr>
                    <a:xfrm>
                      <a:off x="0" y="0"/>
                      <a:ext cx="3724910" cy="1499870"/>
                    </a:xfrm>
                    <a:prstGeom prst="rect">
                      <a:avLst/>
                    </a:prstGeom>
                  </pic:spPr>
                </pic:pic>
              </a:graphicData>
            </a:graphic>
          </wp:anchor>
        </w:drawing>
      </w:r>
      <w:r>
        <w:rPr>
          <w:noProof/>
          <w:lang w:val="en-US" w:eastAsia="en-US" w:bidi="ar-SA"/>
        </w:rPr>
        <mc:AlternateContent>
          <mc:Choice Requires="wps">
            <w:drawing>
              <wp:anchor distT="0" distB="0" distL="0" distR="0" simplePos="0" relativeHeight="251659264" behindDoc="0" locked="0" layoutInCell="1" allowOverlap="1">
                <wp:simplePos x="0" y="0"/>
                <wp:positionH relativeFrom="page">
                  <wp:posOffset>982980</wp:posOffset>
                </wp:positionH>
                <wp:positionV relativeFrom="paragraph">
                  <wp:posOffset>469265</wp:posOffset>
                </wp:positionV>
                <wp:extent cx="2999105" cy="207010"/>
                <wp:effectExtent l="0" t="0" r="0" b="0"/>
                <wp:wrapNone/>
                <wp:docPr id="381" name="Shape 381"/>
                <wp:cNvGraphicFramePr/>
                <a:graphic xmlns:a="http://schemas.openxmlformats.org/drawingml/2006/main">
                  <a:graphicData uri="http://schemas.microsoft.com/office/word/2010/wordprocessingShape">
                    <wps:wsp>
                      <wps:cNvSpPr txBox="1"/>
                      <wps:spPr>
                        <a:xfrm>
                          <a:off x="0" y="0"/>
                          <a:ext cx="2999105" cy="207010"/>
                        </a:xfrm>
                        <a:prstGeom prst="rect">
                          <a:avLst/>
                        </a:prstGeom>
                        <a:noFill/>
                      </wps:spPr>
                      <wps:txbx>
                        <w:txbxContent>
                          <w:p w:rsidR="00A150AC" w:rsidRDefault="00A150AC">
                            <w:pPr>
                              <w:pStyle w:val="Picturecaption0"/>
                              <w:spacing w:line="240" w:lineRule="auto"/>
                              <w:jc w:val="left"/>
                              <w:rPr>
                                <w:sz w:val="26"/>
                                <w:szCs w:val="26"/>
                              </w:rPr>
                            </w:pPr>
                            <w:r>
                              <w:rPr>
                                <w:rFonts w:ascii="Times New Roman" w:eastAsia="Times New Roman" w:hAnsi="Times New Roman" w:cs="Times New Roman"/>
                                <w:b w:val="0"/>
                                <w:bCs w:val="0"/>
                                <w:color w:val="1C1C1C"/>
                                <w:sz w:val="26"/>
                                <w:szCs w:val="26"/>
                              </w:rPr>
                              <w:t>Từ bảng trên có thể vẽ được đồ thị sau đây:</w:t>
                            </w:r>
                          </w:p>
                        </w:txbxContent>
                      </wps:txbx>
                      <wps:bodyPr lIns="0" tIns="0" rIns="0" bIns="0"/>
                    </wps:wsp>
                  </a:graphicData>
                </a:graphic>
              </wp:anchor>
            </w:drawing>
          </mc:Choice>
          <mc:Fallback>
            <w:pict>
              <v:shape id="Shape 381" o:spid="_x0000_s1042" type="#_x0000_t202" style="position:absolute;margin-left:77.4pt;margin-top:36.95pt;width:236.15pt;height:16.3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" filled="f" stroked="f">
                <v:textbox inset="0,0,0,0">
                  <w:txbxContent>
                    <w:p w:rsidR="00A150AC" w:rsidRDefault="00A150AC">
                      <w:pPr>
                        <w:pStyle w:val="Picturecaption0"/>
                        <w:spacing w:line="240" w:lineRule="auto"/>
                        <w:jc w:val="left"/>
                        <w:rPr>
                          <w:sz w:val="26"/>
                          <w:szCs w:val="26"/>
                        </w:rPr>
                      </w:pPr>
                      <w:r>
                        <w:rPr>
                          <w:rFonts w:ascii="Times New Roman" w:eastAsia="Times New Roman" w:hAnsi="Times New Roman" w:cs="Times New Roman"/>
                          <w:b w:val="0"/>
                          <w:bCs w:val="0"/>
                          <w:color w:val="1C1C1C"/>
                          <w:sz w:val="26"/>
                          <w:szCs w:val="26"/>
                        </w:rPr>
                        <w:t>Từ bảng trên có thể vẽ được đồ thị sau đây:</w:t>
                      </w:r>
                    </w:p>
                  </w:txbxContent>
                </v:textbox>
                <w10:wrap anchorx="page"/>
              </v:shape>
            </w:pict>
          </mc:Fallback>
        </mc:AlternateContent>
      </w:r>
      <w:r>
        <w:rPr>
          <w:noProof/>
          <w:lang w:val="en-US" w:eastAsia="en-US" w:bidi="ar-SA"/>
        </w:rPr>
        <mc:AlternateContent>
          <mc:Choice Requires="wps">
            <w:drawing>
              <wp:anchor distT="0" distB="0" distL="0" distR="0" simplePos="0" relativeHeight="251660288" behindDoc="0" locked="0" layoutInCell="1" allowOverlap="1">
                <wp:simplePos x="0" y="0"/>
                <wp:positionH relativeFrom="page">
                  <wp:posOffset>1074420</wp:posOffset>
                </wp:positionH>
                <wp:positionV relativeFrom="paragraph">
                  <wp:posOffset>767715</wp:posOffset>
                </wp:positionV>
                <wp:extent cx="481330" cy="216535"/>
                <wp:effectExtent l="0" t="0" r="0" b="0"/>
                <wp:wrapNone/>
                <wp:docPr id="383" name="Shape 383"/>
                <wp:cNvGraphicFramePr/>
                <a:graphic xmlns:a="http://schemas.openxmlformats.org/drawingml/2006/main">
                  <a:graphicData uri="http://schemas.microsoft.com/office/word/2010/wordprocessingShape">
                    <wps:wsp>
                      <wps:cNvSpPr txBox="1"/>
                      <wps:spPr>
                        <a:xfrm>
                          <a:off x="0" y="0"/>
                          <a:ext cx="481330" cy="216535"/>
                        </a:xfrm>
                        <a:prstGeom prst="rect">
                          <a:avLst/>
                        </a:prstGeom>
                        <a:noFill/>
                      </wps:spPr>
                      <wps:txbx>
                        <w:txbxContent>
                          <w:p w:rsidR="00A150AC" w:rsidRDefault="00A150AC">
                            <w:pPr>
                              <w:pStyle w:val="Picturecaption0"/>
                              <w:spacing w:line="240" w:lineRule="auto"/>
                              <w:jc w:val="left"/>
                              <w:rPr>
                                <w:sz w:val="28"/>
                                <w:szCs w:val="28"/>
                              </w:rPr>
                            </w:pPr>
                            <w:r>
                              <w:rPr>
                                <w:rFonts w:ascii="Times New Roman" w:eastAsia="Times New Roman" w:hAnsi="Times New Roman" w:cs="Times New Roman"/>
                                <w:b w:val="0"/>
                                <w:bCs w:val="0"/>
                                <w:color w:val="1C1C1C"/>
                                <w:sz w:val="28"/>
                                <w:szCs w:val="28"/>
                              </w:rPr>
                              <w:t>E(Rp)f</w:t>
                            </w:r>
                          </w:p>
                        </w:txbxContent>
                      </wps:txbx>
                      <wps:bodyPr lIns="0" tIns="0" rIns="0" bIns="0"/>
                    </wps:wsp>
                  </a:graphicData>
                </a:graphic>
              </wp:anchor>
            </w:drawing>
          </mc:Choice>
          <mc:Fallback>
            <w:pict>
              <v:shape id="Shape 383" o:spid="_x0000_s1043" type="#_x0000_t202" style="position:absolute;margin-left:84.6pt;margin-top:60.45pt;width:37.9pt;height:17.0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" filled="f" stroked="f">
                <v:textbox inset="0,0,0,0">
                  <w:txbxContent>
                    <w:p w:rsidR="00A150AC" w:rsidRDefault="00A150AC">
                      <w:pPr>
                        <w:pStyle w:val="Picturecaption0"/>
                        <w:spacing w:line="240" w:lineRule="auto"/>
                        <w:jc w:val="left"/>
                        <w:rPr>
                          <w:sz w:val="28"/>
                          <w:szCs w:val="28"/>
                        </w:rPr>
                      </w:pPr>
                      <w:r>
                        <w:rPr>
                          <w:rFonts w:ascii="Times New Roman" w:eastAsia="Times New Roman" w:hAnsi="Times New Roman" w:cs="Times New Roman"/>
                          <w:b w:val="0"/>
                          <w:bCs w:val="0"/>
                          <w:color w:val="1C1C1C"/>
                          <w:sz w:val="28"/>
                          <w:szCs w:val="28"/>
                        </w:rPr>
                        <w:t>E(Rp)f</w:t>
                      </w:r>
                    </w:p>
                  </w:txbxContent>
                </v:textbox>
                <w10:wrap anchorx="page"/>
              </v:shape>
            </w:pict>
          </mc:Fallback>
        </mc:AlternateContent>
      </w:r>
      <w:r>
        <w:rPr>
          <w:noProof/>
          <w:lang w:val="en-US" w:eastAsia="en-US" w:bidi="ar-SA"/>
        </w:rPr>
        <mc:AlternateContent>
          <mc:Choice Requires="wps">
            <w:drawing>
              <wp:anchor distT="0" distB="0" distL="0" distR="0" simplePos="0" relativeHeight="251661312" behindDoc="0" locked="0" layoutInCell="1" allowOverlap="1">
                <wp:simplePos x="0" y="0"/>
                <wp:positionH relativeFrom="page">
                  <wp:posOffset>4478655</wp:posOffset>
                </wp:positionH>
                <wp:positionV relativeFrom="paragraph">
                  <wp:posOffset>1249680</wp:posOffset>
                </wp:positionV>
                <wp:extent cx="441960" cy="137160"/>
                <wp:effectExtent l="0" t="0" r="0" b="0"/>
                <wp:wrapNone/>
                <wp:docPr id="385" name="Shape 385"/>
                <wp:cNvGraphicFramePr/>
                <a:graphic xmlns:a="http://schemas.openxmlformats.org/drawingml/2006/main">
                  <a:graphicData uri="http://schemas.microsoft.com/office/word/2010/wordprocessingShape">
                    <wps:wsp>
                      <wps:cNvSpPr txBox="1"/>
                      <wps:spPr>
                        <a:xfrm>
                          <a:off x="0" y="0"/>
                          <a:ext cx="441960" cy="137160"/>
                        </a:xfrm>
                        <a:prstGeom prst="rect">
                          <a:avLst/>
                        </a:prstGeom>
                        <a:noFill/>
                      </wps:spPr>
                      <wps:txbx>
                        <w:txbxContent>
                          <w:p w:rsidR="00A150AC" w:rsidRDefault="00A150AC">
                            <w:pPr>
                              <w:pStyle w:val="Picturecaption0"/>
                              <w:spacing w:line="240" w:lineRule="auto"/>
                              <w:jc w:val="left"/>
                              <w:rPr>
                                <w:sz w:val="17"/>
                                <w:szCs w:val="17"/>
                              </w:rPr>
                            </w:pPr>
                            <w:r>
                              <w:rPr>
                                <w:b w:val="0"/>
                                <w:bCs w:val="0"/>
                                <w:color w:val="1C1C1C"/>
                                <w:sz w:val="17"/>
                                <w:szCs w:val="17"/>
                              </w:rPr>
                              <w:t xml:space="preserve">= </w:t>
                            </w:r>
                            <w:r>
                              <w:rPr>
                                <w:b w:val="0"/>
                                <w:bCs w:val="0"/>
                                <w:color w:val="3D3D3D"/>
                                <w:sz w:val="17"/>
                                <w:szCs w:val="17"/>
                              </w:rPr>
                              <w:t>6,67%</w:t>
                            </w:r>
                          </w:p>
                        </w:txbxContent>
                      </wps:txbx>
                      <wps:bodyPr lIns="0" tIns="0" rIns="0" bIns="0"/>
                    </wps:wsp>
                  </a:graphicData>
                </a:graphic>
              </wp:anchor>
            </w:drawing>
          </mc:Choice>
          <mc:Fallback>
            <w:pict>
              <v:shape id="Shape 385" o:spid="_x0000_s1044" type="#_x0000_t202" style="position:absolute;margin-left:352.65pt;margin-top:98.4pt;width:34.8pt;height:10.8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" filled="f" stroked="f">
                <v:textbox inset="0,0,0,0">
                  <w:txbxContent>
                    <w:p w:rsidR="00A150AC" w:rsidRDefault="00A150AC">
                      <w:pPr>
                        <w:pStyle w:val="Picturecaption0"/>
                        <w:spacing w:line="240" w:lineRule="auto"/>
                        <w:jc w:val="left"/>
                        <w:rPr>
                          <w:sz w:val="17"/>
                          <w:szCs w:val="17"/>
                        </w:rPr>
                      </w:pPr>
                      <w:r>
                        <w:rPr>
                          <w:b w:val="0"/>
                          <w:bCs w:val="0"/>
                          <w:color w:val="1C1C1C"/>
                          <w:sz w:val="17"/>
                          <w:szCs w:val="17"/>
                        </w:rPr>
                        <w:t xml:space="preserve">= </w:t>
                      </w:r>
                      <w:r>
                        <w:rPr>
                          <w:b w:val="0"/>
                          <w:bCs w:val="0"/>
                          <w:color w:val="3D3D3D"/>
                          <w:sz w:val="17"/>
                          <w:szCs w:val="17"/>
                        </w:rPr>
                        <w:t>6,67%</w:t>
                      </w:r>
                    </w:p>
                  </w:txbxContent>
                </v:textbox>
                <w10:wrap anchorx="page"/>
              </v:shape>
            </w:pict>
          </mc:Fallback>
        </mc:AlternateContent>
      </w:r>
    </w:p>
    <w:p w:rsidR="00441822" w:rsidRDefault="00A150AC">
      <w:pPr>
        <w:pStyle w:val="BodyText"/>
        <w:spacing w:after="0"/>
        <w:ind w:firstLine="440"/>
        <w:jc w:val="both"/>
      </w:pPr>
      <w:r>
        <w:t>Dựa trên các thông tin trên đây có thể nói rằng: Đầu tư vào tài sản A tốt hơn là đầu tư vào tài sản B, bởi vì tài sản B đê' nghị mức bù đắp rủi ro không đủ cho mức rủi ro có hệ thốhg của nó nếu so với tài sản A. Đê’ thây rõ hơn, hãy so sánh tài sản A và tài sản B trên cùng một đồ thị sau đây:</w:t>
      </w:r>
    </w:p>
    <w:p w:rsidR="00441822" w:rsidRDefault="00A150AC">
      <w:pPr>
        <w:spacing w:line="1" w:lineRule="exact"/>
        <w:sectPr w:rsidR="00441822">
          <w:footerReference w:type="even" r:id="rId94"/>
          <w:footerReference w:type="default" r:id="rId95"/>
          <w:pgSz w:w="8902" w:h="12394"/>
          <w:pgMar w:top="257" w:right="876" w:bottom="1252" w:left="801" w:header="0" w:footer="3" w:gutter="0"/>
          <w:pgNumType w:start="153"/>
          <w:cols w:space="720"/>
          <w:noEndnote/>
          <w:docGrid w:linePitch="360"/>
        </w:sectPr>
      </w:pPr>
      <w:r>
        <w:rPr>
          <w:noProof/>
          <w:lang w:val="en-US" w:eastAsia="en-US" w:bidi="ar-SA"/>
        </w:rPr>
        <w:drawing>
          <wp:anchor distT="38100" distB="0" distL="0" distR="0" simplePos="0" relativeHeight="125829416" behindDoc="0" locked="0" layoutInCell="1" allowOverlap="1">
            <wp:simplePos x="0" y="0"/>
            <wp:positionH relativeFrom="page">
              <wp:posOffset>644525</wp:posOffset>
            </wp:positionH>
            <wp:positionV relativeFrom="paragraph">
              <wp:posOffset>38100</wp:posOffset>
            </wp:positionV>
            <wp:extent cx="4199890" cy="2194560"/>
            <wp:effectExtent l="0" t="0" r="0" b="0"/>
            <wp:wrapTopAndBottom/>
            <wp:docPr id="391" name="Shape 391"/>
            <wp:cNvGraphicFramePr/>
            <a:graphic xmlns:a="http://schemas.openxmlformats.org/drawingml/2006/main">
              <a:graphicData uri="http://schemas.openxmlformats.org/drawingml/2006/picture">
                <pic:pic xmlns:pic="http://schemas.openxmlformats.org/drawingml/2006/picture">
                  <pic:nvPicPr>
                    <pic:cNvPr id="392" name="Picture box 392"/>
                    <pic:cNvPicPr/>
                  </pic:nvPicPr>
                  <pic:blipFill>
                    <a:blip r:embed="rId96"/>
                    <a:stretch/>
                  </pic:blipFill>
                  <pic:spPr>
                    <a:xfrm>
                      <a:off x="0" y="0"/>
                      <a:ext cx="4199890" cy="2194560"/>
                    </a:xfrm>
                    <a:prstGeom prst="rect">
                      <a:avLst/>
                    </a:prstGeom>
                  </pic:spPr>
                </pic:pic>
              </a:graphicData>
            </a:graphic>
          </wp:anchor>
        </w:drawing>
      </w:r>
    </w:p>
    <w:p w:rsidR="00441822" w:rsidRDefault="00A150AC">
      <w:pPr>
        <w:pStyle w:val="BodyText"/>
        <w:spacing w:after="0" w:line="269" w:lineRule="auto"/>
        <w:ind w:firstLine="460"/>
        <w:jc w:val="both"/>
      </w:pPr>
      <w:r>
        <w:lastRenderedPageBreak/>
        <w:t xml:space="preserve">Đồ thị trên cho thấy: Đường thẳng biểu thị sự kết hợp giữa doanh lợi dự kiến và p của tài sản A nằm cao hơn so với đường thẳng biểu thị doanh lợi dự kiến và p của tài sản B. Điều này có thể nhận biết dễ dàng ngay cả trong trường hợp không có đồ thị thông qua sự khác biệt về độ dốc của hai đường thẳng này (7,50% &gt; 6,67%). Sự khác biệt cho biết: Vối bất kỳ mức rủi ro có hệ thống nào cho trước (được đo bằng P) thì tài sản A cũng có mức doanh lợi cao hơn so với tài sản B. Nhìn vào đồ thị, giả sử p = 1,2 ta có: </w:t>
      </w:r>
      <w:r>
        <w:rPr>
          <w:smallCaps/>
        </w:rPr>
        <w:t>E(Rb)</w:t>
      </w:r>
      <w:r>
        <w:t xml:space="preserve"> </w:t>
      </w:r>
      <w:r>
        <w:rPr>
          <w:color w:val="000000"/>
        </w:rPr>
        <w:t xml:space="preserve">= </w:t>
      </w:r>
      <w:r>
        <w:t>16% trong khi đó E(RJ = 16% + AR.</w:t>
      </w:r>
    </w:p>
    <w:p w:rsidR="00441822" w:rsidRDefault="00A150AC">
      <w:pPr>
        <w:pStyle w:val="BodyText"/>
        <w:spacing w:after="0" w:line="276" w:lineRule="auto"/>
        <w:ind w:firstLine="460"/>
        <w:jc w:val="both"/>
      </w:pPr>
      <w:r>
        <w:t>Với nhận xét như trên, có thế gợi ý cho nhà đầu tư rằng anh ta nên đầu tư vào tài sản A.</w:t>
      </w:r>
    </w:p>
    <w:p w:rsidR="00441822" w:rsidRDefault="00A150AC">
      <w:pPr>
        <w:pStyle w:val="BodyText"/>
        <w:spacing w:after="240" w:line="269" w:lineRule="auto"/>
        <w:ind w:firstLine="460"/>
        <w:jc w:val="both"/>
      </w:pPr>
      <w:r>
        <w:t>Tuy nhiên tình trạng của tài sản A và tài sản B như đã miêu tả trên đây không thể kéo dài mãi trên thị trường vốn, bởi vì các nhà đầu tư đố xô đầu tư vào tài sản A và hầu như không có ai đầu tư vào tài sản B nên sẽ xảy ra tình trạng: Giả của tài sản A sẽ tảng lên và giá của tài sản B sẽ bị hạ thấp. Như đã biết, giá của tài sản và doanh lợi dự kiến của nó vận động ngược chiều nhau, do vậy doanh lợi của tài sản A sẽ giảm đi và doanh lợi của tài sản B sẽ tảng lên. Việc mua và bán hai loại tài sản này tiếp tục diễn ra cho đến khi cả hai tài sản này cùng nằm trên một đường thẳng. Điều đó có nghĩa là: cả hai loại tài sản này cùng đề nghị một mức đền bù vê sự chịu đựng rủi ro. Nói cách khác, trên thị trường cạnh tranh ta có:</w:t>
      </w:r>
    </w:p>
    <w:p w:rsidR="00441822" w:rsidRDefault="00A150AC">
      <w:pPr>
        <w:pStyle w:val="BodyText"/>
        <w:tabs>
          <w:tab w:val="left" w:pos="1939"/>
        </w:tabs>
        <w:spacing w:after="140" w:line="329" w:lineRule="auto"/>
        <w:ind w:firstLine="0"/>
        <w:jc w:val="center"/>
      </w:pPr>
      <w:r>
        <w:rPr>
          <w:u w:val="single"/>
        </w:rPr>
        <w:t>E(R</w:t>
      </w:r>
      <w:r>
        <w:rPr>
          <w:u w:val="single"/>
          <w:vertAlign w:val="subscript"/>
        </w:rPr>
        <w:t>A</w:t>
      </w:r>
      <w:r>
        <w:rPr>
          <w:u w:val="single"/>
        </w:rPr>
        <w:t>)-R</w:t>
      </w:r>
      <w:r>
        <w:rPr>
          <w:u w:val="single"/>
          <w:vertAlign w:val="subscript"/>
        </w:rPr>
        <w:t>f</w:t>
      </w:r>
      <w:r>
        <w:t xml:space="preserve"> _ </w:t>
      </w:r>
      <w:r>
        <w:rPr>
          <w:u w:val="single"/>
        </w:rPr>
        <w:t>E(R</w:t>
      </w:r>
      <w:r>
        <w:rPr>
          <w:u w:val="single"/>
          <w:vertAlign w:val="subscript"/>
        </w:rPr>
        <w:t>B</w:t>
      </w:r>
      <w:r>
        <w:rPr>
          <w:u w:val="single"/>
        </w:rPr>
        <w:t>)-R</w:t>
      </w:r>
      <w:r>
        <w:rPr>
          <w:u w:val="single"/>
          <w:vertAlign w:val="subscript"/>
        </w:rPr>
        <w:t>f</w:t>
      </w:r>
      <w:r>
        <w:rPr>
          <w:u w:val="single"/>
          <w:vertAlign w:val="subscript"/>
        </w:rPr>
        <w:br/>
      </w:r>
      <w:r>
        <w:rPr>
          <w:smallCaps/>
        </w:rPr>
        <w:t>Pa</w:t>
      </w:r>
      <w:r>
        <w:rPr>
          <w:smallCaps/>
        </w:rPr>
        <w:tab/>
        <w:t>Pb</w:t>
      </w:r>
      <w:r>
        <w:br w:type="page"/>
      </w:r>
    </w:p>
    <w:p w:rsidR="00441822" w:rsidRDefault="00A150AC">
      <w:pPr>
        <w:pStyle w:val="BodyText"/>
        <w:spacing w:after="280" w:line="276" w:lineRule="auto"/>
        <w:ind w:firstLine="460"/>
        <w:jc w:val="both"/>
      </w:pPr>
      <w:r>
        <w:lastRenderedPageBreak/>
        <w:t>Đây là mối quan hệ cơ bản giữa rủi ro và doanh lợi. Trên đây lấy hai tài sản làm ví dụ, cách lập luận trên có thê mở rộng cho nhiều loại tài sản khác nhau tương tự như cách làm trên. Trên thực tế, dù có bao nhiêu tài sản đi nữa thì các tài sản này cũng phải vận động theo hướng là có cùng một tỷ suất bù đắp rủi ro. Giả sử tài sản này có mức rủi ro có hệ thông gấp đôi tài sản khác thì mức bù đắp rủi ro cho tài sản này nhất định phải gấp đôi so với tài sản khác. Do các tài sản trên thị trường phải có cùng tỷ suất bù đắp rủi ro nên chúng phải được vẽ trên cùng một đường thẳng. Điểu này có thể được minh hoạ bằng đồ thị sau:</w:t>
      </w:r>
    </w:p>
    <w:p w:rsidR="00441822" w:rsidRDefault="00A150AC">
      <w:pPr>
        <w:jc w:val="center"/>
        <w:rPr>
          <w:sz w:val="2"/>
          <w:szCs w:val="2"/>
        </w:rPr>
      </w:pPr>
      <w:r>
        <w:rPr>
          <w:noProof/>
          <w:lang w:val="en-US" w:eastAsia="en-US" w:bidi="ar-SA"/>
        </w:rPr>
        <w:drawing>
          <wp:inline distT="0" distB="0" distL="0" distR="0">
            <wp:extent cx="4090670" cy="2072640"/>
            <wp:effectExtent l="0" t="0" r="0" b="0"/>
            <wp:docPr id="393" name="Picut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97"/>
                    <a:stretch/>
                  </pic:blipFill>
                  <pic:spPr>
                    <a:xfrm>
                      <a:off x="0" y="0"/>
                      <a:ext cx="4090670" cy="2072640"/>
                    </a:xfrm>
                    <a:prstGeom prst="rect">
                      <a:avLst/>
                    </a:prstGeom>
                  </pic:spPr>
                </pic:pic>
              </a:graphicData>
            </a:graphic>
          </wp:inline>
        </w:drawing>
      </w:r>
    </w:p>
    <w:p w:rsidR="00441822" w:rsidRDefault="00441822">
      <w:pPr>
        <w:spacing w:after="399" w:line="1" w:lineRule="exact"/>
      </w:pPr>
    </w:p>
    <w:p w:rsidR="00441822" w:rsidRDefault="00A150AC">
      <w:pPr>
        <w:pStyle w:val="BodyText"/>
        <w:spacing w:after="160" w:line="271" w:lineRule="auto"/>
        <w:ind w:firstLine="460"/>
        <w:jc w:val="both"/>
      </w:pPr>
      <w:r>
        <w:t>Như đã chì ra trên đồ thị, tài sản A và tài sán B được vẽ trực tiếp trên đường thẳng, vì vậy chúng có tỳ suất đền bù rủi ro như nhau. Nếu có một tài sản nào đó nằm phía trên đường thẳng này, ví dụ như tài sản c thì giá trị cùa tài sản c nhất định sẽ tăng lên và doanh lợi dự kiến của nó sẽ giảm</w:t>
      </w:r>
      <w:r>
        <w:br w:type="page"/>
      </w:r>
      <w:r>
        <w:lastRenderedPageBreak/>
        <w:t>cho đến khi nằm vào đường thẳng. Tương tư như vậy, nếu có một tài sản nào đó nằm phía dưới đường thẳng này, ví dụ như tài sản D thì giá của nó nhất định sẽ giảm đi và doanh lợi dự kiến của nó sẽ tăng lên cho đến khi nằm vào đường thẳng. Trên thị trường vốn, hiện tượng như tài sản c thì được gọi là giá cả cao hơn giá trị của nó. Còn hiện tượng như tài sản D thì được gọi là giá cả thấp hơn giá trị của nó. Đây là quan điểm rất quan trọng để kiểm nghiệm các thị trường tài chính.</w:t>
      </w:r>
    </w:p>
    <w:p w:rsidR="00441822" w:rsidRDefault="00A150AC">
      <w:pPr>
        <w:pStyle w:val="BodyText"/>
        <w:numPr>
          <w:ilvl w:val="0"/>
          <w:numId w:val="61"/>
        </w:numPr>
        <w:tabs>
          <w:tab w:val="left" w:pos="1398"/>
        </w:tabs>
        <w:spacing w:after="120" w:line="269" w:lineRule="auto"/>
        <w:ind w:firstLine="480"/>
        <w:jc w:val="both"/>
      </w:pPr>
      <w:bookmarkStart w:id="252" w:name="bookmark272"/>
      <w:bookmarkEnd w:id="252"/>
      <w:r>
        <w:rPr>
          <w:i/>
          <w:iCs/>
        </w:rPr>
        <w:t>Đường thị trường chứng khoán</w:t>
      </w:r>
    </w:p>
    <w:p w:rsidR="00441822" w:rsidRDefault="00A150AC">
      <w:pPr>
        <w:pStyle w:val="BodyText"/>
        <w:spacing w:after="40" w:line="266" w:lineRule="auto"/>
        <w:ind w:firstLine="480"/>
        <w:jc w:val="both"/>
      </w:pPr>
      <w:r>
        <w:t xml:space="preserve">Đường thẳng được vẽ như trên cho mọi tài sản trên thị trường tài chính là rất quan trọng. Dường </w:t>
      </w:r>
      <w:r>
        <w:rPr>
          <w:i/>
          <w:iCs/>
        </w:rPr>
        <w:t>thang thê hiện mối quan hệ giữa rủi ro có hệ thống và doanh lợi dự kiến được gọi là đường thị trường chứng khoán (SML).</w:t>
      </w:r>
      <w:r>
        <w:t xml:space="preserve"> Trong tài chính doanh nghiệp, quan điểm về giá trị hiện tại thuần tuý (NPV) được coi là quan trọng nhất, kê theo đó là đường SML.</w:t>
      </w:r>
    </w:p>
    <w:p w:rsidR="00441822" w:rsidRDefault="00A150AC">
      <w:pPr>
        <w:pStyle w:val="BodyText"/>
        <w:spacing w:after="40" w:line="269" w:lineRule="auto"/>
        <w:ind w:firstLine="480"/>
        <w:jc w:val="both"/>
      </w:pPr>
      <w:r>
        <w:t>Do SML có tầm quan trọng như vậy, nên cần tìm cách để biết được phương trình của nó. Giả sử bô trí một danh mục đầu tư với toàn bộ các loại tài sản của thị trường. Một danh mục đầu tư như vậy được gọi là danh mục dầu tư của thị trường. Doanh lợi dự kiến của nó được viết là E(R</w:t>
      </w:r>
      <w:r>
        <w:rPr>
          <w:vertAlign w:val="subscript"/>
        </w:rPr>
        <w:t>M</w:t>
      </w:r>
      <w:r>
        <w:t>).</w:t>
      </w:r>
    </w:p>
    <w:p w:rsidR="00441822" w:rsidRDefault="00A150AC">
      <w:pPr>
        <w:pStyle w:val="BodyText"/>
        <w:spacing w:after="260" w:line="269" w:lineRule="auto"/>
        <w:ind w:firstLine="480"/>
        <w:jc w:val="both"/>
        <w:sectPr w:rsidR="00441822">
          <w:footerReference w:type="even" r:id="rId98"/>
          <w:footerReference w:type="default" r:id="rId99"/>
          <w:pgSz w:w="8902" w:h="12394"/>
          <w:pgMar w:top="257" w:right="876" w:bottom="1252" w:left="801" w:header="0" w:footer="3" w:gutter="0"/>
          <w:pgNumType w:start="154"/>
          <w:cols w:space="720"/>
          <w:noEndnote/>
          <w:docGrid w:linePitch="360"/>
        </w:sectPr>
      </w:pPr>
      <w:r>
        <w:t>Do tất cả các tài sản trên thị trường phải được vẽ trên đường SML, vì thê danh mục đầu tư của thị trường phải bao gồm tất cả các tài sản đó. Đê xác định xem có thể vẽ đường SML như thê nào, trước hết cần phải xác định cho được hệ sô p cho danh mục đầu tư của thị trường (p</w:t>
      </w:r>
      <w:r>
        <w:rPr>
          <w:vertAlign w:val="subscript"/>
        </w:rPr>
        <w:t>M</w:t>
      </w:r>
      <w:r>
        <w:t xml:space="preserve">). Do danh mục đầu tư này đại diện cho tất cả các tài sản trên thị trường, nên </w:t>
      </w:r>
    </w:p>
    <w:p w:rsidR="00441822" w:rsidRDefault="00A150AC">
      <w:pPr>
        <w:pStyle w:val="BodyText"/>
        <w:spacing w:after="260" w:line="269" w:lineRule="auto"/>
        <w:ind w:firstLine="0"/>
        <w:jc w:val="both"/>
      </w:pPr>
      <w:r>
        <w:lastRenderedPageBreak/>
        <w:t>chắc chắn rằng danh mục đầu tư này có mức rủi ro bình quân có hệ thông, hay nói một cách khác, p</w:t>
      </w:r>
      <w:r>
        <w:rPr>
          <w:vertAlign w:val="subscript"/>
        </w:rPr>
        <w:t>M</w:t>
      </w:r>
      <w:r>
        <w:t xml:space="preserve"> = 1. Đến đây có thê biết được độ dốc của đường SML như sau:</w:t>
      </w:r>
    </w:p>
    <w:p w:rsidR="00441822" w:rsidRDefault="00A150AC">
      <w:pPr>
        <w:pStyle w:val="Bodytext20"/>
        <w:tabs>
          <w:tab w:val="left" w:pos="2092"/>
          <w:tab w:val="left" w:pos="3455"/>
        </w:tabs>
        <w:spacing w:after="0"/>
        <w:ind w:firstLine="820"/>
        <w:jc w:val="both"/>
      </w:pPr>
      <w:r>
        <w:rPr>
          <w:noProof/>
          <w:lang w:val="en-US" w:eastAsia="en-US" w:bidi="ar-SA"/>
        </w:rPr>
        <mc:AlternateContent>
          <mc:Choice Requires="wps">
            <w:drawing>
              <wp:anchor distT="0" distB="0" distL="114300" distR="114300" simplePos="0" relativeHeight="125829417" behindDoc="0" locked="0" layoutInCell="1" allowOverlap="1">
                <wp:simplePos x="0" y="0"/>
                <wp:positionH relativeFrom="page">
                  <wp:posOffset>4584065</wp:posOffset>
                </wp:positionH>
                <wp:positionV relativeFrom="paragraph">
                  <wp:posOffset>139700</wp:posOffset>
                </wp:positionV>
                <wp:extent cx="365760" cy="173990"/>
                <wp:effectExtent l="0" t="0" r="0" b="0"/>
                <wp:wrapSquare wrapText="left"/>
                <wp:docPr id="402" name="Shape 402"/>
                <wp:cNvGraphicFramePr/>
                <a:graphic xmlns:a="http://schemas.openxmlformats.org/drawingml/2006/main">
                  <a:graphicData uri="http://schemas.microsoft.com/office/word/2010/wordprocessingShape">
                    <wps:wsp>
                      <wps:cNvSpPr txBox="1"/>
                      <wps:spPr>
                        <a:xfrm>
                          <a:off x="0" y="0"/>
                          <a:ext cx="365760" cy="173990"/>
                        </a:xfrm>
                        <a:prstGeom prst="rect">
                          <a:avLst/>
                        </a:prstGeom>
                        <a:noFill/>
                      </wps:spPr>
                      <wps:txbx>
                        <w:txbxContent>
                          <w:p w:rsidR="00A150AC" w:rsidRDefault="00A150AC">
                            <w:pPr>
                              <w:pStyle w:val="Bodytext80"/>
                              <w:spacing w:after="0"/>
                              <w:jc w:val="both"/>
                            </w:pPr>
                            <w:r>
                              <w:t>(5.13)</w:t>
                            </w:r>
                          </w:p>
                        </w:txbxContent>
                      </wps:txbx>
                      <wps:bodyPr wrap="none" lIns="0" tIns="0" rIns="0" bIns="0"/>
                    </wps:wsp>
                  </a:graphicData>
                </a:graphic>
              </wp:anchor>
            </w:drawing>
          </mc:Choice>
          <mc:Fallback>
            <w:pict>
              <v:shape id="Shape 402" o:spid="_x0000_s1045" type="#_x0000_t202" style="position:absolute;left:0;text-align:left;margin-left:360.95pt;margin-top:11pt;width:28.8pt;height:13.7pt;z-index:125829417;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" filled="f" stroked="f">
                <v:textbox inset="0,0,0,0">
                  <w:txbxContent>
                    <w:p w:rsidR="00A150AC" w:rsidRDefault="00A150AC">
                      <w:pPr>
                        <w:pStyle w:val="Bodytext80"/>
                        <w:spacing w:after="0"/>
                        <w:jc w:val="both"/>
                      </w:pPr>
                      <w:r>
                        <w:t>(5.13)</w:t>
                      </w:r>
                    </w:p>
                  </w:txbxContent>
                </v:textbox>
                <w10:wrap type="square" side="left" anchorx="page"/>
              </v:shape>
            </w:pict>
          </mc:Fallback>
        </mc:AlternateContent>
      </w:r>
      <w:r>
        <w:t>Độ dốc</w:t>
      </w:r>
      <w:r>
        <w:tab/>
        <w:t xml:space="preserve">E(RJ </w:t>
      </w:r>
      <w:r>
        <w:rPr>
          <w:color w:val="3D3D3D"/>
        </w:rPr>
        <w:t xml:space="preserve">- </w:t>
      </w:r>
      <w:r>
        <w:t>R,</w:t>
      </w:r>
      <w:r>
        <w:tab/>
      </w:r>
      <w:r>
        <w:rPr>
          <w:smallCaps/>
          <w:sz w:val="22"/>
          <w:szCs w:val="22"/>
        </w:rPr>
        <w:t>E(R</w:t>
      </w:r>
      <w:r>
        <w:rPr>
          <w:smallCaps/>
          <w:sz w:val="22"/>
          <w:szCs w:val="22"/>
          <w:vertAlign w:val="subscript"/>
        </w:rPr>
        <w:t>m</w:t>
      </w:r>
      <w:r>
        <w:rPr>
          <w:smallCaps/>
          <w:sz w:val="22"/>
          <w:szCs w:val="22"/>
        </w:rPr>
        <w:t>)</w:t>
      </w:r>
      <w:r>
        <w:t xml:space="preserve"> </w:t>
      </w:r>
      <w:r>
        <w:rPr>
          <w:color w:val="000000"/>
        </w:rPr>
        <w:t xml:space="preserve">- </w:t>
      </w:r>
      <w:r>
        <w:t>R|</w:t>
      </w:r>
    </w:p>
    <w:p w:rsidR="00441822" w:rsidRDefault="00A150AC">
      <w:pPr>
        <w:pStyle w:val="Bodytext20"/>
        <w:tabs>
          <w:tab w:val="left" w:pos="962"/>
          <w:tab w:val="left" w:pos="1574"/>
          <w:tab w:val="left" w:pos="2990"/>
          <w:tab w:val="left" w:pos="3672"/>
        </w:tabs>
        <w:spacing w:after="0" w:line="226" w:lineRule="auto"/>
      </w:pPr>
      <w:r>
        <w:rPr>
          <w:color w:val="3D3D3D"/>
        </w:rPr>
        <w:t>,</w:t>
      </w:r>
      <w:r>
        <w:t>2</w:t>
      </w:r>
      <w:r>
        <w:tab/>
      </w:r>
      <w:r>
        <w:rPr>
          <w:color w:val="3D3D3D"/>
          <w:vertAlign w:val="superscript"/>
        </w:rPr>
        <w:t>=</w:t>
      </w:r>
      <w:r>
        <w:rPr>
          <w:color w:val="3D3D3D"/>
        </w:rPr>
        <w:tab/>
      </w:r>
      <w:r>
        <w:t xml:space="preserve">~— </w:t>
      </w:r>
      <w:r>
        <w:rPr>
          <w:vertAlign w:val="superscript"/>
        </w:rPr>
        <w:t>=</w:t>
      </w:r>
      <w:r>
        <w:tab/>
        <w:t>~</w:t>
      </w:r>
      <w:r>
        <w:tab/>
      </w:r>
      <w:r>
        <w:rPr>
          <w:color w:val="3D3D3D"/>
        </w:rPr>
        <w:t xml:space="preserve">= </w:t>
      </w:r>
      <w:r>
        <w:t>E(R</w:t>
      </w:r>
      <w:r>
        <w:rPr>
          <w:vertAlign w:val="subscript"/>
        </w:rPr>
        <w:t>M</w:t>
      </w:r>
      <w:r>
        <w:t>) ■ Rf</w:t>
      </w:r>
    </w:p>
    <w:p w:rsidR="00441822" w:rsidRDefault="00A150AC">
      <w:pPr>
        <w:pStyle w:val="Bodytext20"/>
        <w:tabs>
          <w:tab w:val="left" w:pos="2434"/>
          <w:tab w:val="left" w:pos="3888"/>
        </w:tabs>
        <w:spacing w:after="260" w:line="180" w:lineRule="auto"/>
        <w:ind w:firstLine="720"/>
        <w:jc w:val="both"/>
      </w:pPr>
      <w:r>
        <w:t>của SML</w:t>
      </w:r>
      <w:r>
        <w:tab/>
        <w:t>p</w:t>
      </w:r>
      <w:r>
        <w:rPr>
          <w:vertAlign w:val="subscript"/>
        </w:rPr>
        <w:t>M</w:t>
      </w:r>
      <w:r>
        <w:tab/>
        <w:t>1</w:t>
      </w:r>
    </w:p>
    <w:p w:rsidR="00441822" w:rsidRDefault="00A150AC">
      <w:pPr>
        <w:pStyle w:val="BodyText"/>
        <w:spacing w:after="40" w:line="269" w:lineRule="auto"/>
        <w:ind w:firstLine="480"/>
        <w:jc w:val="both"/>
      </w:pPr>
      <w:r>
        <w:rPr>
          <w:smallCaps/>
        </w:rPr>
        <w:t>E(R</w:t>
      </w:r>
      <w:r>
        <w:rPr>
          <w:smallCaps/>
          <w:vertAlign w:val="subscript"/>
        </w:rPr>
        <w:t>m</w:t>
      </w:r>
      <w:r>
        <w:rPr>
          <w:smallCaps/>
        </w:rPr>
        <w:t>)</w:t>
      </w:r>
      <w:r>
        <w:t xml:space="preserve"> - Rf được gọi là mức bù đắp rủi ro của thị trường bởi vì nó là mức bù đắp rủi ro cho danh mục đầu tư của thị trường.</w:t>
      </w:r>
    </w:p>
    <w:p w:rsidR="00441822" w:rsidRDefault="00A150AC">
      <w:pPr>
        <w:pStyle w:val="BodyText"/>
        <w:spacing w:after="40" w:line="266" w:lineRule="auto"/>
        <w:ind w:firstLine="480"/>
        <w:jc w:val="both"/>
      </w:pPr>
      <w:r>
        <w:t>Gọi E(Rj) và Pi là doanh lợi dự kiến và bêta của một danh mục đầu tư bất kỳ nào đó trên thị trường. Ta biết rằng danh mục đầu tư này phải được vẽ trên đường SML vì nó phải có cùng tỷ suất đền bù rủi ro giông như các tài sản khác trên thị trường. Vậy ta có thể biết:</w:t>
      </w:r>
    </w:p>
    <w:p w:rsidR="00441822" w:rsidRDefault="00A150AC">
      <w:pPr>
        <w:pStyle w:val="Heading30"/>
        <w:keepNext/>
        <w:keepLines/>
        <w:spacing w:after="0" w:line="240" w:lineRule="auto"/>
      </w:pPr>
      <w:bookmarkStart w:id="253" w:name="bookmark273"/>
      <w:bookmarkStart w:id="254" w:name="bookmark274"/>
      <w:bookmarkStart w:id="255" w:name="bookmark275"/>
      <w:r>
        <w:t>E(R:)-R</w:t>
      </w:r>
      <w:r>
        <w:rPr>
          <w:vertAlign w:val="subscript"/>
        </w:rPr>
        <w:t xml:space="preserve">f </w:t>
      </w:r>
      <w:r>
        <w:rPr>
          <w:color w:val="3D3D3D"/>
          <w:vertAlign w:val="subscript"/>
        </w:rPr>
        <w:t>x</w:t>
      </w:r>
      <w:r>
        <w:rPr>
          <w:color w:val="3D3D3D"/>
        </w:rPr>
        <w:t xml:space="preserve"> </w:t>
      </w:r>
      <w:r>
        <w:t>„</w:t>
      </w:r>
      <w:bookmarkEnd w:id="253"/>
      <w:bookmarkEnd w:id="254"/>
      <w:bookmarkEnd w:id="255"/>
    </w:p>
    <w:p w:rsidR="00441822" w:rsidRDefault="00A150AC">
      <w:pPr>
        <w:pStyle w:val="Heading30"/>
        <w:keepNext/>
        <w:keepLines/>
        <w:tabs>
          <w:tab w:val="left" w:leader="hyphen" w:pos="962"/>
        </w:tabs>
        <w:spacing w:after="40" w:line="180" w:lineRule="auto"/>
      </w:pPr>
      <w:bookmarkStart w:id="256" w:name="bookmark276"/>
      <w:bookmarkStart w:id="257" w:name="bookmark277"/>
      <w:bookmarkStart w:id="258" w:name="bookmark278"/>
      <w:r>
        <w:t>—y</w:t>
      </w:r>
      <w:r>
        <w:tab/>
      </w:r>
      <w:r>
        <w:rPr>
          <w:smallCaps/>
          <w:color w:val="3D3D3D"/>
          <w:sz w:val="26"/>
          <w:szCs w:val="26"/>
        </w:rPr>
        <w:t xml:space="preserve">= </w:t>
      </w:r>
      <w:r>
        <w:rPr>
          <w:smallCaps/>
          <w:sz w:val="26"/>
          <w:szCs w:val="26"/>
        </w:rPr>
        <w:t>E(R</w:t>
      </w:r>
      <w:r>
        <w:rPr>
          <w:smallCaps/>
          <w:sz w:val="26"/>
          <w:szCs w:val="26"/>
          <w:vertAlign w:val="subscript"/>
        </w:rPr>
        <w:t>m</w:t>
      </w:r>
      <w:r>
        <w:t xml:space="preserve"> ) </w:t>
      </w:r>
      <w:r>
        <w:rPr>
          <w:color w:val="3D3D3D"/>
        </w:rPr>
        <w:t xml:space="preserve">- </w:t>
      </w:r>
      <w:r>
        <w:t>Rf</w:t>
      </w:r>
      <w:bookmarkEnd w:id="256"/>
      <w:bookmarkEnd w:id="257"/>
      <w:bookmarkEnd w:id="258"/>
    </w:p>
    <w:p w:rsidR="00441822" w:rsidRDefault="00A150AC">
      <w:pPr>
        <w:pStyle w:val="Heading30"/>
        <w:keepNext/>
        <w:keepLines/>
        <w:spacing w:line="180" w:lineRule="auto"/>
      </w:pPr>
      <w:bookmarkStart w:id="259" w:name="bookmark279"/>
      <w:bookmarkStart w:id="260" w:name="bookmark280"/>
      <w:bookmarkStart w:id="261" w:name="bookmark281"/>
      <w:r>
        <w:t>Pi</w:t>
      </w:r>
      <w:bookmarkEnd w:id="259"/>
      <w:bookmarkEnd w:id="260"/>
      <w:bookmarkEnd w:id="261"/>
    </w:p>
    <w:p w:rsidR="00441822" w:rsidRDefault="00A150AC">
      <w:pPr>
        <w:pStyle w:val="BodyText"/>
        <w:spacing w:after="40" w:line="254" w:lineRule="auto"/>
        <w:ind w:firstLine="440"/>
        <w:jc w:val="both"/>
      </w:pPr>
      <w:r>
        <w:t>Nếu viết lại, ta sẽ có: E(RJ = R</w:t>
      </w:r>
      <w:r>
        <w:rPr>
          <w:vertAlign w:val="subscript"/>
        </w:rPr>
        <w:t>f</w:t>
      </w:r>
      <w:r>
        <w:t xml:space="preserve"> + p, [E(R</w:t>
      </w:r>
      <w:r>
        <w:rPr>
          <w:vertAlign w:val="subscript"/>
        </w:rPr>
        <w:t>M</w:t>
      </w:r>
      <w:r>
        <w:t>) - R</w:t>
      </w:r>
      <w:r>
        <w:rPr>
          <w:vertAlign w:val="subscript"/>
        </w:rPr>
        <w:t>f</w:t>
      </w:r>
      <w:r>
        <w:t>J (5.14)</w:t>
      </w:r>
    </w:p>
    <w:p w:rsidR="00441822" w:rsidRDefault="00A150AC">
      <w:pPr>
        <w:pStyle w:val="BodyText"/>
        <w:spacing w:after="40"/>
        <w:ind w:firstLine="480"/>
        <w:jc w:val="both"/>
      </w:pPr>
      <w:r>
        <w:t>Công thức trên được gọi là mô hình định giá tài sản viết tắt là: CAPM.</w:t>
      </w:r>
    </w:p>
    <w:p w:rsidR="00441822" w:rsidRDefault="00A150AC">
      <w:pPr>
        <w:pStyle w:val="BodyText"/>
        <w:spacing w:after="40"/>
        <w:ind w:firstLine="480"/>
        <w:jc w:val="both"/>
      </w:pPr>
      <w:r>
        <w:t>CAPM chỉ ra rằng: Doanh lợi dự kiến của một tài sản cụ thể nào đó phụ thuộc vào ba yếu tố:</w:t>
      </w:r>
    </w:p>
    <w:p w:rsidR="00441822" w:rsidRDefault="00A150AC">
      <w:pPr>
        <w:pStyle w:val="BodyText"/>
        <w:spacing w:after="40" w:line="254" w:lineRule="auto"/>
        <w:ind w:firstLine="480"/>
        <w:jc w:val="both"/>
      </w:pPr>
      <w:r>
        <w:rPr>
          <w:i/>
          <w:iCs/>
        </w:rPr>
        <w:t>Yếu tố thứ nhất,</w:t>
      </w:r>
      <w:r>
        <w:t xml:space="preserve"> đó là giá trị thời gian thuần tuý của tiền được đo bằng tỷ suất không có rủi ro R</w:t>
      </w:r>
      <w:r>
        <w:rPr>
          <w:vertAlign w:val="subscript"/>
        </w:rPr>
        <w:t>f</w:t>
      </w:r>
      <w:r>
        <w:t>. Tỷ suất này đơn thuần chỉ đền bù cho sự chờ đợi tiền của nhà đầu tư và không hề có rủi ro</w:t>
      </w:r>
    </w:p>
    <w:p w:rsidR="00441822" w:rsidRDefault="00A150AC" w:rsidP="007E4781">
      <w:pPr>
        <w:pStyle w:val="BodyText"/>
        <w:spacing w:after="0"/>
        <w:ind w:firstLine="482"/>
        <w:jc w:val="both"/>
      </w:pPr>
      <w:r>
        <w:rPr>
          <w:i/>
          <w:iCs/>
        </w:rPr>
        <w:t>Yếu tố thứ hai,</w:t>
      </w:r>
      <w:r>
        <w:t xml:space="preserve"> là sự đền bù cho rủi ro có hệ thống được đo bằng mức rủi ro của thị trường [E(R</w:t>
      </w:r>
      <w:r>
        <w:rPr>
          <w:vertAlign w:val="subscript"/>
        </w:rPr>
        <w:t>M</w:t>
      </w:r>
      <w:r>
        <w:t>) - R</w:t>
      </w:r>
      <w:r>
        <w:rPr>
          <w:vertAlign w:val="subscript"/>
        </w:rPr>
        <w:t>r</w:t>
      </w:r>
      <w:r>
        <w:t>]_</w:t>
      </w:r>
    </w:p>
    <w:p w:rsidR="00441822" w:rsidRDefault="00A150AC">
      <w:pPr>
        <w:pStyle w:val="BodyText"/>
        <w:spacing w:after="160" w:line="266" w:lineRule="auto"/>
        <w:ind w:firstLine="460"/>
        <w:jc w:val="both"/>
      </w:pPr>
      <w:r>
        <w:rPr>
          <w:i/>
          <w:iCs/>
        </w:rPr>
        <w:t>Yếu tô'thứ ba,</w:t>
      </w:r>
      <w:r>
        <w:t xml:space="preserve"> là mức rúi ro có hệ thống được đo bằng Pi, đây là mức rủi ro có hệ thông cho từng tài sản cụ thể.</w:t>
      </w:r>
    </w:p>
    <w:p w:rsidR="00441822" w:rsidRDefault="00A150AC">
      <w:pPr>
        <w:pStyle w:val="BodyText"/>
        <w:numPr>
          <w:ilvl w:val="0"/>
          <w:numId w:val="62"/>
        </w:numPr>
        <w:tabs>
          <w:tab w:val="left" w:pos="1363"/>
        </w:tabs>
        <w:spacing w:after="120" w:line="266" w:lineRule="auto"/>
        <w:ind w:firstLine="460"/>
        <w:jc w:val="both"/>
      </w:pPr>
      <w:bookmarkStart w:id="262" w:name="bookmark282"/>
      <w:bookmarkEnd w:id="262"/>
      <w:r>
        <w:rPr>
          <w:i/>
          <w:iCs/>
        </w:rPr>
        <w:t>Mối liên hệ giữa đường thị trường chứng khoán và chi phi của vốn</w:t>
      </w:r>
    </w:p>
    <w:p w:rsidR="00441822" w:rsidRDefault="00A150AC">
      <w:pPr>
        <w:pStyle w:val="BodyText"/>
        <w:spacing w:after="0" w:line="269" w:lineRule="auto"/>
        <w:ind w:firstLine="460"/>
        <w:jc w:val="both"/>
      </w:pPr>
      <w:r>
        <w:t xml:space="preserve">Đường thị trường chứng khoán chĩ cho thấy mức đền bù rủi ro trên thị trường tài chính. Bất kỳ một khoản đầu tư mối nào cũng đòi </w:t>
      </w:r>
      <w:r>
        <w:lastRenderedPageBreak/>
        <w:t>hỏi một mức doanh lợi dự kiến ít nhất là bằng mức đền bù của thị trường. Nếu không đạt đến mức đó thì người ta sẽ không đầu tư. Các nhà đầu tư chỉ thực sự có lợi nếu họ tìm được các khoản đầu tư mà mức doanh lợi dự kiến của chúng cao hơn mức đề nghị của thị trường, bởi vì những khoản đầu tư như vậy sẽ có giá trị hiện tại thuần tuý dương. Trên cơ sở nhận thức như vậy, nếu đặt câu hỏi: tỷ suất chiết khấu để xác định giá trị hiện tại là gì? thì câu trả lời sẽ là: Nên chọn doanh lợi dự kiến mà thị trường đề nghị cho khoản đầu tư với cùng một mức rủi ro có hệ thống. Nói một cách khác, để xác định xem khoản đầu tư của ta có giá trị hiện tại dương hay không thì cần phải so sánh thu nhập dự kiến về khoản đầu tư mới và mức doanh lợi dự kiến mà thị trường đê' nghị cho khoản đầu tư có cùng mức rủi ro có hệ thống (tức là có cùng hệ sô P).</w:t>
      </w:r>
    </w:p>
    <w:p w:rsidR="00441822" w:rsidRDefault="00A150AC">
      <w:pPr>
        <w:pStyle w:val="BodyText"/>
        <w:spacing w:after="120" w:line="271" w:lineRule="auto"/>
        <w:ind w:firstLine="460"/>
        <w:jc w:val="both"/>
        <w:sectPr w:rsidR="00441822">
          <w:footerReference w:type="even" r:id="rId100"/>
          <w:footerReference w:type="default" r:id="rId101"/>
          <w:pgSz w:w="8902" w:h="12394"/>
          <w:pgMar w:top="257" w:right="876" w:bottom="1252" w:left="801" w:header="0" w:footer="3" w:gutter="0"/>
          <w:pgNumType w:start="158"/>
          <w:cols w:space="720"/>
          <w:noEndnote/>
          <w:docGrid w:linePitch="360"/>
        </w:sectPr>
      </w:pPr>
      <w:r>
        <w:t xml:space="preserve">Tỷ suất chiết khấu biểu thị bằng mức doanh lợi tối thiêu cần đạt được thường được gọi là chi phí của </w:t>
      </w:r>
      <w:r>
        <w:rPr>
          <w:i/>
          <w:iCs/>
        </w:rPr>
        <w:t>vốn</w:t>
      </w:r>
      <w:r>
        <w:t xml:space="preserve"> cho một khoản đầu tư nhất định. Ớ đây gọi là chi phí vốh bơi vì nêu đạt được mức doanh lợi tối thiểu này thì mới đạt đến điểm hoà vốn. Chi phí của vốn còn được coi như là chi phí cơ hội cho khoản đầu tư của doanh nghiệp.</w:t>
      </w:r>
    </w:p>
    <w:p w:rsidR="00441822" w:rsidRDefault="00A150AC" w:rsidP="00EC1423">
      <w:pPr>
        <w:pStyle w:val="BodyText"/>
        <w:spacing w:after="0" w:line="312" w:lineRule="auto"/>
        <w:ind w:firstLine="560"/>
        <w:jc w:val="both"/>
      </w:pPr>
      <w:r>
        <w:lastRenderedPageBreak/>
        <w:t>Khi nói rằng khoản đầu tư mới có doanh lợi dự kiến lớn hơn mức doanh lợi mà thị trường đến bù cho khoản đầu tư có cùng mức độ rủi ro có hệ thông thì có nghĩa là đang sử dụng một cách có hiệu quả vòn đầu tư.</w:t>
      </w:r>
    </w:p>
    <w:p w:rsidR="00EC1423" w:rsidRPr="00EC1423" w:rsidRDefault="00EC1423" w:rsidP="00EC1423">
      <w:pPr>
        <w:pStyle w:val="BodyText"/>
        <w:spacing w:after="0" w:line="312" w:lineRule="auto"/>
        <w:ind w:firstLine="560"/>
        <w:jc w:val="both"/>
      </w:pPr>
    </w:p>
    <w:p w:rsidR="00441822" w:rsidRPr="00EC1423" w:rsidRDefault="00A150AC" w:rsidP="00EC1423">
      <w:pPr>
        <w:pStyle w:val="Heading40"/>
        <w:keepNext/>
        <w:keepLines/>
        <w:spacing w:after="0" w:line="312" w:lineRule="auto"/>
        <w:rPr>
          <w:rFonts w:ascii="Times New Roman" w:hAnsi="Times New Roman" w:cs="Times New Roman"/>
        </w:rPr>
      </w:pPr>
      <w:bookmarkStart w:id="263" w:name="bookmark283"/>
      <w:bookmarkStart w:id="264" w:name="bookmark284"/>
      <w:bookmarkStart w:id="265" w:name="bookmark285"/>
      <w:r w:rsidRPr="00EC1423">
        <w:rPr>
          <w:rFonts w:ascii="Times New Roman" w:hAnsi="Times New Roman" w:cs="Times New Roman"/>
          <w:color w:val="1C1C1C"/>
        </w:rPr>
        <w:t xml:space="preserve">Câu hỏi </w:t>
      </w:r>
      <w:r w:rsidRPr="00EC1423">
        <w:rPr>
          <w:rFonts w:ascii="Times New Roman" w:hAnsi="Times New Roman" w:cs="Times New Roman"/>
        </w:rPr>
        <w:t>ôn tập</w:t>
      </w:r>
      <w:bookmarkEnd w:id="263"/>
      <w:bookmarkEnd w:id="264"/>
      <w:bookmarkEnd w:id="265"/>
    </w:p>
    <w:p w:rsidR="00441822" w:rsidRDefault="00A150AC">
      <w:pPr>
        <w:pStyle w:val="BodyText"/>
        <w:numPr>
          <w:ilvl w:val="0"/>
          <w:numId w:val="63"/>
        </w:numPr>
        <w:tabs>
          <w:tab w:val="left" w:pos="793"/>
        </w:tabs>
        <w:spacing w:after="40" w:line="259" w:lineRule="auto"/>
        <w:ind w:firstLine="460"/>
        <w:jc w:val="both"/>
      </w:pPr>
      <w:bookmarkStart w:id="266" w:name="bookmark286"/>
      <w:bookmarkEnd w:id="266"/>
      <w:r>
        <w:t>Giữa rủi ro và lợi nhuận có mối tương quan tỷ lệ thuận, tức là, rủi ro càng cao thì lợi nhuận càng cao. Hãy bình luận.</w:t>
      </w:r>
    </w:p>
    <w:p w:rsidR="00441822" w:rsidRDefault="00A150AC" w:rsidP="00490BCA">
      <w:pPr>
        <w:pStyle w:val="BodyText"/>
        <w:numPr>
          <w:ilvl w:val="0"/>
          <w:numId w:val="63"/>
        </w:numPr>
        <w:spacing w:after="5040" w:line="254" w:lineRule="auto"/>
        <w:ind w:firstLine="460"/>
        <w:jc w:val="both"/>
      </w:pPr>
      <w:bookmarkStart w:id="267" w:name="bookmark287"/>
      <w:bookmarkEnd w:id="267"/>
      <w:r>
        <w:t>Hãy giải thích rủi ro có hệ thốhg và rủi ro không có hệ thốhg?</w:t>
      </w:r>
    </w:p>
    <w:p w:rsidR="00441822" w:rsidRDefault="00441822">
      <w:pPr>
        <w:jc w:val="right"/>
        <w:rPr>
          <w:sz w:val="2"/>
          <w:szCs w:val="2"/>
        </w:rPr>
      </w:pPr>
    </w:p>
    <w:sectPr w:rsidR="00441822">
      <w:footerReference w:type="even" r:id="rId102"/>
      <w:footerReference w:type="default" r:id="rId103"/>
      <w:pgSz w:w="8902" w:h="12394"/>
      <w:pgMar w:top="257" w:right="876" w:bottom="1252" w:left="801" w:header="0" w:footer="3" w:gutter="0"/>
      <w:pgNumType w:start="16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DF6" w:rsidRDefault="00807DF6">
      <w:r>
        <w:separator/>
      </w:r>
    </w:p>
  </w:endnote>
  <w:endnote w:type="continuationSeparator" w:id="0">
    <w:p w:rsidR="00807DF6" w:rsidRDefault="00807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9683066"/>
      <w:docPartObj>
        <w:docPartGallery w:val="Page Numbers (Bottom of Page)"/>
        <w:docPartUnique/>
      </w:docPartObj>
    </w:sdtPr>
    <w:sdtEndPr>
      <w:rPr>
        <w:noProof/>
      </w:rPr>
    </w:sdtEndPr>
    <w:sdtContent>
      <w:p w:rsidR="0075752B" w:rsidRDefault="0075752B">
        <w:pPr>
          <w:pStyle w:val="Footer"/>
          <w:jc w:val="right"/>
        </w:pPr>
        <w:r>
          <w:fldChar w:fldCharType="begin"/>
        </w:r>
        <w:r>
          <w:instrText xml:space="preserve"> PAGE   \* MERGEFORMAT </w:instrText>
        </w:r>
        <w:r>
          <w:fldChar w:fldCharType="separate"/>
        </w:r>
        <w:r w:rsidR="005165D9">
          <w:rPr>
            <w:noProof/>
          </w:rPr>
          <w:t>35</w:t>
        </w:r>
        <w:r>
          <w:rPr>
            <w:noProof/>
          </w:rPr>
          <w:fldChar w:fldCharType="end"/>
        </w:r>
      </w:p>
    </w:sdtContent>
  </w:sdt>
  <w:p w:rsidR="00A150AC" w:rsidRDefault="00A150AC">
    <w:pPr>
      <w:spacing w:line="1"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20" behindDoc="1" locked="0" layoutInCell="1" allowOverlap="1">
              <wp:simplePos x="0" y="0"/>
              <wp:positionH relativeFrom="page">
                <wp:posOffset>4626610</wp:posOffset>
              </wp:positionH>
              <wp:positionV relativeFrom="page">
                <wp:posOffset>7138670</wp:posOffset>
              </wp:positionV>
              <wp:extent cx="176530" cy="121920"/>
              <wp:effectExtent l="0" t="0" r="0" b="0"/>
              <wp:wrapNone/>
              <wp:docPr id="79" name="Shape 79"/>
              <wp:cNvGraphicFramePr/>
              <a:graphic xmlns:a="http://schemas.openxmlformats.org/drawingml/2006/main">
                <a:graphicData uri="http://schemas.microsoft.com/office/word/2010/wordprocessingShape">
                  <wps:wsp>
                    <wps:cNvSpPr txBox="1"/>
                    <wps:spPr>
                      <a:xfrm>
                        <a:off x="0" y="0"/>
                        <a:ext cx="176530" cy="12192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1046" type="#_x0000_t202" style="position:absolute;margin-left:364.3pt;margin-top:562.1pt;width:13.9pt;height:9.6pt;z-index:-44040176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22" behindDoc="1" locked="0" layoutInCell="1" allowOverlap="1">
              <wp:simplePos x="0" y="0"/>
              <wp:positionH relativeFrom="page">
                <wp:posOffset>582295</wp:posOffset>
              </wp:positionH>
              <wp:positionV relativeFrom="page">
                <wp:posOffset>7729855</wp:posOffset>
              </wp:positionV>
              <wp:extent cx="4550410" cy="137160"/>
              <wp:effectExtent l="0" t="0" r="0" b="0"/>
              <wp:wrapNone/>
              <wp:docPr id="81" name="Shape 81"/>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81" o:spid="_x0000_s1047" type="#_x0000_t202" style="position:absolute;margin-left:45.85pt;margin-top:608.65pt;width:358.3pt;height:10.8pt;z-index:-44040175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8023892"/>
      <w:docPartObj>
        <w:docPartGallery w:val="Page Numbers (Bottom of Page)"/>
        <w:docPartUnique/>
      </w:docPartObj>
    </w:sdtPr>
    <w:sdtEndPr>
      <w:rPr>
        <w:noProof/>
      </w:rPr>
    </w:sdtEndPr>
    <w:sdtContent>
      <w:p w:rsidR="0075752B" w:rsidRDefault="0075752B">
        <w:pPr>
          <w:pStyle w:val="Footer"/>
          <w:jc w:val="right"/>
        </w:pPr>
        <w:r>
          <w:fldChar w:fldCharType="begin"/>
        </w:r>
        <w:r>
          <w:instrText xml:space="preserve"> PAGE   \* MERGEFORMAT </w:instrText>
        </w:r>
        <w:r>
          <w:fldChar w:fldCharType="separate"/>
        </w:r>
        <w:r w:rsidR="005165D9">
          <w:rPr>
            <w:noProof/>
          </w:rPr>
          <w:t>62</w:t>
        </w:r>
        <w:r>
          <w:rPr>
            <w:noProof/>
          </w:rPr>
          <w:fldChar w:fldCharType="end"/>
        </w:r>
      </w:p>
    </w:sdtContent>
  </w:sdt>
  <w:p w:rsidR="00A150AC" w:rsidRDefault="00A150AC">
    <w:pPr>
      <w:spacing w:line="1" w:lineRule="exac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28" behindDoc="1" locked="0" layoutInCell="1" allowOverlap="1">
              <wp:simplePos x="0" y="0"/>
              <wp:positionH relativeFrom="page">
                <wp:posOffset>938530</wp:posOffset>
              </wp:positionH>
              <wp:positionV relativeFrom="page">
                <wp:posOffset>7138670</wp:posOffset>
              </wp:positionV>
              <wp:extent cx="182880" cy="121920"/>
              <wp:effectExtent l="0" t="0" r="0" b="0"/>
              <wp:wrapNone/>
              <wp:docPr id="89" name="Shape 89"/>
              <wp:cNvGraphicFramePr/>
              <a:graphic xmlns:a="http://schemas.openxmlformats.org/drawingml/2006/main">
                <a:graphicData uri="http://schemas.microsoft.com/office/word/2010/wordprocessingShape">
                  <wps:wsp>
                    <wps:cNvSpPr txBox="1"/>
                    <wps:spPr>
                      <a:xfrm>
                        <a:off x="0" y="0"/>
                        <a:ext cx="182880" cy="12192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 o:spid="_x0000_s1048" type="#_x0000_t202" style="position:absolute;margin-left:73.9pt;margin-top:562.1pt;width:14.4pt;height:9.6pt;z-index:-4404017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30" behindDoc="1" locked="0" layoutInCell="1" allowOverlap="1">
              <wp:simplePos x="0" y="0"/>
              <wp:positionH relativeFrom="page">
                <wp:posOffset>582295</wp:posOffset>
              </wp:positionH>
              <wp:positionV relativeFrom="page">
                <wp:posOffset>7449185</wp:posOffset>
              </wp:positionV>
              <wp:extent cx="4550410" cy="137160"/>
              <wp:effectExtent l="0" t="0" r="0" b="0"/>
              <wp:wrapNone/>
              <wp:docPr id="91" name="Shape 91"/>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91" o:spid="_x0000_s1049" type="#_x0000_t202" style="position:absolute;margin-left:45.85pt;margin-top:586.55pt;width:358.3pt;height:10.8pt;z-index:-4404017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44" behindDoc="1" locked="0" layoutInCell="1" allowOverlap="1">
              <wp:simplePos x="0" y="0"/>
              <wp:positionH relativeFrom="page">
                <wp:posOffset>4562475</wp:posOffset>
              </wp:positionH>
              <wp:positionV relativeFrom="page">
                <wp:posOffset>7360920</wp:posOffset>
              </wp:positionV>
              <wp:extent cx="167640" cy="118745"/>
              <wp:effectExtent l="0" t="0" r="0" b="0"/>
              <wp:wrapNone/>
              <wp:docPr id="109" name="Shape 109"/>
              <wp:cNvGraphicFramePr/>
              <a:graphic xmlns:a="http://schemas.openxmlformats.org/drawingml/2006/main">
                <a:graphicData uri="http://schemas.microsoft.com/office/word/2010/wordprocessingShape">
                  <wps:wsp>
                    <wps:cNvSpPr txBox="1"/>
                    <wps:spPr>
                      <a:xfrm>
                        <a:off x="0" y="0"/>
                        <a:ext cx="167640"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9" o:spid="_x0000_s1050" type="#_x0000_t202" style="position:absolute;margin-left:359.25pt;margin-top:579.6pt;width:13.2pt;height:9.35pt;z-index:-4404017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46" behindDoc="1" locked="0" layoutInCell="1" allowOverlap="1">
              <wp:simplePos x="0" y="0"/>
              <wp:positionH relativeFrom="page">
                <wp:posOffset>582295</wp:posOffset>
              </wp:positionH>
              <wp:positionV relativeFrom="page">
                <wp:posOffset>7660005</wp:posOffset>
              </wp:positionV>
              <wp:extent cx="4550410" cy="137160"/>
              <wp:effectExtent l="0" t="0" r="0" b="0"/>
              <wp:wrapNone/>
              <wp:docPr id="111" name="Shape 111"/>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111" o:spid="_x0000_s1051" type="#_x0000_t202" style="position:absolute;margin-left:45.85pt;margin-top:603.15pt;width:358.3pt;height:10.8pt;z-index:-4404017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56" behindDoc="1" locked="0" layoutInCell="1" allowOverlap="1">
              <wp:simplePos x="0" y="0"/>
              <wp:positionH relativeFrom="page">
                <wp:posOffset>4562475</wp:posOffset>
              </wp:positionH>
              <wp:positionV relativeFrom="page">
                <wp:posOffset>7360920</wp:posOffset>
              </wp:positionV>
              <wp:extent cx="167640" cy="118745"/>
              <wp:effectExtent l="0" t="0" r="0" b="0"/>
              <wp:wrapNone/>
              <wp:docPr id="124" name="Shape 124"/>
              <wp:cNvGraphicFramePr/>
              <a:graphic xmlns:a="http://schemas.openxmlformats.org/drawingml/2006/main">
                <a:graphicData uri="http://schemas.microsoft.com/office/word/2010/wordprocessingShape">
                  <wps:wsp>
                    <wps:cNvSpPr txBox="1"/>
                    <wps:spPr>
                      <a:xfrm>
                        <a:off x="0" y="0"/>
                        <a:ext cx="167640"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4" o:spid="_x0000_s1052" type="#_x0000_t202" style="position:absolute;margin-left:359.25pt;margin-top:579.6pt;width:13.2pt;height:9.35pt;z-index:-4404017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58" behindDoc="1" locked="0" layoutInCell="1" allowOverlap="1">
              <wp:simplePos x="0" y="0"/>
              <wp:positionH relativeFrom="page">
                <wp:posOffset>582295</wp:posOffset>
              </wp:positionH>
              <wp:positionV relativeFrom="page">
                <wp:posOffset>7660005</wp:posOffset>
              </wp:positionV>
              <wp:extent cx="4550410" cy="137160"/>
              <wp:effectExtent l="0" t="0" r="0" b="0"/>
              <wp:wrapNone/>
              <wp:docPr id="126" name="Shape 126"/>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126" o:spid="_x0000_s1053" type="#_x0000_t202" style="position:absolute;margin-left:45.85pt;margin-top:603.15pt;width:358.3pt;height:10.8pt;z-index:-44040172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62" behindDoc="1" locked="0" layoutInCell="1" allowOverlap="1">
              <wp:simplePos x="0" y="0"/>
              <wp:positionH relativeFrom="page">
                <wp:posOffset>235585</wp:posOffset>
              </wp:positionH>
              <wp:positionV relativeFrom="page">
                <wp:posOffset>7631430</wp:posOffset>
              </wp:positionV>
              <wp:extent cx="4550410" cy="137160"/>
              <wp:effectExtent l="0" t="0" r="0" b="0"/>
              <wp:wrapNone/>
              <wp:docPr id="130" name="Shape 130"/>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0" o:spid="_x0000_s1054" type="#_x0000_t202" style="position:absolute;margin-left:18.55pt;margin-top:600.9pt;width:358.3pt;height:10.8pt;z-index:-44040171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" filled="f" stroked="f">
              <v:textbox style="mso-fit-shape-to-text:t" inset="0,0,0,0">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v:textbox>
              <w10:wrap anchorx="page" anchory="page"/>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68" behindDoc="1" locked="0" layoutInCell="1" allowOverlap="1">
              <wp:simplePos x="0" y="0"/>
              <wp:positionH relativeFrom="page">
                <wp:posOffset>4562475</wp:posOffset>
              </wp:positionH>
              <wp:positionV relativeFrom="page">
                <wp:posOffset>7360920</wp:posOffset>
              </wp:positionV>
              <wp:extent cx="167640" cy="118745"/>
              <wp:effectExtent l="0" t="0" r="0" b="0"/>
              <wp:wrapNone/>
              <wp:docPr id="137" name="Shape 137"/>
              <wp:cNvGraphicFramePr/>
              <a:graphic xmlns:a="http://schemas.openxmlformats.org/drawingml/2006/main">
                <a:graphicData uri="http://schemas.microsoft.com/office/word/2010/wordprocessingShape">
                  <wps:wsp>
                    <wps:cNvSpPr txBox="1"/>
                    <wps:spPr>
                      <a:xfrm>
                        <a:off x="0" y="0"/>
                        <a:ext cx="167640"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7" o:spid="_x0000_s1055" type="#_x0000_t202" style="position:absolute;margin-left:359.25pt;margin-top:579.6pt;width:13.2pt;height:9.35pt;z-index:-4404017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70" behindDoc="1" locked="0" layoutInCell="1" allowOverlap="1">
              <wp:simplePos x="0" y="0"/>
              <wp:positionH relativeFrom="page">
                <wp:posOffset>582295</wp:posOffset>
              </wp:positionH>
              <wp:positionV relativeFrom="page">
                <wp:posOffset>7660005</wp:posOffset>
              </wp:positionV>
              <wp:extent cx="4550410" cy="137160"/>
              <wp:effectExtent l="0" t="0" r="0" b="0"/>
              <wp:wrapNone/>
              <wp:docPr id="139" name="Shape 139"/>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139" o:spid="_x0000_s1056" type="#_x0000_t202" style="position:absolute;margin-left:45.85pt;margin-top:603.15pt;width:358.3pt;height:10.8pt;z-index:-4404017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74" behindDoc="1" locked="0" layoutInCell="1" allowOverlap="1">
              <wp:simplePos x="0" y="0"/>
              <wp:positionH relativeFrom="page">
                <wp:posOffset>235585</wp:posOffset>
              </wp:positionH>
              <wp:positionV relativeFrom="page">
                <wp:posOffset>7631430</wp:posOffset>
              </wp:positionV>
              <wp:extent cx="4550410" cy="137160"/>
              <wp:effectExtent l="0" t="0" r="0" b="0"/>
              <wp:wrapNone/>
              <wp:docPr id="143" name="Shape 143"/>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3" o:spid="_x0000_s1057" type="#_x0000_t202" style="position:absolute;margin-left:18.55pt;margin-top:600.9pt;width:358.3pt;height:10.8pt;z-index:-44040170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" filled="f" stroked="f">
              <v:textbox style="mso-fit-shape-to-text:t" inset="0,0,0,0">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v:textbox>
              <w10:wrap anchorx="page" anchory="page"/>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780" behindDoc="1" locked="0" layoutInCell="1" allowOverlap="1">
              <wp:simplePos x="0" y="0"/>
              <wp:positionH relativeFrom="page">
                <wp:posOffset>4562475</wp:posOffset>
              </wp:positionH>
              <wp:positionV relativeFrom="page">
                <wp:posOffset>7360920</wp:posOffset>
              </wp:positionV>
              <wp:extent cx="167640" cy="118745"/>
              <wp:effectExtent l="0" t="0" r="0" b="0"/>
              <wp:wrapNone/>
              <wp:docPr id="150" name="Shape 150"/>
              <wp:cNvGraphicFramePr/>
              <a:graphic xmlns:a="http://schemas.openxmlformats.org/drawingml/2006/main">
                <a:graphicData uri="http://schemas.microsoft.com/office/word/2010/wordprocessingShape">
                  <wps:wsp>
                    <wps:cNvSpPr txBox="1"/>
                    <wps:spPr>
                      <a:xfrm>
                        <a:off x="0" y="0"/>
                        <a:ext cx="167640"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0" o:spid="_x0000_s1058" type="#_x0000_t202" style="position:absolute;margin-left:359.25pt;margin-top:579.6pt;width:13.2pt;height:9.35pt;z-index:-4404017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782" behindDoc="1" locked="0" layoutInCell="1" allowOverlap="1">
              <wp:simplePos x="0" y="0"/>
              <wp:positionH relativeFrom="page">
                <wp:posOffset>582295</wp:posOffset>
              </wp:positionH>
              <wp:positionV relativeFrom="page">
                <wp:posOffset>7660005</wp:posOffset>
              </wp:positionV>
              <wp:extent cx="4550410" cy="137160"/>
              <wp:effectExtent l="0" t="0" r="0" b="0"/>
              <wp:wrapNone/>
              <wp:docPr id="152" name="Shape 152"/>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152" o:spid="_x0000_s1059" type="#_x0000_t202" style="position:absolute;margin-left:45.85pt;margin-top:603.15pt;width:358.3pt;height:10.8pt;z-index:-44040169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820396"/>
      <w:docPartObj>
        <w:docPartGallery w:val="Page Numbers (Bottom of Page)"/>
        <w:docPartUnique/>
      </w:docPartObj>
    </w:sdtPr>
    <w:sdtEndPr>
      <w:rPr>
        <w:noProof/>
      </w:rPr>
    </w:sdtEndPr>
    <w:sdtContent>
      <w:p w:rsidR="0075752B" w:rsidRDefault="0075752B">
        <w:pPr>
          <w:pStyle w:val="Footer"/>
          <w:jc w:val="right"/>
        </w:pPr>
        <w:r>
          <w:fldChar w:fldCharType="begin"/>
        </w:r>
        <w:r>
          <w:instrText xml:space="preserve"> PAGE   \* MERGEFORMAT </w:instrText>
        </w:r>
        <w:r>
          <w:fldChar w:fldCharType="separate"/>
        </w:r>
        <w:r w:rsidR="005165D9">
          <w:rPr>
            <w:noProof/>
          </w:rPr>
          <w:t>82</w:t>
        </w:r>
        <w:r>
          <w:rPr>
            <w:noProof/>
          </w:rPr>
          <w:fldChar w:fldCharType="end"/>
        </w:r>
      </w:p>
    </w:sdtContent>
  </w:sdt>
  <w:p w:rsidR="00A150AC" w:rsidRDefault="00A150AC">
    <w:pPr>
      <w:spacing w:line="1" w:lineRule="exact"/>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00" behindDoc="1" locked="0" layoutInCell="1" allowOverlap="1">
              <wp:simplePos x="0" y="0"/>
              <wp:positionH relativeFrom="page">
                <wp:posOffset>963295</wp:posOffset>
              </wp:positionH>
              <wp:positionV relativeFrom="page">
                <wp:posOffset>7205345</wp:posOffset>
              </wp:positionV>
              <wp:extent cx="170815" cy="121920"/>
              <wp:effectExtent l="0" t="0" r="0" b="0"/>
              <wp:wrapNone/>
              <wp:docPr id="180" name="Shape 180"/>
              <wp:cNvGraphicFramePr/>
              <a:graphic xmlns:a="http://schemas.openxmlformats.org/drawingml/2006/main">
                <a:graphicData uri="http://schemas.microsoft.com/office/word/2010/wordprocessingShape">
                  <wps:wsp>
                    <wps:cNvSpPr txBox="1"/>
                    <wps:spPr>
                      <a:xfrm>
                        <a:off x="0" y="0"/>
                        <a:ext cx="170815" cy="12192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0" o:spid="_x0000_s1060" type="#_x0000_t202" style="position:absolute;margin-left:75.85pt;margin-top:567.35pt;width:13.45pt;height:9.6pt;z-index:-44040168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02" behindDoc="1" locked="0" layoutInCell="1" allowOverlap="1">
              <wp:simplePos x="0" y="0"/>
              <wp:positionH relativeFrom="page">
                <wp:posOffset>582295</wp:posOffset>
              </wp:positionH>
              <wp:positionV relativeFrom="page">
                <wp:posOffset>7546975</wp:posOffset>
              </wp:positionV>
              <wp:extent cx="4550410" cy="137160"/>
              <wp:effectExtent l="0" t="0" r="0" b="0"/>
              <wp:wrapNone/>
              <wp:docPr id="182" name="Shape 182"/>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182" o:spid="_x0000_s1061" type="#_x0000_t202" style="position:absolute;margin-left:45.85pt;margin-top:594.25pt;width:358.3pt;height:10.8pt;z-index:-4404016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16" behindDoc="1" locked="0" layoutInCell="1" allowOverlap="1">
              <wp:simplePos x="0" y="0"/>
              <wp:positionH relativeFrom="page">
                <wp:posOffset>4562475</wp:posOffset>
              </wp:positionH>
              <wp:positionV relativeFrom="page">
                <wp:posOffset>7360920</wp:posOffset>
              </wp:positionV>
              <wp:extent cx="167640" cy="118745"/>
              <wp:effectExtent l="0" t="0" r="0" b="0"/>
              <wp:wrapNone/>
              <wp:docPr id="204" name="Shape 204"/>
              <wp:cNvGraphicFramePr/>
              <a:graphic xmlns:a="http://schemas.openxmlformats.org/drawingml/2006/main">
                <a:graphicData uri="http://schemas.microsoft.com/office/word/2010/wordprocessingShape">
                  <wps:wsp>
                    <wps:cNvSpPr txBox="1"/>
                    <wps:spPr>
                      <a:xfrm>
                        <a:off x="0" y="0"/>
                        <a:ext cx="167640"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4" o:spid="_x0000_s1062" type="#_x0000_t202" style="position:absolute;margin-left:359.25pt;margin-top:579.6pt;width:13.2pt;height:9.35pt;z-index:-4404016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18" behindDoc="1" locked="0" layoutInCell="1" allowOverlap="1">
              <wp:simplePos x="0" y="0"/>
              <wp:positionH relativeFrom="page">
                <wp:posOffset>582295</wp:posOffset>
              </wp:positionH>
              <wp:positionV relativeFrom="page">
                <wp:posOffset>7660005</wp:posOffset>
              </wp:positionV>
              <wp:extent cx="4550410" cy="137160"/>
              <wp:effectExtent l="0" t="0" r="0" b="0"/>
              <wp:wrapNone/>
              <wp:docPr id="206" name="Shape 206"/>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206" o:spid="_x0000_s1063" type="#_x0000_t202" style="position:absolute;margin-left:45.85pt;margin-top:603.15pt;width:358.3pt;height:10.8pt;z-index:-4404016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28" behindDoc="1" locked="0" layoutInCell="1" allowOverlap="1">
              <wp:simplePos x="0" y="0"/>
              <wp:positionH relativeFrom="page">
                <wp:posOffset>4481830</wp:posOffset>
              </wp:positionH>
              <wp:positionV relativeFrom="page">
                <wp:posOffset>7208520</wp:posOffset>
              </wp:positionV>
              <wp:extent cx="247015" cy="125095"/>
              <wp:effectExtent l="0" t="0" r="0" b="0"/>
              <wp:wrapNone/>
              <wp:docPr id="225" name="Shape 225"/>
              <wp:cNvGraphicFramePr/>
              <a:graphic xmlns:a="http://schemas.openxmlformats.org/drawingml/2006/main">
                <a:graphicData uri="http://schemas.microsoft.com/office/word/2010/wordprocessingShape">
                  <wps:wsp>
                    <wps:cNvSpPr txBox="1"/>
                    <wps:spPr>
                      <a:xfrm>
                        <a:off x="0" y="0"/>
                        <a:ext cx="247015" cy="12509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5" o:spid="_x0000_s1064" type="#_x0000_t202" style="position:absolute;margin-left:352.9pt;margin-top:567.6pt;width:19.45pt;height:9.85pt;z-index:-4404016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30" behindDoc="1" locked="0" layoutInCell="1" allowOverlap="1">
              <wp:simplePos x="0" y="0"/>
              <wp:positionH relativeFrom="page">
                <wp:posOffset>565150</wp:posOffset>
              </wp:positionH>
              <wp:positionV relativeFrom="page">
                <wp:posOffset>7699375</wp:posOffset>
              </wp:positionV>
              <wp:extent cx="4550410" cy="137160"/>
              <wp:effectExtent l="0" t="0" r="0" b="0"/>
              <wp:wrapNone/>
              <wp:docPr id="227" name="Shape 227"/>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227" o:spid="_x0000_s1065" type="#_x0000_t202" style="position:absolute;margin-left:44.5pt;margin-top:606.25pt;width:358.3pt;height:10.8pt;z-index:-4404016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40" behindDoc="1" locked="0" layoutInCell="1" allowOverlap="1">
              <wp:simplePos x="0" y="0"/>
              <wp:positionH relativeFrom="page">
                <wp:posOffset>4481830</wp:posOffset>
              </wp:positionH>
              <wp:positionV relativeFrom="page">
                <wp:posOffset>7208520</wp:posOffset>
              </wp:positionV>
              <wp:extent cx="247015" cy="125095"/>
              <wp:effectExtent l="0" t="0" r="0" b="0"/>
              <wp:wrapNone/>
              <wp:docPr id="242" name="Shape 242"/>
              <wp:cNvGraphicFramePr/>
              <a:graphic xmlns:a="http://schemas.openxmlformats.org/drawingml/2006/main">
                <a:graphicData uri="http://schemas.microsoft.com/office/word/2010/wordprocessingShape">
                  <wps:wsp>
                    <wps:cNvSpPr txBox="1"/>
                    <wps:spPr>
                      <a:xfrm>
                        <a:off x="0" y="0"/>
                        <a:ext cx="247015" cy="12509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2" o:spid="_x0000_s1066" type="#_x0000_t202" style="position:absolute;margin-left:352.9pt;margin-top:567.6pt;width:19.45pt;height:9.85pt;z-index:-4404016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42" behindDoc="1" locked="0" layoutInCell="1" allowOverlap="1">
              <wp:simplePos x="0" y="0"/>
              <wp:positionH relativeFrom="page">
                <wp:posOffset>565150</wp:posOffset>
              </wp:positionH>
              <wp:positionV relativeFrom="page">
                <wp:posOffset>7699375</wp:posOffset>
              </wp:positionV>
              <wp:extent cx="4550410" cy="137160"/>
              <wp:effectExtent l="0" t="0" r="0" b="0"/>
              <wp:wrapNone/>
              <wp:docPr id="244" name="Shape 244"/>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244" o:spid="_x0000_s1067" type="#_x0000_t202" style="position:absolute;margin-left:44.5pt;margin-top:606.25pt;width:358.3pt;height:10.8pt;z-index:-4404016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50" behindDoc="1" locked="0" layoutInCell="1" allowOverlap="1">
              <wp:simplePos x="0" y="0"/>
              <wp:positionH relativeFrom="page">
                <wp:posOffset>235585</wp:posOffset>
              </wp:positionH>
              <wp:positionV relativeFrom="page">
                <wp:posOffset>7631430</wp:posOffset>
              </wp:positionV>
              <wp:extent cx="4550410" cy="137160"/>
              <wp:effectExtent l="0" t="0" r="0" b="0"/>
              <wp:wrapNone/>
              <wp:docPr id="253" name="Shape 253"/>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3" o:spid="_x0000_s1068" type="#_x0000_t202" style="position:absolute;margin-left:18.55pt;margin-top:600.9pt;width:358.3pt;height:10.8pt;z-index:-44040163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" filled="f" stroked="f">
              <v:textbox style="mso-fit-shape-to-text:t" inset="0,0,0,0">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v:textbox>
              <w10:wrap anchorx="page" anchory="page"/>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52" behindDoc="1" locked="0" layoutInCell="1" allowOverlap="1">
              <wp:simplePos x="0" y="0"/>
              <wp:positionH relativeFrom="page">
                <wp:posOffset>853440</wp:posOffset>
              </wp:positionH>
              <wp:positionV relativeFrom="page">
                <wp:posOffset>7202805</wp:posOffset>
              </wp:positionV>
              <wp:extent cx="247015" cy="118745"/>
              <wp:effectExtent l="0" t="0" r="0" b="0"/>
              <wp:wrapNone/>
              <wp:docPr id="255" name="Shape 255"/>
              <wp:cNvGraphicFramePr/>
              <a:graphic xmlns:a="http://schemas.openxmlformats.org/drawingml/2006/main">
                <a:graphicData uri="http://schemas.microsoft.com/office/word/2010/wordprocessingShape">
                  <wps:wsp>
                    <wps:cNvSpPr txBox="1"/>
                    <wps:spPr>
                      <a:xfrm>
                        <a:off x="0" y="0"/>
                        <a:ext cx="247015"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5" o:spid="_x0000_s1069" type="#_x0000_t202" style="position:absolute;margin-left:67.2pt;margin-top:567.15pt;width:19.45pt;height:9.35pt;z-index:-4404016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54" behindDoc="1" locked="0" layoutInCell="1" allowOverlap="1">
              <wp:simplePos x="0" y="0"/>
              <wp:positionH relativeFrom="page">
                <wp:posOffset>527050</wp:posOffset>
              </wp:positionH>
              <wp:positionV relativeFrom="page">
                <wp:posOffset>7546975</wp:posOffset>
              </wp:positionV>
              <wp:extent cx="4550410" cy="137160"/>
              <wp:effectExtent l="0" t="0" r="0" b="0"/>
              <wp:wrapNone/>
              <wp:docPr id="257" name="Shape 257"/>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257" o:spid="_x0000_s1070" type="#_x0000_t202" style="position:absolute;margin-left:41.5pt;margin-top:594.25pt;width:358.3pt;height:10.8pt;z-index:-44040162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64" behindDoc="1" locked="0" layoutInCell="1" allowOverlap="1">
              <wp:simplePos x="0" y="0"/>
              <wp:positionH relativeFrom="page">
                <wp:posOffset>235585</wp:posOffset>
              </wp:positionH>
              <wp:positionV relativeFrom="page">
                <wp:posOffset>7631430</wp:posOffset>
              </wp:positionV>
              <wp:extent cx="4550410" cy="137160"/>
              <wp:effectExtent l="0" t="0" r="0" b="0"/>
              <wp:wrapNone/>
              <wp:docPr id="267" name="Shape 267"/>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7" o:spid="_x0000_s1071" type="#_x0000_t202" style="position:absolute;margin-left:18.55pt;margin-top:600.9pt;width:358.3pt;height:10.8pt;z-index:-44040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" filled="f" stroked="f">
              <v:textbox style="mso-fit-shape-to-text:t" inset="0,0,0,0">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v:textbox>
              <w10:wrap anchorx="page" anchory="page"/>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68" behindDoc="1" locked="0" layoutInCell="1" allowOverlap="1">
              <wp:simplePos x="0" y="0"/>
              <wp:positionH relativeFrom="page">
                <wp:posOffset>853440</wp:posOffset>
              </wp:positionH>
              <wp:positionV relativeFrom="page">
                <wp:posOffset>7202805</wp:posOffset>
              </wp:positionV>
              <wp:extent cx="247015" cy="118745"/>
              <wp:effectExtent l="0" t="0" r="0" b="0"/>
              <wp:wrapNone/>
              <wp:docPr id="272" name="Shape 272"/>
              <wp:cNvGraphicFramePr/>
              <a:graphic xmlns:a="http://schemas.openxmlformats.org/drawingml/2006/main">
                <a:graphicData uri="http://schemas.microsoft.com/office/word/2010/wordprocessingShape">
                  <wps:wsp>
                    <wps:cNvSpPr txBox="1"/>
                    <wps:spPr>
                      <a:xfrm>
                        <a:off x="0" y="0"/>
                        <a:ext cx="247015" cy="118745"/>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2" o:spid="_x0000_s1072" type="#_x0000_t202" style="position:absolute;margin-left:67.2pt;margin-top:567.15pt;width:19.45pt;height:9.35pt;z-index:-4404016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1C1C1C"/>
                        <w:sz w:val="26"/>
                        <w:szCs w:val="26"/>
                      </w:rPr>
                      <w:t>#</w:t>
                    </w:r>
                    <w:r>
                      <w:rPr>
                        <w:rFonts w:ascii="Arial" w:eastAsia="Arial" w:hAnsi="Arial" w:cs="Arial"/>
                        <w:i w:val="0"/>
                        <w:iCs w:val="0"/>
                        <w:color w:val="1C1C1C"/>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70" behindDoc="1" locked="0" layoutInCell="1" allowOverlap="1">
              <wp:simplePos x="0" y="0"/>
              <wp:positionH relativeFrom="page">
                <wp:posOffset>527050</wp:posOffset>
              </wp:positionH>
              <wp:positionV relativeFrom="page">
                <wp:posOffset>7546975</wp:posOffset>
              </wp:positionV>
              <wp:extent cx="4550410" cy="137160"/>
              <wp:effectExtent l="0" t="0" r="0" b="0"/>
              <wp:wrapNone/>
              <wp:docPr id="274" name="Shape 274"/>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274" o:spid="_x0000_s1073" type="#_x0000_t202" style="position:absolute;margin-left:41.5pt;margin-top:594.25pt;width:358.3pt;height:10.8pt;z-index:-4404016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128130"/>
      <w:docPartObj>
        <w:docPartGallery w:val="Page Numbers (Bottom of Page)"/>
        <w:docPartUnique/>
      </w:docPartObj>
    </w:sdtPr>
    <w:sdtEndPr>
      <w:rPr>
        <w:noProof/>
      </w:rPr>
    </w:sdtEndPr>
    <w:sdtContent>
      <w:p w:rsidR="0075752B" w:rsidRDefault="0075752B">
        <w:pPr>
          <w:pStyle w:val="Footer"/>
          <w:jc w:val="right"/>
        </w:pPr>
        <w:r>
          <w:fldChar w:fldCharType="begin"/>
        </w:r>
        <w:r>
          <w:instrText xml:space="preserve"> PAGE   \* MERGEFORMAT </w:instrText>
        </w:r>
        <w:r>
          <w:fldChar w:fldCharType="separate"/>
        </w:r>
        <w:r w:rsidR="005165D9">
          <w:rPr>
            <w:noProof/>
          </w:rPr>
          <w:t>128</w:t>
        </w:r>
        <w:r>
          <w:rPr>
            <w:noProof/>
          </w:rPr>
          <w:fldChar w:fldCharType="end"/>
        </w:r>
      </w:p>
    </w:sdtContent>
  </w:sdt>
  <w:p w:rsidR="00A150AC" w:rsidRDefault="00A150AC">
    <w:pPr>
      <w:spacing w:line="1" w:lineRule="exact"/>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892" behindDoc="1" locked="0" layoutInCell="1" allowOverlap="1">
              <wp:simplePos x="0" y="0"/>
              <wp:positionH relativeFrom="page">
                <wp:posOffset>873125</wp:posOffset>
              </wp:positionH>
              <wp:positionV relativeFrom="page">
                <wp:posOffset>7272655</wp:posOffset>
              </wp:positionV>
              <wp:extent cx="262255" cy="128270"/>
              <wp:effectExtent l="0" t="0" r="0" b="0"/>
              <wp:wrapNone/>
              <wp:docPr id="306" name="Shape 306"/>
              <wp:cNvGraphicFramePr/>
              <a:graphic xmlns:a="http://schemas.openxmlformats.org/drawingml/2006/main">
                <a:graphicData uri="http://schemas.microsoft.com/office/word/2010/wordprocessingShape">
                  <wps:wsp>
                    <wps:cNvSpPr txBox="1"/>
                    <wps:spPr>
                      <a:xfrm>
                        <a:off x="0" y="0"/>
                        <a:ext cx="262255" cy="12827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06" o:spid="_x0000_s1074" type="#_x0000_t202" style="position:absolute;margin-left:68.75pt;margin-top:572.65pt;width:20.65pt;height:10.1pt;z-index:-4404015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894" behindDoc="1" locked="0" layoutInCell="1" allowOverlap="1">
              <wp:simplePos x="0" y="0"/>
              <wp:positionH relativeFrom="page">
                <wp:posOffset>480060</wp:posOffset>
              </wp:positionH>
              <wp:positionV relativeFrom="page">
                <wp:posOffset>7553325</wp:posOffset>
              </wp:positionV>
              <wp:extent cx="4550410" cy="137160"/>
              <wp:effectExtent l="0" t="0" r="0" b="0"/>
              <wp:wrapNone/>
              <wp:docPr id="308" name="Shape 308"/>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308" o:spid="_x0000_s1075" type="#_x0000_t202" style="position:absolute;margin-left:37.8pt;margin-top:594.75pt;width:358.3pt;height:10.8pt;z-index:-4404015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908" behindDoc="1" locked="0" layoutInCell="1" allowOverlap="1">
              <wp:simplePos x="0" y="0"/>
              <wp:positionH relativeFrom="page">
                <wp:posOffset>4480560</wp:posOffset>
              </wp:positionH>
              <wp:positionV relativeFrom="page">
                <wp:posOffset>7138670</wp:posOffset>
              </wp:positionV>
              <wp:extent cx="262255" cy="128270"/>
              <wp:effectExtent l="0" t="0" r="0" b="0"/>
              <wp:wrapNone/>
              <wp:docPr id="324" name="Shape 324"/>
              <wp:cNvGraphicFramePr/>
              <a:graphic xmlns:a="http://schemas.openxmlformats.org/drawingml/2006/main">
                <a:graphicData uri="http://schemas.microsoft.com/office/word/2010/wordprocessingShape">
                  <wps:wsp>
                    <wps:cNvSpPr txBox="1"/>
                    <wps:spPr>
                      <a:xfrm>
                        <a:off x="0" y="0"/>
                        <a:ext cx="262255" cy="12827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24" o:spid="_x0000_s1076" type="#_x0000_t202" style="position:absolute;margin-left:352.8pt;margin-top:562.1pt;width:20.65pt;height:10.1pt;z-index:-4404015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910" behindDoc="1" locked="0" layoutInCell="1" allowOverlap="1">
              <wp:simplePos x="0" y="0"/>
              <wp:positionH relativeFrom="page">
                <wp:posOffset>563880</wp:posOffset>
              </wp:positionH>
              <wp:positionV relativeFrom="page">
                <wp:posOffset>7635240</wp:posOffset>
              </wp:positionV>
              <wp:extent cx="4550410" cy="137160"/>
              <wp:effectExtent l="0" t="0" r="0" b="0"/>
              <wp:wrapNone/>
              <wp:docPr id="326" name="Shape 326"/>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326" o:spid="_x0000_s1077" type="#_x0000_t202" style="position:absolute;margin-left:44.4pt;margin-top:601.2pt;width:358.3pt;height:10.8pt;z-index:-4404015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924" behindDoc="1" locked="0" layoutInCell="1" allowOverlap="1">
              <wp:simplePos x="0" y="0"/>
              <wp:positionH relativeFrom="page">
                <wp:posOffset>4480560</wp:posOffset>
              </wp:positionH>
              <wp:positionV relativeFrom="page">
                <wp:posOffset>7138670</wp:posOffset>
              </wp:positionV>
              <wp:extent cx="262255" cy="128270"/>
              <wp:effectExtent l="0" t="0" r="0" b="0"/>
              <wp:wrapNone/>
              <wp:docPr id="343" name="Shape 343"/>
              <wp:cNvGraphicFramePr/>
              <a:graphic xmlns:a="http://schemas.openxmlformats.org/drawingml/2006/main">
                <a:graphicData uri="http://schemas.microsoft.com/office/word/2010/wordprocessingShape">
                  <wps:wsp>
                    <wps:cNvSpPr txBox="1"/>
                    <wps:spPr>
                      <a:xfrm>
                        <a:off x="0" y="0"/>
                        <a:ext cx="262255" cy="128270"/>
                      </a:xfrm>
                      <a:prstGeom prst="rect">
                        <a:avLst/>
                      </a:prstGeom>
                      <a:noFill/>
                    </wps:spPr>
                    <wps:txbx>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43" o:spid="_x0000_s1078" type="#_x0000_t202" style="position:absolute;margin-left:352.8pt;margin-top:562.1pt;width:20.65pt;height:10.1pt;z-index:-44040155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" filled="f" stroked="f">
              <v:textbox style="mso-fit-shape-to-text:t" inset="0,0,0,0">
                <w:txbxContent>
                  <w:p w:rsidR="00A150AC" w:rsidRDefault="00A150AC">
                    <w:pPr>
                      <w:pStyle w:val="Headerorfooter0"/>
                      <w:jc w:val="left"/>
                      <w:rPr>
                        <w:sz w:val="26"/>
                        <w:szCs w:val="26"/>
                      </w:rPr>
                    </w:pPr>
                    <w:r>
                      <w:fldChar w:fldCharType="begin"/>
                    </w:r>
                    <w:r>
                      <w:instrText xml:space="preserve"> PAGE \* MERGEFORMAT </w:instrText>
                    </w:r>
                    <w:r>
                      <w:fldChar w:fldCharType="separate"/>
                    </w:r>
                    <w:r>
                      <w:rPr>
                        <w:rFonts w:ascii="Arial" w:eastAsia="Arial" w:hAnsi="Arial" w:cs="Arial"/>
                        <w:i w:val="0"/>
                        <w:iCs w:val="0"/>
                        <w:color w:val="000000"/>
                        <w:sz w:val="26"/>
                        <w:szCs w:val="26"/>
                      </w:rPr>
                      <w:t>#</w:t>
                    </w:r>
                    <w:r>
                      <w:rPr>
                        <w:rFonts w:ascii="Arial" w:eastAsia="Arial" w:hAnsi="Arial" w:cs="Arial"/>
                        <w:i w:val="0"/>
                        <w:iCs w:val="0"/>
                        <w:color w:val="000000"/>
                        <w:sz w:val="26"/>
                        <w:szCs w:val="26"/>
                      </w:rPr>
                      <w:fldChar w:fldCharType="end"/>
                    </w:r>
                  </w:p>
                </w:txbxContent>
              </v:textbox>
              <w10:wrap anchorx="page" anchory="page"/>
            </v:shape>
          </w:pict>
        </mc:Fallback>
      </mc:AlternateContent>
    </w:r>
    <w:r>
      <w:rPr>
        <w:noProof/>
        <w:lang w:val="en-US" w:eastAsia="en-US" w:bidi="ar-SA"/>
      </w:rPr>
      <mc:AlternateContent>
        <mc:Choice Requires="wps">
          <w:drawing>
            <wp:anchor distT="0" distB="0" distL="0" distR="0" simplePos="0" relativeHeight="62914926" behindDoc="1" locked="0" layoutInCell="1" allowOverlap="1">
              <wp:simplePos x="0" y="0"/>
              <wp:positionH relativeFrom="page">
                <wp:posOffset>563880</wp:posOffset>
              </wp:positionH>
              <wp:positionV relativeFrom="page">
                <wp:posOffset>7635240</wp:posOffset>
              </wp:positionV>
              <wp:extent cx="4550410" cy="137160"/>
              <wp:effectExtent l="0" t="0" r="0" b="0"/>
              <wp:wrapNone/>
              <wp:docPr id="345" name="Shape 345"/>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0"/>
                            <w:tabs>
                              <w:tab w:val="right" w:pos="7166"/>
                            </w:tabs>
                            <w:jc w:val="left"/>
                          </w:pPr>
                          <w:r>
                            <w:t>Số hóa bởi Trung tâm Học liệu - ĐHTN</w:t>
                          </w:r>
                          <w:r>
                            <w:tab/>
                            <w:t>http://www.lrc-tnu.edu.vn</w:t>
                          </w:r>
                        </w:p>
                      </w:txbxContent>
                    </wps:txbx>
                    <wps:bodyPr lIns="0" tIns="0" rIns="0" bIns="0">
                      <a:spAutoFit/>
                    </wps:bodyPr>
                  </wps:wsp>
                </a:graphicData>
              </a:graphic>
            </wp:anchor>
          </w:drawing>
        </mc:Choice>
        <mc:Fallback>
          <w:pict>
            <v:shape id="Shape 345" o:spid="_x0000_s1079" type="#_x0000_t202" style="position:absolute;margin-left:44.4pt;margin-top:601.2pt;width:358.3pt;height:10.8pt;z-index:-4404015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" filled="f" stroked="f">
              <v:textbox style="mso-fit-shape-to-text:t" inset="0,0,0,0">
                <w:txbxContent>
                  <w:p w:rsidR="00A150AC" w:rsidRDefault="00A150AC">
                    <w:pPr>
                      <w:pStyle w:val="Headerorfooter0"/>
                      <w:tabs>
                        <w:tab w:val="right" w:pos="7166"/>
                      </w:tabs>
                      <w:jc w:val="left"/>
                    </w:pPr>
                    <w:r>
                      <w:t>Số hóa bởi Trung tâm Học liệu - ĐHTN</w:t>
                    </w:r>
                    <w:r>
                      <w:tab/>
                      <w:t>http://www.lrc-tnu.edu.vn</w:t>
                    </w:r>
                  </w:p>
                </w:txbxContent>
              </v:textbox>
              <w10:wrap anchorx="page" anchory="page"/>
            </v:shape>
          </w:pict>
        </mc:Fallback>
      </mc:AlternateConten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50AC" w:rsidRDefault="00A150AC">
    <w:pPr>
      <w:spacing w:line="1" w:lineRule="exact"/>
    </w:pPr>
    <w:r>
      <w:rPr>
        <w:noProof/>
        <w:lang w:val="en-US" w:eastAsia="en-US" w:bidi="ar-SA"/>
      </w:rPr>
      <mc:AlternateContent>
        <mc:Choice Requires="wps">
          <w:drawing>
            <wp:anchor distT="0" distB="0" distL="0" distR="0" simplePos="0" relativeHeight="62914968" behindDoc="1" locked="0" layoutInCell="1" allowOverlap="1">
              <wp:simplePos x="0" y="0"/>
              <wp:positionH relativeFrom="page">
                <wp:posOffset>235585</wp:posOffset>
              </wp:positionH>
              <wp:positionV relativeFrom="page">
                <wp:posOffset>7631430</wp:posOffset>
              </wp:positionV>
              <wp:extent cx="4550410" cy="137160"/>
              <wp:effectExtent l="0" t="0" r="0" b="0"/>
              <wp:wrapNone/>
              <wp:docPr id="417" name="Shape 417"/>
              <wp:cNvGraphicFramePr/>
              <a:graphic xmlns:a="http://schemas.openxmlformats.org/drawingml/2006/main">
                <a:graphicData uri="http://schemas.microsoft.com/office/word/2010/wordprocessingShape">
                  <wps:wsp>
                    <wps:cNvSpPr txBox="1"/>
                    <wps:spPr>
                      <a:xfrm>
                        <a:off x="0" y="0"/>
                        <a:ext cx="4550410" cy="137160"/>
                      </a:xfrm>
                      <a:prstGeom prst="rect">
                        <a:avLst/>
                      </a:prstGeom>
                      <a:noFill/>
                    </wps:spPr>
                    <wps:txbx>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7" o:spid="_x0000_s1080" type="#_x0000_t202" style="position:absolute;margin-left:18.55pt;margin-top:600.9pt;width:358.3pt;height:10.8pt;z-index:-440401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" filled="f" stroked="f">
              <v:textbox style="mso-fit-shape-to-text:t" inset="0,0,0,0">
                <w:txbxContent>
                  <w:p w:rsidR="00A150AC" w:rsidRDefault="00A150AC">
                    <w:pPr>
                      <w:pStyle w:val="Headerorfooter20"/>
                      <w:tabs>
                        <w:tab w:val="right" w:pos="7166"/>
                      </w:tabs>
                    </w:pPr>
                    <w:r>
                      <w:rPr>
                        <w:i/>
                        <w:iCs/>
                        <w:color w:val="0000FF"/>
                      </w:rPr>
                      <w:t>Số hóa bởi Trung tâm Học liệu - ĐHTN</w:t>
                    </w:r>
                    <w:r>
                      <w:rPr>
                        <w:i/>
                        <w:iCs/>
                        <w:color w:val="0000FF"/>
                      </w:rPr>
                      <w:tab/>
                      <w:t>http://www.lrc-tnu.edu.vn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DF6" w:rsidRDefault="00807DF6"/>
  </w:footnote>
  <w:footnote w:type="continuationSeparator" w:id="0">
    <w:p w:rsidR="00807DF6" w:rsidRDefault="00807DF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11A34"/>
    <w:multiLevelType w:val="multilevel"/>
    <w:tmpl w:val="097E8332"/>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103178"/>
    <w:multiLevelType w:val="multilevel"/>
    <w:tmpl w:val="12C68066"/>
    <w:lvl w:ilvl="0">
      <w:start w:val="1"/>
      <w:numFmt w:val="decimal"/>
      <w:lvlText w:val="1.%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B49D2"/>
    <w:multiLevelType w:val="multilevel"/>
    <w:tmpl w:val="A126ABB4"/>
    <w:lvl w:ilvl="0">
      <w:start w:val="1"/>
      <w:numFmt w:val="decimal"/>
      <w:lvlText w:val="2.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445ED0"/>
    <w:multiLevelType w:val="multilevel"/>
    <w:tmpl w:val="3C920138"/>
    <w:lvl w:ilvl="0">
      <w:start w:val="1"/>
      <w:numFmt w:val="lowerLetter"/>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362A16"/>
    <w:multiLevelType w:val="multilevel"/>
    <w:tmpl w:val="97CE2C08"/>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AA6923"/>
    <w:multiLevelType w:val="multilevel"/>
    <w:tmpl w:val="54104400"/>
    <w:lvl w:ilvl="0">
      <w:start w:val="1"/>
      <w:numFmt w:val="decimal"/>
      <w:lvlText w:val="4.3.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F431BE"/>
    <w:multiLevelType w:val="multilevel"/>
    <w:tmpl w:val="1B66816C"/>
    <w:lvl w:ilvl="0">
      <w:start w:val="1"/>
      <w:numFmt w:val="decimal"/>
      <w:lvlText w:val="5.1.%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9C61AF"/>
    <w:multiLevelType w:val="multilevel"/>
    <w:tmpl w:val="628E5B9E"/>
    <w:lvl w:ilvl="0">
      <w:start w:val="1"/>
      <w:numFmt w:val="decimal"/>
      <w:lvlText w:val="4.3.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C86F42"/>
    <w:multiLevelType w:val="multilevel"/>
    <w:tmpl w:val="1EDAD69C"/>
    <w:lvl w:ilvl="0">
      <w:start w:val="1"/>
      <w:numFmt w:val="decimal"/>
      <w:lvlText w:val="1.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7764A37"/>
    <w:multiLevelType w:val="multilevel"/>
    <w:tmpl w:val="D21877E2"/>
    <w:lvl w:ilvl="0">
      <w:start w:val="1"/>
      <w:numFmt w:val="bullet"/>
      <w:lvlText w:val="*"/>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9B2125"/>
    <w:multiLevelType w:val="multilevel"/>
    <w:tmpl w:val="7DB4D8FA"/>
    <w:lvl w:ilvl="0">
      <w:start w:val="4"/>
      <w:numFmt w:val="decimal"/>
      <w:lvlText w:val="4.3.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A975020"/>
    <w:multiLevelType w:val="multilevel"/>
    <w:tmpl w:val="1DF0D0D0"/>
    <w:lvl w:ilvl="0">
      <w:start w:val="1"/>
      <w:numFmt w:val="decimal"/>
      <w:lvlText w:val="4.3.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D57983"/>
    <w:multiLevelType w:val="multilevel"/>
    <w:tmpl w:val="B896F8A2"/>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2F5086"/>
    <w:multiLevelType w:val="multilevel"/>
    <w:tmpl w:val="CB48FD36"/>
    <w:lvl w:ilvl="0">
      <w:start w:val="1"/>
      <w:numFmt w:val="decimal"/>
      <w:lvlText w:val="4.4.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3E84574"/>
    <w:multiLevelType w:val="multilevel"/>
    <w:tmpl w:val="4E069D98"/>
    <w:lvl w:ilvl="0">
      <w:start w:val="1"/>
      <w:numFmt w:val="decimal"/>
      <w:lvlText w:val="4.5.%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3F23ABA"/>
    <w:multiLevelType w:val="multilevel"/>
    <w:tmpl w:val="76D44306"/>
    <w:lvl w:ilvl="0">
      <w:start w:val="1"/>
      <w:numFmt w:val="bullet"/>
      <w:lvlText w:val="-"/>
      <w:lvlJc w:val="left"/>
      <w:rPr>
        <w:rFonts w:ascii="Arial" w:eastAsia="Arial" w:hAnsi="Arial" w:cs="Arial"/>
        <w:b w:val="0"/>
        <w:bCs w:val="0"/>
        <w:i w:val="0"/>
        <w:iCs w:val="0"/>
        <w:smallCaps w:val="0"/>
        <w:strike w:val="0"/>
        <w:color w:val="1C1C1C"/>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D6614C"/>
    <w:multiLevelType w:val="multilevel"/>
    <w:tmpl w:val="DED87FC4"/>
    <w:lvl w:ilvl="0">
      <w:start w:val="3"/>
      <w:numFmt w:val="decimal"/>
      <w:lvlText w:val="3.2.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E67F5E"/>
    <w:multiLevelType w:val="multilevel"/>
    <w:tmpl w:val="28F6AF3A"/>
    <w:lvl w:ilvl="0">
      <w:start w:val="1"/>
      <w:numFmt w:val="decimal"/>
      <w:lvlText w:val="3.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A972D48"/>
    <w:multiLevelType w:val="multilevel"/>
    <w:tmpl w:val="E260054A"/>
    <w:lvl w:ilvl="0">
      <w:start w:val="1"/>
      <w:numFmt w:val="bullet"/>
      <w:lvlText w:val="-"/>
      <w:lvlJc w:val="left"/>
      <w:rPr>
        <w:rFonts w:ascii="Arial" w:eastAsia="Arial" w:hAnsi="Arial" w:cs="Arial"/>
        <w:b w:val="0"/>
        <w:bCs w:val="0"/>
        <w:i w:val="0"/>
        <w:iCs w:val="0"/>
        <w:smallCaps w:val="0"/>
        <w:strike w:val="0"/>
        <w:color w:val="1C1C1C"/>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062F9F"/>
    <w:multiLevelType w:val="multilevel"/>
    <w:tmpl w:val="6486FF8C"/>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DAB3E4E"/>
    <w:multiLevelType w:val="multilevel"/>
    <w:tmpl w:val="CE621590"/>
    <w:lvl w:ilvl="0">
      <w:start w:val="1"/>
      <w:numFmt w:val="decimal"/>
      <w:lvlText w:val="4.4.%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EAE17D0"/>
    <w:multiLevelType w:val="multilevel"/>
    <w:tmpl w:val="83A0FD3A"/>
    <w:lvl w:ilvl="0">
      <w:start w:val="1"/>
      <w:numFmt w:val="decimal"/>
      <w:lvlText w:val="5.%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F300EFF"/>
    <w:multiLevelType w:val="multilevel"/>
    <w:tmpl w:val="0C7658A4"/>
    <w:lvl w:ilvl="0">
      <w:start w:val="1"/>
      <w:numFmt w:val="decimal"/>
      <w:lvlText w:val="4.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F836391"/>
    <w:multiLevelType w:val="multilevel"/>
    <w:tmpl w:val="F3E2C6B6"/>
    <w:lvl w:ilvl="0">
      <w:start w:val="3"/>
      <w:numFmt w:val="decimal"/>
      <w:lvlText w:val="5.2.6.%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1EE3F31"/>
    <w:multiLevelType w:val="multilevel"/>
    <w:tmpl w:val="E3A24422"/>
    <w:lvl w:ilvl="0">
      <w:start w:val="1"/>
      <w:numFmt w:val="bullet"/>
      <w:lvlText w:val="-"/>
      <w:lvlJc w:val="left"/>
      <w:rPr>
        <w:rFonts w:ascii="Times New Roman" w:eastAsia="Times New Roman" w:hAnsi="Times New Roman" w:cs="Times New Roman"/>
        <w:b w:val="0"/>
        <w:bCs w:val="0"/>
        <w:i/>
        <w:iCs/>
        <w:smallCaps w:val="0"/>
        <w:strike w:val="0"/>
        <w:color w:val="3D3D3D"/>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33C4B2C"/>
    <w:multiLevelType w:val="multilevel"/>
    <w:tmpl w:val="2B140E04"/>
    <w:lvl w:ilvl="0">
      <w:start w:val="1"/>
      <w:numFmt w:val="decimal"/>
      <w:lvlText w:val="5.2.4.%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33F2CA6"/>
    <w:multiLevelType w:val="multilevel"/>
    <w:tmpl w:val="1A707A9C"/>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6A63F44"/>
    <w:multiLevelType w:val="multilevel"/>
    <w:tmpl w:val="9B383190"/>
    <w:lvl w:ilvl="0">
      <w:start w:val="3"/>
      <w:numFmt w:val="decimal"/>
      <w:lvlText w:val="5.2.I.%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A050746"/>
    <w:multiLevelType w:val="multilevel"/>
    <w:tmpl w:val="84ECB710"/>
    <w:lvl w:ilvl="0">
      <w:start w:val="1"/>
      <w:numFmt w:val="decimal"/>
      <w:lvlText w:val="4.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A576BCD"/>
    <w:multiLevelType w:val="multilevel"/>
    <w:tmpl w:val="EA52CAA6"/>
    <w:lvl w:ilvl="0">
      <w:start w:val="1"/>
      <w:numFmt w:val="bullet"/>
      <w:lvlText w:val="-"/>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A64490F"/>
    <w:multiLevelType w:val="multilevel"/>
    <w:tmpl w:val="36F4B88A"/>
    <w:lvl w:ilvl="0">
      <w:start w:val="2"/>
      <w:numFmt w:val="decimal"/>
      <w:lvlText w:val="4.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13C6AB4"/>
    <w:multiLevelType w:val="multilevel"/>
    <w:tmpl w:val="82883A7E"/>
    <w:lvl w:ilvl="0">
      <w:start w:val="1"/>
      <w:numFmt w:val="bullet"/>
      <w:lvlText w:val="-"/>
      <w:lvlJc w:val="left"/>
      <w:rPr>
        <w:rFonts w:ascii="Times New Roman" w:eastAsia="Times New Roman" w:hAnsi="Times New Roman" w:cs="Times New Roman"/>
        <w:b w:val="0"/>
        <w:bCs w:val="0"/>
        <w:i/>
        <w:iCs/>
        <w:smallCaps w:val="0"/>
        <w:strike w:val="0"/>
        <w:color w:val="4A4A4A"/>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2935666"/>
    <w:multiLevelType w:val="multilevel"/>
    <w:tmpl w:val="BD34FE7C"/>
    <w:lvl w:ilvl="0">
      <w:start w:val="1"/>
      <w:numFmt w:val="decimal"/>
      <w:lvlText w:val="4.4.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39A23CB"/>
    <w:multiLevelType w:val="multilevel"/>
    <w:tmpl w:val="9A2E3F40"/>
    <w:lvl w:ilvl="0">
      <w:start w:val="1"/>
      <w:numFmt w:val="decimal"/>
      <w:lvlText w:val="2.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7F71BB2"/>
    <w:multiLevelType w:val="multilevel"/>
    <w:tmpl w:val="6DB41708"/>
    <w:lvl w:ilvl="0">
      <w:start w:val="1"/>
      <w:numFmt w:val="lowerLetter"/>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8DC6ECC"/>
    <w:multiLevelType w:val="multilevel"/>
    <w:tmpl w:val="A8D44F38"/>
    <w:lvl w:ilvl="0">
      <w:start w:val="1"/>
      <w:numFmt w:val="decimal"/>
      <w:lvlText w:val="5.2.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91625FD"/>
    <w:multiLevelType w:val="multilevel"/>
    <w:tmpl w:val="386E41DA"/>
    <w:lvl w:ilvl="0">
      <w:start w:val="1"/>
      <w:numFmt w:val="decimal"/>
      <w:lvlText w:val="4.%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94529A3"/>
    <w:multiLevelType w:val="multilevel"/>
    <w:tmpl w:val="3B02367E"/>
    <w:lvl w:ilvl="0">
      <w:start w:val="2"/>
      <w:numFmt w:val="decimal"/>
      <w:lvlText w:val="2.%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9A92BA3"/>
    <w:multiLevelType w:val="multilevel"/>
    <w:tmpl w:val="AF26C75E"/>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3924DD0"/>
    <w:multiLevelType w:val="multilevel"/>
    <w:tmpl w:val="F5FC590C"/>
    <w:lvl w:ilvl="0">
      <w:start w:val="1"/>
      <w:numFmt w:val="decimal"/>
      <w:lvlText w:val="5.2.%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43D676E"/>
    <w:multiLevelType w:val="multilevel"/>
    <w:tmpl w:val="4D3C561E"/>
    <w:lvl w:ilvl="0">
      <w:start w:val="3"/>
      <w:numFmt w:val="decimal"/>
      <w:lvlText w:val="4.4.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4A75812"/>
    <w:multiLevelType w:val="multilevel"/>
    <w:tmpl w:val="F42285EA"/>
    <w:lvl w:ilvl="0">
      <w:start w:val="1"/>
      <w:numFmt w:val="decimal"/>
      <w:lvlText w:val="4.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72E4237"/>
    <w:multiLevelType w:val="multilevel"/>
    <w:tmpl w:val="E500E53C"/>
    <w:lvl w:ilvl="0">
      <w:start w:val="1"/>
      <w:numFmt w:val="decimal"/>
      <w:lvlText w:val="4.4.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7465438"/>
    <w:multiLevelType w:val="multilevel"/>
    <w:tmpl w:val="3E302AE6"/>
    <w:lvl w:ilvl="0">
      <w:start w:val="1"/>
      <w:numFmt w:val="decimal"/>
      <w:lvlText w:val="2.3.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C520D71"/>
    <w:multiLevelType w:val="multilevel"/>
    <w:tmpl w:val="BE16E916"/>
    <w:lvl w:ilvl="0">
      <w:start w:val="1"/>
      <w:numFmt w:val="decimal"/>
      <w:lvlText w:val="2.3.2.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D542AC6"/>
    <w:multiLevelType w:val="multilevel"/>
    <w:tmpl w:val="3FB2FB86"/>
    <w:lvl w:ilvl="0">
      <w:start w:val="1"/>
      <w:numFmt w:val="decimal"/>
      <w:lvlText w:val="5.2.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E0F3537"/>
    <w:multiLevelType w:val="multilevel"/>
    <w:tmpl w:val="9EB4DB12"/>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F807737"/>
    <w:multiLevelType w:val="multilevel"/>
    <w:tmpl w:val="88B4DA14"/>
    <w:lvl w:ilvl="0">
      <w:start w:val="1"/>
      <w:numFmt w:val="decimal"/>
      <w:lvlText w:val="2.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610B2CF5"/>
    <w:multiLevelType w:val="hybridMultilevel"/>
    <w:tmpl w:val="ED569462"/>
    <w:lvl w:ilvl="0" w:tplc="700E3B5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9">
    <w:nsid w:val="64456FC2"/>
    <w:multiLevelType w:val="multilevel"/>
    <w:tmpl w:val="8C1A3112"/>
    <w:lvl w:ilvl="0">
      <w:start w:val="2"/>
      <w:numFmt w:val="decimal"/>
      <w:lvlText w:val="3.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64F83901"/>
    <w:multiLevelType w:val="multilevel"/>
    <w:tmpl w:val="28C450D6"/>
    <w:lvl w:ilvl="0">
      <w:start w:val="1"/>
      <w:numFmt w:val="decimal"/>
      <w:lvlText w:val="4.1.3.%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66C552E0"/>
    <w:multiLevelType w:val="multilevel"/>
    <w:tmpl w:val="46BAA28C"/>
    <w:lvl w:ilvl="0">
      <w:start w:val="1"/>
      <w:numFmt w:val="bullet"/>
      <w:lvlText w:val="-"/>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6A080503"/>
    <w:multiLevelType w:val="multilevel"/>
    <w:tmpl w:val="C7D0F400"/>
    <w:lvl w:ilvl="0">
      <w:start w:val="2"/>
      <w:numFmt w:val="decimal"/>
      <w:lvlText w:val="5.2.7.%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CDF6C5F"/>
    <w:multiLevelType w:val="multilevel"/>
    <w:tmpl w:val="AF5292E8"/>
    <w:lvl w:ilvl="0">
      <w:start w:val="1"/>
      <w:numFmt w:val="decimal"/>
      <w:lvlText w:val="3.%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FE442D0"/>
    <w:multiLevelType w:val="multilevel"/>
    <w:tmpl w:val="C2E6AA2C"/>
    <w:lvl w:ilvl="0">
      <w:start w:val="1"/>
      <w:numFmt w:val="decimal"/>
      <w:lvlText w:val="%1."/>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70164340"/>
    <w:multiLevelType w:val="multilevel"/>
    <w:tmpl w:val="59FA3534"/>
    <w:lvl w:ilvl="0">
      <w:start w:val="2"/>
      <w:numFmt w:val="decimal"/>
      <w:lvlText w:val="3.2.2.%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74C920C6"/>
    <w:multiLevelType w:val="multilevel"/>
    <w:tmpl w:val="198C8E3A"/>
    <w:lvl w:ilvl="0">
      <w:start w:val="1"/>
      <w:numFmt w:val="bullet"/>
      <w:lvlText w:val="•"/>
      <w:lvlJc w:val="left"/>
      <w:rPr>
        <w:rFonts w:ascii="Times New Roman" w:eastAsia="Times New Roman" w:hAnsi="Times New Roman" w:cs="Times New Roman"/>
        <w:b w:val="0"/>
        <w:bCs w:val="0"/>
        <w:i w:val="0"/>
        <w:iCs w:val="0"/>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65F5E90"/>
    <w:multiLevelType w:val="multilevel"/>
    <w:tmpl w:val="F19A2B38"/>
    <w:lvl w:ilvl="0">
      <w:start w:val="1"/>
      <w:numFmt w:val="upperRoman"/>
      <w:lvlText w:val="5.2.6.%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76CE01D3"/>
    <w:multiLevelType w:val="multilevel"/>
    <w:tmpl w:val="699273AE"/>
    <w:lvl w:ilvl="0">
      <w:start w:val="5"/>
      <w:numFmt w:val="decimal"/>
      <w:lvlText w:val="4.%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771C320A"/>
    <w:multiLevelType w:val="multilevel"/>
    <w:tmpl w:val="EF22718A"/>
    <w:lvl w:ilvl="0">
      <w:start w:val="1"/>
      <w:numFmt w:val="bullet"/>
      <w:lvlText w:val="*"/>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775C6406"/>
    <w:multiLevelType w:val="multilevel"/>
    <w:tmpl w:val="FBDCD32C"/>
    <w:lvl w:ilvl="0">
      <w:start w:val="1"/>
      <w:numFmt w:val="decimal"/>
      <w:lvlText w:val="5.2.5.%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787F7FFA"/>
    <w:multiLevelType w:val="multilevel"/>
    <w:tmpl w:val="FEB8A72A"/>
    <w:lvl w:ilvl="0">
      <w:start w:val="1"/>
      <w:numFmt w:val="decimal"/>
      <w:lvlText w:val="2.%1."/>
      <w:lvlJc w:val="left"/>
      <w:rPr>
        <w:rFonts w:ascii="Times New Roman" w:eastAsia="Times New Roman" w:hAnsi="Times New Roman" w:cs="Times New Roman"/>
        <w:b/>
        <w:bCs/>
        <w:i w:val="0"/>
        <w:iCs w:val="0"/>
        <w:smallCaps w:val="0"/>
        <w:strike w:val="0"/>
        <w:color w:val="1C1C1C"/>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91736FE"/>
    <w:multiLevelType w:val="multilevel"/>
    <w:tmpl w:val="FAD08D7E"/>
    <w:lvl w:ilvl="0">
      <w:start w:val="1"/>
      <w:numFmt w:val="decimal"/>
      <w:lvlText w:val="3.2.1.%1."/>
      <w:lvlJc w:val="left"/>
      <w:rPr>
        <w:rFonts w:ascii="Times New Roman" w:eastAsia="Times New Roman" w:hAnsi="Times New Roman" w:cs="Times New Roman"/>
        <w:b w:val="0"/>
        <w:bCs w:val="0"/>
        <w:i/>
        <w:iCs/>
        <w:smallCaps w:val="0"/>
        <w:strike w:val="0"/>
        <w:color w:val="1C1C1C"/>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CDD77A3"/>
    <w:multiLevelType w:val="multilevel"/>
    <w:tmpl w:val="EA6275AA"/>
    <w:lvl w:ilvl="0">
      <w:start w:val="1"/>
      <w:numFmt w:val="bullet"/>
      <w:lvlText w:val="-"/>
      <w:lvlJc w:val="left"/>
      <w:rPr>
        <w:rFonts w:ascii="Arial" w:eastAsia="Arial" w:hAnsi="Arial" w:cs="Arial"/>
        <w:b w:val="0"/>
        <w:bCs w:val="0"/>
        <w:i w:val="0"/>
        <w:iCs w:val="0"/>
        <w:smallCaps w:val="0"/>
        <w:strike w:val="0"/>
        <w:color w:val="3D3D3D"/>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8"/>
  </w:num>
  <w:num w:numId="3">
    <w:abstractNumId w:val="51"/>
  </w:num>
  <w:num w:numId="4">
    <w:abstractNumId w:val="26"/>
  </w:num>
  <w:num w:numId="5">
    <w:abstractNumId w:val="4"/>
  </w:num>
  <w:num w:numId="6">
    <w:abstractNumId w:val="38"/>
  </w:num>
  <w:num w:numId="7">
    <w:abstractNumId w:val="59"/>
  </w:num>
  <w:num w:numId="8">
    <w:abstractNumId w:val="12"/>
  </w:num>
  <w:num w:numId="9">
    <w:abstractNumId w:val="61"/>
  </w:num>
  <w:num w:numId="10">
    <w:abstractNumId w:val="33"/>
  </w:num>
  <w:num w:numId="11">
    <w:abstractNumId w:val="63"/>
  </w:num>
  <w:num w:numId="12">
    <w:abstractNumId w:val="18"/>
  </w:num>
  <w:num w:numId="13">
    <w:abstractNumId w:val="15"/>
  </w:num>
  <w:num w:numId="14">
    <w:abstractNumId w:val="37"/>
  </w:num>
  <w:num w:numId="15">
    <w:abstractNumId w:val="2"/>
  </w:num>
  <w:num w:numId="16">
    <w:abstractNumId w:val="47"/>
  </w:num>
  <w:num w:numId="17">
    <w:abstractNumId w:val="43"/>
  </w:num>
  <w:num w:numId="18">
    <w:abstractNumId w:val="9"/>
  </w:num>
  <w:num w:numId="19">
    <w:abstractNumId w:val="44"/>
  </w:num>
  <w:num w:numId="20">
    <w:abstractNumId w:val="29"/>
  </w:num>
  <w:num w:numId="21">
    <w:abstractNumId w:val="54"/>
  </w:num>
  <w:num w:numId="22">
    <w:abstractNumId w:val="53"/>
  </w:num>
  <w:num w:numId="23">
    <w:abstractNumId w:val="17"/>
  </w:num>
  <w:num w:numId="24">
    <w:abstractNumId w:val="62"/>
  </w:num>
  <w:num w:numId="25">
    <w:abstractNumId w:val="31"/>
  </w:num>
  <w:num w:numId="26">
    <w:abstractNumId w:val="16"/>
  </w:num>
  <w:num w:numId="27">
    <w:abstractNumId w:val="56"/>
  </w:num>
  <w:num w:numId="28">
    <w:abstractNumId w:val="49"/>
  </w:num>
  <w:num w:numId="29">
    <w:abstractNumId w:val="55"/>
  </w:num>
  <w:num w:numId="30">
    <w:abstractNumId w:val="34"/>
  </w:num>
  <w:num w:numId="31">
    <w:abstractNumId w:val="0"/>
  </w:num>
  <w:num w:numId="32">
    <w:abstractNumId w:val="36"/>
  </w:num>
  <w:num w:numId="33">
    <w:abstractNumId w:val="41"/>
  </w:num>
  <w:num w:numId="34">
    <w:abstractNumId w:val="50"/>
  </w:num>
  <w:num w:numId="35">
    <w:abstractNumId w:val="28"/>
  </w:num>
  <w:num w:numId="36">
    <w:abstractNumId w:val="22"/>
  </w:num>
  <w:num w:numId="37">
    <w:abstractNumId w:val="5"/>
  </w:num>
  <w:num w:numId="38">
    <w:abstractNumId w:val="10"/>
  </w:num>
  <w:num w:numId="39">
    <w:abstractNumId w:val="30"/>
  </w:num>
  <w:num w:numId="40">
    <w:abstractNumId w:val="7"/>
  </w:num>
  <w:num w:numId="41">
    <w:abstractNumId w:val="3"/>
  </w:num>
  <w:num w:numId="42">
    <w:abstractNumId w:val="11"/>
  </w:num>
  <w:num w:numId="43">
    <w:abstractNumId w:val="24"/>
  </w:num>
  <w:num w:numId="44">
    <w:abstractNumId w:val="20"/>
  </w:num>
  <w:num w:numId="45">
    <w:abstractNumId w:val="32"/>
  </w:num>
  <w:num w:numId="46">
    <w:abstractNumId w:val="40"/>
  </w:num>
  <w:num w:numId="47">
    <w:abstractNumId w:val="13"/>
  </w:num>
  <w:num w:numId="48">
    <w:abstractNumId w:val="42"/>
  </w:num>
  <w:num w:numId="49">
    <w:abstractNumId w:val="58"/>
  </w:num>
  <w:num w:numId="50">
    <w:abstractNumId w:val="14"/>
  </w:num>
  <w:num w:numId="51">
    <w:abstractNumId w:val="19"/>
  </w:num>
  <w:num w:numId="52">
    <w:abstractNumId w:val="21"/>
  </w:num>
  <w:num w:numId="53">
    <w:abstractNumId w:val="6"/>
  </w:num>
  <w:num w:numId="54">
    <w:abstractNumId w:val="39"/>
  </w:num>
  <w:num w:numId="55">
    <w:abstractNumId w:val="35"/>
  </w:num>
  <w:num w:numId="56">
    <w:abstractNumId w:val="25"/>
  </w:num>
  <w:num w:numId="57">
    <w:abstractNumId w:val="60"/>
  </w:num>
  <w:num w:numId="58">
    <w:abstractNumId w:val="57"/>
  </w:num>
  <w:num w:numId="59">
    <w:abstractNumId w:val="23"/>
  </w:num>
  <w:num w:numId="60">
    <w:abstractNumId w:val="45"/>
  </w:num>
  <w:num w:numId="61">
    <w:abstractNumId w:val="52"/>
  </w:num>
  <w:num w:numId="62">
    <w:abstractNumId w:val="27"/>
  </w:num>
  <w:num w:numId="63">
    <w:abstractNumId w:val="46"/>
  </w:num>
  <w:num w:numId="64">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822"/>
    <w:rsid w:val="00016C4D"/>
    <w:rsid w:val="000827F6"/>
    <w:rsid w:val="001521CF"/>
    <w:rsid w:val="00194119"/>
    <w:rsid w:val="00206B8B"/>
    <w:rsid w:val="00234AAD"/>
    <w:rsid w:val="00293EDE"/>
    <w:rsid w:val="002D126A"/>
    <w:rsid w:val="002F4D44"/>
    <w:rsid w:val="002F70F6"/>
    <w:rsid w:val="00441822"/>
    <w:rsid w:val="00490BCA"/>
    <w:rsid w:val="004D61D1"/>
    <w:rsid w:val="005165D9"/>
    <w:rsid w:val="0054392C"/>
    <w:rsid w:val="00726B2D"/>
    <w:rsid w:val="0075752B"/>
    <w:rsid w:val="00762535"/>
    <w:rsid w:val="007E4781"/>
    <w:rsid w:val="00803431"/>
    <w:rsid w:val="00807DF6"/>
    <w:rsid w:val="0090026A"/>
    <w:rsid w:val="00923B74"/>
    <w:rsid w:val="009B787F"/>
    <w:rsid w:val="00A150AC"/>
    <w:rsid w:val="00A40220"/>
    <w:rsid w:val="00BA7AD1"/>
    <w:rsid w:val="00D216DF"/>
    <w:rsid w:val="00D50055"/>
    <w:rsid w:val="00D80509"/>
    <w:rsid w:val="00D9556A"/>
    <w:rsid w:val="00E063F6"/>
    <w:rsid w:val="00E73EA6"/>
    <w:rsid w:val="00EC1423"/>
    <w:rsid w:val="00F45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C29288-588F-4BF6-8798-F13FF60B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val="0"/>
      <w:bCs w:val="0"/>
      <w:i w:val="0"/>
      <w:iCs w:val="0"/>
      <w:smallCaps w:val="0"/>
      <w:strike w:val="0"/>
      <w:color w:val="1C1C1C"/>
      <w:sz w:val="20"/>
      <w:szCs w:val="20"/>
      <w:u w:val="none"/>
      <w:shd w:val="clear" w:color="auto" w:fill="auto"/>
    </w:rPr>
  </w:style>
  <w:style w:type="character" w:customStyle="1" w:styleId="Heading2">
    <w:name w:val="Heading #2_"/>
    <w:basedOn w:val="DefaultParagraphFont"/>
    <w:link w:val="Heading20"/>
    <w:rPr>
      <w:rFonts w:ascii="Arial" w:eastAsia="Arial" w:hAnsi="Arial" w:cs="Arial"/>
      <w:b w:val="0"/>
      <w:bCs w:val="0"/>
      <w:i w:val="0"/>
      <w:iCs w:val="0"/>
      <w:smallCaps w:val="0"/>
      <w:strike w:val="0"/>
      <w:color w:val="1C1C1C"/>
      <w:sz w:val="40"/>
      <w:szCs w:val="40"/>
      <w:u w:val="none"/>
      <w:shd w:val="clear" w:color="auto" w:fill="auto"/>
    </w:rPr>
  </w:style>
  <w:style w:type="character" w:customStyle="1" w:styleId="Picturecaption">
    <w:name w:val="Picture caption_"/>
    <w:basedOn w:val="DefaultParagraphFont"/>
    <w:link w:val="Picturecaption0"/>
    <w:rPr>
      <w:rFonts w:ascii="Arial" w:eastAsia="Arial" w:hAnsi="Arial" w:cs="Arial"/>
      <w:b/>
      <w:bCs/>
      <w:i w:val="0"/>
      <w:iCs w:val="0"/>
      <w:smallCaps w:val="0"/>
      <w:strike w:val="0"/>
      <w:color w:val="573A51"/>
      <w:sz w:val="20"/>
      <w:szCs w:val="20"/>
      <w:u w:val="none"/>
      <w:shd w:val="clear" w:color="auto" w:fill="auto"/>
    </w:rPr>
  </w:style>
  <w:style w:type="character" w:customStyle="1" w:styleId="Heading4">
    <w:name w:val="Heading #4_"/>
    <w:basedOn w:val="DefaultParagraphFont"/>
    <w:link w:val="Heading40"/>
    <w:rPr>
      <w:rFonts w:ascii="Arial" w:eastAsia="Arial" w:hAnsi="Arial" w:cs="Arial"/>
      <w:b/>
      <w:bCs/>
      <w:i w:val="0"/>
      <w:iCs w:val="0"/>
      <w:smallCaps w:val="0"/>
      <w:strike w:val="0"/>
      <w:sz w:val="26"/>
      <w:szCs w:val="26"/>
      <w:u w:val="none"/>
      <w:shd w:val="clear" w:color="auto" w:fill="auto"/>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Bodytext4">
    <w:name w:val="Body text (4)_"/>
    <w:basedOn w:val="DefaultParagraphFont"/>
    <w:link w:val="Bodytext40"/>
    <w:rPr>
      <w:rFonts w:ascii="Palatino Linotype" w:eastAsia="Palatino Linotype" w:hAnsi="Palatino Linotype" w:cs="Palatino Linotype"/>
      <w:b/>
      <w:bCs/>
      <w:i w:val="0"/>
      <w:iCs w:val="0"/>
      <w:smallCaps w:val="0"/>
      <w:strike w:val="0"/>
      <w:sz w:val="44"/>
      <w:szCs w:val="44"/>
      <w:u w:val="none"/>
      <w:shd w:val="clear" w:color="auto" w:fill="auto"/>
    </w:rPr>
  </w:style>
  <w:style w:type="character" w:customStyle="1" w:styleId="Heading1">
    <w:name w:val="Heading #1_"/>
    <w:basedOn w:val="DefaultParagraphFont"/>
    <w:link w:val="Heading10"/>
    <w:rPr>
      <w:rFonts w:ascii="Calibri" w:eastAsia="Calibri" w:hAnsi="Calibri" w:cs="Calibri"/>
      <w:b/>
      <w:bCs/>
      <w:i w:val="0"/>
      <w:iCs w:val="0"/>
      <w:smallCaps w:val="0"/>
      <w:strike w:val="0"/>
      <w:sz w:val="58"/>
      <w:szCs w:val="58"/>
      <w:u w:val="none"/>
      <w:shd w:val="clear" w:color="auto" w:fill="auto"/>
    </w:rPr>
  </w:style>
  <w:style w:type="character" w:customStyle="1" w:styleId="Bodytext3">
    <w:name w:val="Body text (3)_"/>
    <w:basedOn w:val="DefaultParagraphFont"/>
    <w:link w:val="Bodytext30"/>
    <w:rPr>
      <w:rFonts w:ascii="Arial" w:eastAsia="Arial" w:hAnsi="Arial" w:cs="Arial"/>
      <w:b w:val="0"/>
      <w:bCs w:val="0"/>
      <w:i/>
      <w:iCs/>
      <w:smallCaps w:val="0"/>
      <w:strike w:val="0"/>
      <w:sz w:val="26"/>
      <w:szCs w:val="26"/>
      <w:u w:val="none"/>
      <w:shd w:val="clear" w:color="auto" w:fill="auto"/>
    </w:rPr>
  </w:style>
  <w:style w:type="character" w:customStyle="1" w:styleId="BodyTextChar">
    <w:name w:val="Body Text Char"/>
    <w:aliases w:val="Body Text Char Char Char Char Char,Body Text Char Char Char Char1"/>
    <w:basedOn w:val="DefaultParagraphFont"/>
    <w:link w:val="BodyText"/>
    <w:rPr>
      <w:rFonts w:ascii="Times New Roman" w:eastAsia="Times New Roman" w:hAnsi="Times New Roman" w:cs="Times New Roman"/>
      <w:b w:val="0"/>
      <w:bCs w:val="0"/>
      <w:i w:val="0"/>
      <w:iCs w:val="0"/>
      <w:smallCaps w:val="0"/>
      <w:strike w:val="0"/>
      <w:color w:val="1C1C1C"/>
      <w:sz w:val="26"/>
      <w:szCs w:val="26"/>
      <w:u w:val="none"/>
      <w:shd w:val="clear" w:color="auto" w:fill="auto"/>
    </w:rPr>
  </w:style>
  <w:style w:type="character" w:customStyle="1" w:styleId="Heading3">
    <w:name w:val="Heading #3_"/>
    <w:basedOn w:val="DefaultParagraphFont"/>
    <w:link w:val="Heading30"/>
    <w:rPr>
      <w:rFonts w:ascii="Times New Roman" w:eastAsia="Times New Roman" w:hAnsi="Times New Roman" w:cs="Times New Roman"/>
      <w:b w:val="0"/>
      <w:bCs w:val="0"/>
      <w:i w:val="0"/>
      <w:iCs w:val="0"/>
      <w:smallCaps w:val="0"/>
      <w:strike w:val="0"/>
      <w:color w:val="1C1C1C"/>
      <w:sz w:val="28"/>
      <w:szCs w:val="28"/>
      <w:u w:val="none"/>
      <w:shd w:val="clear" w:color="auto" w:fill="auto"/>
    </w:rPr>
  </w:style>
  <w:style w:type="character" w:customStyle="1" w:styleId="Bodytext8">
    <w:name w:val="Body text (8)_"/>
    <w:basedOn w:val="DefaultParagraphFont"/>
    <w:link w:val="Bodytext80"/>
    <w:rPr>
      <w:rFonts w:ascii="Times New Roman" w:eastAsia="Times New Roman" w:hAnsi="Times New Roman" w:cs="Times New Roman"/>
      <w:b/>
      <w:bCs/>
      <w:i w:val="0"/>
      <w:iCs w:val="0"/>
      <w:smallCaps w:val="0"/>
      <w:strike w:val="0"/>
      <w:color w:val="1C1C1C"/>
      <w:sz w:val="22"/>
      <w:szCs w:val="22"/>
      <w:u w:val="none"/>
      <w:shd w:val="clear" w:color="auto" w:fill="auto"/>
    </w:rPr>
  </w:style>
  <w:style w:type="character" w:customStyle="1" w:styleId="Bodytext5">
    <w:name w:val="Body text (5)_"/>
    <w:basedOn w:val="DefaultParagraphFont"/>
    <w:link w:val="Bodytext50"/>
    <w:rPr>
      <w:rFonts w:ascii="Arial" w:eastAsia="Arial" w:hAnsi="Arial" w:cs="Arial"/>
      <w:b w:val="0"/>
      <w:bCs w:val="0"/>
      <w:i w:val="0"/>
      <w:iCs w:val="0"/>
      <w:smallCaps w:val="0"/>
      <w:strike w:val="0"/>
      <w:sz w:val="46"/>
      <w:szCs w:val="46"/>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color w:val="1C1C1C"/>
      <w:sz w:val="26"/>
      <w:szCs w:val="26"/>
      <w:u w:val="none"/>
      <w:shd w:val="clear" w:color="auto" w:fill="auto"/>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iCs/>
      <w:smallCaps w:val="0"/>
      <w:strike w:val="0"/>
      <w:color w:val="0000FF"/>
      <w:sz w:val="20"/>
      <w:szCs w:val="20"/>
      <w:u w:val="none"/>
      <w:shd w:val="clear" w:color="auto" w:fill="auto"/>
    </w:rPr>
  </w:style>
  <w:style w:type="character" w:customStyle="1" w:styleId="Tablecaption">
    <w:name w:val="Table caption_"/>
    <w:basedOn w:val="DefaultParagraphFont"/>
    <w:link w:val="Tablecaption0"/>
    <w:rPr>
      <w:rFonts w:ascii="Arial" w:eastAsia="Arial" w:hAnsi="Arial" w:cs="Arial"/>
      <w:b w:val="0"/>
      <w:bCs w:val="0"/>
      <w:i/>
      <w:iCs/>
      <w:smallCaps w:val="0"/>
      <w:strike w:val="0"/>
      <w:color w:val="1C1C1C"/>
      <w:sz w:val="18"/>
      <w:szCs w:val="18"/>
      <w:u w:val="none"/>
      <w:shd w:val="clear" w:color="auto" w:fill="auto"/>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val="0"/>
      <w:iCs w:val="0"/>
      <w:smallCaps w:val="0"/>
      <w:strike w:val="0"/>
      <w:color w:val="1C1C1C"/>
      <w:sz w:val="26"/>
      <w:szCs w:val="26"/>
      <w:u w:val="none"/>
      <w:shd w:val="clear" w:color="auto" w:fill="auto"/>
    </w:rPr>
  </w:style>
  <w:style w:type="character" w:customStyle="1" w:styleId="Bodytext9">
    <w:name w:val="Body text (9)_"/>
    <w:basedOn w:val="DefaultParagraphFont"/>
    <w:link w:val="Bodytext90"/>
    <w:rPr>
      <w:rFonts w:ascii="Arial" w:eastAsia="Arial" w:hAnsi="Arial" w:cs="Arial"/>
      <w:b w:val="0"/>
      <w:bCs w:val="0"/>
      <w:i w:val="0"/>
      <w:iCs w:val="0"/>
      <w:smallCaps w:val="0"/>
      <w:strike w:val="0"/>
      <w:color w:val="1C1C1C"/>
      <w:sz w:val="18"/>
      <w:szCs w:val="18"/>
      <w:u w:val="none"/>
      <w:shd w:val="clear" w:color="auto" w:fill="auto"/>
    </w:rPr>
  </w:style>
  <w:style w:type="paragraph" w:customStyle="1" w:styleId="Bodytext20">
    <w:name w:val="Body text (2)"/>
    <w:basedOn w:val="Normal"/>
    <w:link w:val="Bodytext2"/>
    <w:pPr>
      <w:spacing w:after="70"/>
      <w:jc w:val="center"/>
    </w:pPr>
    <w:rPr>
      <w:rFonts w:ascii="Arial" w:eastAsia="Arial" w:hAnsi="Arial" w:cs="Arial"/>
      <w:color w:val="1C1C1C"/>
      <w:sz w:val="20"/>
      <w:szCs w:val="20"/>
    </w:rPr>
  </w:style>
  <w:style w:type="paragraph" w:customStyle="1" w:styleId="Heading20">
    <w:name w:val="Heading #2"/>
    <w:basedOn w:val="Normal"/>
    <w:link w:val="Heading2"/>
    <w:pPr>
      <w:spacing w:after="80"/>
      <w:ind w:firstLine="560"/>
      <w:outlineLvl w:val="1"/>
    </w:pPr>
    <w:rPr>
      <w:rFonts w:ascii="Arial" w:eastAsia="Arial" w:hAnsi="Arial" w:cs="Arial"/>
      <w:color w:val="1C1C1C"/>
      <w:sz w:val="40"/>
      <w:szCs w:val="40"/>
    </w:rPr>
  </w:style>
  <w:style w:type="paragraph" w:customStyle="1" w:styleId="Picturecaption0">
    <w:name w:val="Picture caption"/>
    <w:basedOn w:val="Normal"/>
    <w:link w:val="Picturecaption"/>
    <w:pPr>
      <w:spacing w:line="406" w:lineRule="auto"/>
      <w:jc w:val="center"/>
    </w:pPr>
    <w:rPr>
      <w:rFonts w:ascii="Arial" w:eastAsia="Arial" w:hAnsi="Arial" w:cs="Arial"/>
      <w:b/>
      <w:bCs/>
      <w:color w:val="573A51"/>
      <w:sz w:val="20"/>
      <w:szCs w:val="20"/>
    </w:rPr>
  </w:style>
  <w:style w:type="paragraph" w:customStyle="1" w:styleId="Heading40">
    <w:name w:val="Heading #4"/>
    <w:basedOn w:val="Normal"/>
    <w:link w:val="Heading4"/>
    <w:pPr>
      <w:spacing w:after="650"/>
      <w:jc w:val="center"/>
      <w:outlineLvl w:val="3"/>
    </w:pPr>
    <w:rPr>
      <w:rFonts w:ascii="Arial" w:eastAsia="Arial" w:hAnsi="Arial" w:cs="Arial"/>
      <w:b/>
      <w:bCs/>
      <w:sz w:val="26"/>
      <w:szCs w:val="2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Bodytext40">
    <w:name w:val="Body text (4)"/>
    <w:basedOn w:val="Normal"/>
    <w:link w:val="Bodytext4"/>
    <w:pPr>
      <w:spacing w:after="80"/>
      <w:jc w:val="center"/>
    </w:pPr>
    <w:rPr>
      <w:rFonts w:ascii="Palatino Linotype" w:eastAsia="Palatino Linotype" w:hAnsi="Palatino Linotype" w:cs="Palatino Linotype"/>
      <w:b/>
      <w:bCs/>
      <w:sz w:val="44"/>
      <w:szCs w:val="44"/>
    </w:rPr>
  </w:style>
  <w:style w:type="paragraph" w:customStyle="1" w:styleId="Heading10">
    <w:name w:val="Heading #1"/>
    <w:basedOn w:val="Normal"/>
    <w:link w:val="Heading1"/>
    <w:pPr>
      <w:jc w:val="center"/>
      <w:outlineLvl w:val="0"/>
    </w:pPr>
    <w:rPr>
      <w:rFonts w:ascii="Calibri" w:eastAsia="Calibri" w:hAnsi="Calibri" w:cs="Calibri"/>
      <w:b/>
      <w:bCs/>
      <w:sz w:val="58"/>
      <w:szCs w:val="58"/>
    </w:rPr>
  </w:style>
  <w:style w:type="paragraph" w:customStyle="1" w:styleId="Bodytext30">
    <w:name w:val="Body text (3)"/>
    <w:basedOn w:val="Normal"/>
    <w:link w:val="Bodytext3"/>
    <w:pPr>
      <w:spacing w:after="160"/>
      <w:jc w:val="center"/>
    </w:pPr>
    <w:rPr>
      <w:rFonts w:ascii="Arial" w:eastAsia="Arial" w:hAnsi="Arial" w:cs="Arial"/>
      <w:i/>
      <w:iCs/>
      <w:sz w:val="26"/>
      <w:szCs w:val="26"/>
    </w:rPr>
  </w:style>
  <w:style w:type="paragraph" w:styleId="BodyText">
    <w:name w:val="Body Text"/>
    <w:aliases w:val="Body Text Char Char Char Char,Body Text Char Char Char"/>
    <w:basedOn w:val="Normal"/>
    <w:link w:val="BodyTextChar"/>
    <w:qFormat/>
    <w:pPr>
      <w:spacing w:after="60"/>
      <w:ind w:firstLine="400"/>
    </w:pPr>
    <w:rPr>
      <w:rFonts w:ascii="Times New Roman" w:eastAsia="Times New Roman" w:hAnsi="Times New Roman" w:cs="Times New Roman"/>
      <w:color w:val="1C1C1C"/>
      <w:sz w:val="26"/>
      <w:szCs w:val="26"/>
    </w:rPr>
  </w:style>
  <w:style w:type="paragraph" w:customStyle="1" w:styleId="Heading30">
    <w:name w:val="Heading #3"/>
    <w:basedOn w:val="Normal"/>
    <w:link w:val="Heading3"/>
    <w:pPr>
      <w:spacing w:after="160" w:line="230" w:lineRule="auto"/>
      <w:jc w:val="center"/>
      <w:outlineLvl w:val="2"/>
    </w:pPr>
    <w:rPr>
      <w:rFonts w:ascii="Times New Roman" w:eastAsia="Times New Roman" w:hAnsi="Times New Roman" w:cs="Times New Roman"/>
      <w:color w:val="1C1C1C"/>
      <w:sz w:val="28"/>
      <w:szCs w:val="28"/>
    </w:rPr>
  </w:style>
  <w:style w:type="paragraph" w:customStyle="1" w:styleId="Bodytext80">
    <w:name w:val="Body text (8)"/>
    <w:basedOn w:val="Normal"/>
    <w:link w:val="Bodytext8"/>
    <w:pPr>
      <w:spacing w:after="220"/>
      <w:jc w:val="center"/>
    </w:pPr>
    <w:rPr>
      <w:rFonts w:ascii="Times New Roman" w:eastAsia="Times New Roman" w:hAnsi="Times New Roman" w:cs="Times New Roman"/>
      <w:b/>
      <w:bCs/>
      <w:color w:val="1C1C1C"/>
      <w:sz w:val="22"/>
      <w:szCs w:val="22"/>
    </w:rPr>
  </w:style>
  <w:style w:type="paragraph" w:customStyle="1" w:styleId="Bodytext50">
    <w:name w:val="Body text (5)"/>
    <w:basedOn w:val="Normal"/>
    <w:link w:val="Bodytext5"/>
    <w:pPr>
      <w:spacing w:after="40"/>
      <w:ind w:firstLine="200"/>
    </w:pPr>
    <w:rPr>
      <w:rFonts w:ascii="Arial" w:eastAsia="Arial" w:hAnsi="Arial" w:cs="Arial"/>
      <w:sz w:val="46"/>
      <w:szCs w:val="46"/>
    </w:rPr>
  </w:style>
  <w:style w:type="paragraph" w:customStyle="1" w:styleId="Other0">
    <w:name w:val="Other"/>
    <w:basedOn w:val="Normal"/>
    <w:link w:val="Other"/>
    <w:pPr>
      <w:spacing w:after="60"/>
      <w:ind w:firstLine="400"/>
    </w:pPr>
    <w:rPr>
      <w:rFonts w:ascii="Times New Roman" w:eastAsia="Times New Roman" w:hAnsi="Times New Roman" w:cs="Times New Roman"/>
      <w:color w:val="1C1C1C"/>
      <w:sz w:val="26"/>
      <w:szCs w:val="26"/>
    </w:rPr>
  </w:style>
  <w:style w:type="paragraph" w:customStyle="1" w:styleId="Headerorfooter0">
    <w:name w:val="Header or footer"/>
    <w:basedOn w:val="Normal"/>
    <w:link w:val="Headerorfooter"/>
    <w:pPr>
      <w:jc w:val="center"/>
    </w:pPr>
    <w:rPr>
      <w:rFonts w:ascii="Times New Roman" w:eastAsia="Times New Roman" w:hAnsi="Times New Roman" w:cs="Times New Roman"/>
      <w:i/>
      <w:iCs/>
      <w:color w:val="0000FF"/>
      <w:sz w:val="20"/>
      <w:szCs w:val="20"/>
    </w:rPr>
  </w:style>
  <w:style w:type="paragraph" w:customStyle="1" w:styleId="Tablecaption0">
    <w:name w:val="Table caption"/>
    <w:basedOn w:val="Normal"/>
    <w:link w:val="Tablecaption"/>
    <w:rPr>
      <w:rFonts w:ascii="Arial" w:eastAsia="Arial" w:hAnsi="Arial" w:cs="Arial"/>
      <w:i/>
      <w:iCs/>
      <w:color w:val="1C1C1C"/>
      <w:sz w:val="18"/>
      <w:szCs w:val="18"/>
    </w:rPr>
  </w:style>
  <w:style w:type="paragraph" w:customStyle="1" w:styleId="Tableofcontents0">
    <w:name w:val="Table of contents"/>
    <w:basedOn w:val="Normal"/>
    <w:link w:val="Tableofcontents"/>
    <w:pPr>
      <w:spacing w:after="40" w:line="257" w:lineRule="auto"/>
      <w:ind w:left="1040"/>
    </w:pPr>
    <w:rPr>
      <w:rFonts w:ascii="Times New Roman" w:eastAsia="Times New Roman" w:hAnsi="Times New Roman" w:cs="Times New Roman"/>
      <w:color w:val="1C1C1C"/>
      <w:sz w:val="26"/>
      <w:szCs w:val="26"/>
    </w:rPr>
  </w:style>
  <w:style w:type="paragraph" w:customStyle="1" w:styleId="Bodytext90">
    <w:name w:val="Body text (9)"/>
    <w:basedOn w:val="Normal"/>
    <w:link w:val="Bodytext9"/>
    <w:pPr>
      <w:spacing w:after="70"/>
      <w:ind w:left="180" w:firstLine="100"/>
    </w:pPr>
    <w:rPr>
      <w:rFonts w:ascii="Arial" w:eastAsia="Arial" w:hAnsi="Arial" w:cs="Arial"/>
      <w:color w:val="1C1C1C"/>
      <w:sz w:val="18"/>
      <w:szCs w:val="18"/>
    </w:rPr>
  </w:style>
  <w:style w:type="paragraph" w:styleId="Header">
    <w:name w:val="header"/>
    <w:basedOn w:val="Normal"/>
    <w:link w:val="HeaderChar"/>
    <w:uiPriority w:val="99"/>
    <w:unhideWhenUsed/>
    <w:rsid w:val="00A150AC"/>
    <w:pPr>
      <w:tabs>
        <w:tab w:val="center" w:pos="4680"/>
        <w:tab w:val="right" w:pos="9360"/>
      </w:tabs>
    </w:pPr>
  </w:style>
  <w:style w:type="character" w:customStyle="1" w:styleId="HeaderChar">
    <w:name w:val="Header Char"/>
    <w:basedOn w:val="DefaultParagraphFont"/>
    <w:link w:val="Header"/>
    <w:uiPriority w:val="99"/>
    <w:rsid w:val="00A150AC"/>
    <w:rPr>
      <w:color w:val="000000"/>
    </w:rPr>
  </w:style>
  <w:style w:type="paragraph" w:styleId="Footer">
    <w:name w:val="footer"/>
    <w:basedOn w:val="Normal"/>
    <w:link w:val="FooterChar"/>
    <w:uiPriority w:val="99"/>
    <w:unhideWhenUsed/>
    <w:rsid w:val="00206B8B"/>
    <w:pPr>
      <w:widowControl/>
      <w:tabs>
        <w:tab w:val="center" w:pos="4680"/>
        <w:tab w:val="right" w:pos="9360"/>
      </w:tabs>
    </w:pPr>
    <w:rPr>
      <w:rFonts w:asciiTheme="minorHAnsi" w:eastAsiaTheme="minorEastAsia" w:hAnsiTheme="minorHAnsi" w:cs="Times New Roman"/>
      <w:color w:val="auto"/>
      <w:sz w:val="22"/>
      <w:szCs w:val="22"/>
      <w:lang w:val="en-US" w:eastAsia="en-US" w:bidi="ar-SA"/>
    </w:rPr>
  </w:style>
  <w:style w:type="character" w:customStyle="1" w:styleId="FooterChar">
    <w:name w:val="Footer Char"/>
    <w:basedOn w:val="DefaultParagraphFont"/>
    <w:link w:val="Footer"/>
    <w:uiPriority w:val="99"/>
    <w:rsid w:val="00206B8B"/>
    <w:rPr>
      <w:rFonts w:asciiTheme="minorHAnsi" w:eastAsiaTheme="minorEastAsia" w:hAnsiTheme="minorHAnsi" w:cs="Times New Roman"/>
      <w:sz w:val="22"/>
      <w:szCs w:val="22"/>
      <w:lang w:val="en-US" w:eastAsia="en-US" w:bidi="ar-SA"/>
    </w:rPr>
  </w:style>
  <w:style w:type="paragraph" w:styleId="ListParagraph">
    <w:name w:val="List Paragraph"/>
    <w:basedOn w:val="Normal"/>
    <w:link w:val="ListParagraphChar"/>
    <w:uiPriority w:val="1"/>
    <w:qFormat/>
    <w:rsid w:val="00194119"/>
    <w:pPr>
      <w:widowControl/>
      <w:ind w:left="720"/>
      <w:contextualSpacing/>
    </w:pPr>
    <w:rPr>
      <w:rFonts w:ascii=".VnTime" w:eastAsia="Times New Roman" w:hAnsi=".VnTime" w:cs="Arial"/>
      <w:color w:val="auto"/>
      <w:sz w:val="28"/>
      <w:szCs w:val="28"/>
      <w:lang w:val="en-US" w:eastAsia="en-US" w:bidi="ar-SA"/>
    </w:rPr>
  </w:style>
  <w:style w:type="character" w:customStyle="1" w:styleId="ListParagraphChar">
    <w:name w:val="List Paragraph Char"/>
    <w:link w:val="ListParagraph"/>
    <w:uiPriority w:val="1"/>
    <w:rsid w:val="00194119"/>
    <w:rPr>
      <w:rFonts w:ascii=".VnTime" w:eastAsia="Times New Roman" w:hAnsi=".VnTime" w:cs="Arial"/>
      <w:sz w:val="28"/>
      <w:szCs w:val="28"/>
      <w:lang w:val="en-US" w:eastAsia="en-US" w:bidi="ar-SA"/>
    </w:rPr>
  </w:style>
  <w:style w:type="paragraph" w:styleId="Subtitle">
    <w:name w:val="Subtitle"/>
    <w:basedOn w:val="Normal"/>
    <w:link w:val="SubtitleChar"/>
    <w:qFormat/>
    <w:rsid w:val="009B787F"/>
    <w:pPr>
      <w:widowControl/>
    </w:pPr>
    <w:rPr>
      <w:rFonts w:ascii=".VnTimeH" w:eastAsia="Times New Roman" w:hAnsi=".VnTimeH" w:cs="Times New Roman"/>
      <w:b/>
      <w:sz w:val="26"/>
      <w:szCs w:val="26"/>
      <w:lang w:val="en-US" w:eastAsia="en-US" w:bidi="ar-SA"/>
    </w:rPr>
  </w:style>
  <w:style w:type="character" w:customStyle="1" w:styleId="SubtitleChar">
    <w:name w:val="Subtitle Char"/>
    <w:basedOn w:val="DefaultParagraphFont"/>
    <w:link w:val="Subtitle"/>
    <w:rsid w:val="009B787F"/>
    <w:rPr>
      <w:rFonts w:ascii=".VnTimeH" w:eastAsia="Times New Roman" w:hAnsi=".VnTimeH" w:cs="Times New Roman"/>
      <w:b/>
      <w:color w:val="000000"/>
      <w:sz w:val="26"/>
      <w:szCs w:val="26"/>
      <w:lang w:val="en-US" w:eastAsia="en-US" w:bidi="ar-SA"/>
    </w:rPr>
  </w:style>
  <w:style w:type="paragraph" w:styleId="Title">
    <w:name w:val="Title"/>
    <w:basedOn w:val="Normal"/>
    <w:link w:val="TitleChar"/>
    <w:qFormat/>
    <w:rsid w:val="002F4D44"/>
    <w:pPr>
      <w:autoSpaceDE w:val="0"/>
      <w:autoSpaceDN w:val="0"/>
      <w:spacing w:before="119"/>
      <w:ind w:left="735" w:right="1076"/>
      <w:jc w:val="center"/>
    </w:pPr>
    <w:rPr>
      <w:rFonts w:ascii="Times New Roman" w:eastAsia="Times New Roman" w:hAnsi="Times New Roman" w:cs="Times New Roman"/>
      <w:b/>
      <w:bCs/>
      <w:color w:val="auto"/>
      <w:sz w:val="52"/>
      <w:szCs w:val="52"/>
      <w:lang w:val="vi" w:eastAsia="en-US" w:bidi="ar-SA"/>
    </w:rPr>
  </w:style>
  <w:style w:type="character" w:customStyle="1" w:styleId="TitleChar">
    <w:name w:val="Title Char"/>
    <w:basedOn w:val="DefaultParagraphFont"/>
    <w:link w:val="Title"/>
    <w:rsid w:val="002F4D44"/>
    <w:rPr>
      <w:rFonts w:ascii="Times New Roman" w:eastAsia="Times New Roman" w:hAnsi="Times New Roman" w:cs="Times New Roman"/>
      <w:b/>
      <w:bCs/>
      <w:sz w:val="52"/>
      <w:szCs w:val="52"/>
      <w:lang w:val="vi"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footer" Target="footer17.xml"/><Relationship Id="rId21" Type="http://schemas.openxmlformats.org/officeDocument/2006/relationships/footer" Target="footer12.xml"/><Relationship Id="rId42" Type="http://schemas.openxmlformats.org/officeDocument/2006/relationships/footer" Target="footer33.xml"/><Relationship Id="rId47" Type="http://schemas.openxmlformats.org/officeDocument/2006/relationships/footer" Target="footer38.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1.xml"/><Relationship Id="rId89" Type="http://schemas.openxmlformats.org/officeDocument/2006/relationships/footer" Target="footer75.xml"/><Relationship Id="rId7" Type="http://schemas.openxmlformats.org/officeDocument/2006/relationships/endnotes" Target="endnotes.xml"/><Relationship Id="rId71" Type="http://schemas.openxmlformats.org/officeDocument/2006/relationships/image" Target="media/image4.jpeg"/><Relationship Id="rId92" Type="http://schemas.openxmlformats.org/officeDocument/2006/relationships/footer" Target="footer77.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footer" Target="footer20.xml"/><Relationship Id="rId11" Type="http://schemas.openxmlformats.org/officeDocument/2006/relationships/footer" Target="footer2.xml"/><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footer" Target="footer28.xml"/><Relationship Id="rId40" Type="http://schemas.openxmlformats.org/officeDocument/2006/relationships/footer" Target="footer31.xml"/><Relationship Id="rId45" Type="http://schemas.openxmlformats.org/officeDocument/2006/relationships/footer" Target="footer36.xml"/><Relationship Id="rId53" Type="http://schemas.openxmlformats.org/officeDocument/2006/relationships/footer" Target="footer42.xml"/><Relationship Id="rId58" Type="http://schemas.openxmlformats.org/officeDocument/2006/relationships/footer" Target="footer47.xml"/><Relationship Id="rId66" Type="http://schemas.openxmlformats.org/officeDocument/2006/relationships/footer" Target="footer55.xml"/><Relationship Id="rId74" Type="http://schemas.openxmlformats.org/officeDocument/2006/relationships/footer" Target="footer61.xml"/><Relationship Id="rId79" Type="http://schemas.openxmlformats.org/officeDocument/2006/relationships/footer" Target="footer66.xml"/><Relationship Id="rId87" Type="http://schemas.openxmlformats.org/officeDocument/2006/relationships/image" Target="media/image6.jpeg"/><Relationship Id="rId102" Type="http://schemas.openxmlformats.org/officeDocument/2006/relationships/footer" Target="footer84.xml"/><Relationship Id="rId5" Type="http://schemas.openxmlformats.org/officeDocument/2006/relationships/webSettings" Target="webSettings.xml"/><Relationship Id="rId61" Type="http://schemas.openxmlformats.org/officeDocument/2006/relationships/footer" Target="footer50.xml"/><Relationship Id="rId82" Type="http://schemas.openxmlformats.org/officeDocument/2006/relationships/footer" Target="footer69.xml"/><Relationship Id="rId90" Type="http://schemas.openxmlformats.org/officeDocument/2006/relationships/image" Target="media/image7.jpeg"/><Relationship Id="rId95" Type="http://schemas.openxmlformats.org/officeDocument/2006/relationships/footer" Target="footer79.xml"/><Relationship Id="rId19" Type="http://schemas.openxmlformats.org/officeDocument/2006/relationships/footer" Target="footer10.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4.xml"/><Relationship Id="rId48" Type="http://schemas.openxmlformats.org/officeDocument/2006/relationships/footer" Target="footer39.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4.xml"/><Relationship Id="rId100" Type="http://schemas.openxmlformats.org/officeDocument/2006/relationships/footer" Target="footer82.xml"/><Relationship Id="rId105"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footer" Target="footer40.xml"/><Relationship Id="rId72" Type="http://schemas.openxmlformats.org/officeDocument/2006/relationships/image" Target="media/image5.jpeg"/><Relationship Id="rId80" Type="http://schemas.openxmlformats.org/officeDocument/2006/relationships/footer" Target="footer67.xml"/><Relationship Id="rId85" Type="http://schemas.openxmlformats.org/officeDocument/2006/relationships/footer" Target="footer72.xml"/><Relationship Id="rId93" Type="http://schemas.openxmlformats.org/officeDocument/2006/relationships/image" Target="media/image8.jpeg"/><Relationship Id="rId98" Type="http://schemas.openxmlformats.org/officeDocument/2006/relationships/footer" Target="footer80.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footer" Target="footer37.xml"/><Relationship Id="rId59" Type="http://schemas.openxmlformats.org/officeDocument/2006/relationships/footer" Target="footer48.xml"/><Relationship Id="rId67" Type="http://schemas.openxmlformats.org/officeDocument/2006/relationships/footer" Target="footer56.xml"/><Relationship Id="rId103" Type="http://schemas.openxmlformats.org/officeDocument/2006/relationships/footer" Target="footer85.xml"/><Relationship Id="rId20" Type="http://schemas.openxmlformats.org/officeDocument/2006/relationships/footer" Target="footer11.xml"/><Relationship Id="rId41" Type="http://schemas.openxmlformats.org/officeDocument/2006/relationships/footer" Target="footer32.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2.xml"/><Relationship Id="rId83" Type="http://schemas.openxmlformats.org/officeDocument/2006/relationships/footer" Target="footer70.xml"/><Relationship Id="rId88" Type="http://schemas.openxmlformats.org/officeDocument/2006/relationships/footer" Target="footer74.xml"/><Relationship Id="rId91" Type="http://schemas.openxmlformats.org/officeDocument/2006/relationships/footer" Target="footer76.xml"/><Relationship Id="rId9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image" Target="media/image2.jpeg"/><Relationship Id="rId57" Type="http://schemas.openxmlformats.org/officeDocument/2006/relationships/footer" Target="footer46.xml"/><Relationship Id="rId10" Type="http://schemas.openxmlformats.org/officeDocument/2006/relationships/footer" Target="footer1.xml"/><Relationship Id="rId31" Type="http://schemas.openxmlformats.org/officeDocument/2006/relationships/footer" Target="footer22.xml"/><Relationship Id="rId44" Type="http://schemas.openxmlformats.org/officeDocument/2006/relationships/footer" Target="footer35.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0.xml"/><Relationship Id="rId78" Type="http://schemas.openxmlformats.org/officeDocument/2006/relationships/footer" Target="footer65.xml"/><Relationship Id="rId81" Type="http://schemas.openxmlformats.org/officeDocument/2006/relationships/footer" Target="footer68.xml"/><Relationship Id="rId86" Type="http://schemas.openxmlformats.org/officeDocument/2006/relationships/footer" Target="footer73.xml"/><Relationship Id="rId94" Type="http://schemas.openxmlformats.org/officeDocument/2006/relationships/footer" Target="footer78.xml"/><Relationship Id="rId99" Type="http://schemas.openxmlformats.org/officeDocument/2006/relationships/footer" Target="footer81.xml"/><Relationship Id="rId101" Type="http://schemas.openxmlformats.org/officeDocument/2006/relationships/footer" Target="footer83.xml"/><Relationship Id="rId4" Type="http://schemas.openxmlformats.org/officeDocument/2006/relationships/settings" Target="settings.xml"/><Relationship Id="rId9" Type="http://schemas.openxmlformats.org/officeDocument/2006/relationships/hyperlink" Target="http://www.vietnam.gov.vn" TargetMode="External"/><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footer" Target="footer30.xml"/><Relationship Id="rId34" Type="http://schemas.openxmlformats.org/officeDocument/2006/relationships/footer" Target="footer25.xml"/><Relationship Id="rId50" Type="http://schemas.openxmlformats.org/officeDocument/2006/relationships/image" Target="media/image3.jpeg"/><Relationship Id="rId55" Type="http://schemas.openxmlformats.org/officeDocument/2006/relationships/footer" Target="footer44.xml"/><Relationship Id="rId76" Type="http://schemas.openxmlformats.org/officeDocument/2006/relationships/footer" Target="footer63.xml"/><Relationship Id="rId97" Type="http://schemas.openxmlformats.org/officeDocument/2006/relationships/image" Target="media/image10.jpeg"/><Relationship Id="rId10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89C01-91C3-44E4-974C-AD6222519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194</Pages>
  <Words>30587</Words>
  <Characters>174350</Characters>
  <Application>Microsoft Office Word</Application>
  <DocSecurity>0</DocSecurity>
  <Lines>1452</Lines>
  <Paragraphs>409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ktmt</dc:creator>
  <cp:keywords/>
  <cp:lastModifiedBy>Admin</cp:lastModifiedBy>
  <cp:revision>33</cp:revision>
  <dcterms:created xsi:type="dcterms:W3CDTF">2024-08-12T09:48:00Z</dcterms:created>
  <dcterms:modified xsi:type="dcterms:W3CDTF">2024-08-26T14:08:00Z</dcterms:modified>
</cp:coreProperties>
</file>