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DA7CF" w14:textId="7B0728EB" w:rsidR="008B25E5" w:rsidRDefault="008B25E5" w:rsidP="008B25E5">
      <w:pPr>
        <w:spacing w:before="120"/>
        <w:jc w:val="center"/>
        <w:rPr>
          <w:sz w:val="28"/>
        </w:rPr>
      </w:pPr>
      <w:r>
        <w:rPr>
          <w:noProof/>
          <w:sz w:val="28"/>
        </w:rPr>
        <w:drawing>
          <wp:anchor distT="0" distB="0" distL="114300" distR="114300" simplePos="0" relativeHeight="251661312" behindDoc="1" locked="0" layoutInCell="1" allowOverlap="1" wp14:anchorId="6C83C8BB" wp14:editId="68E7A1EB">
            <wp:simplePos x="0" y="0"/>
            <wp:positionH relativeFrom="margin">
              <wp:align>left</wp:align>
            </wp:positionH>
            <wp:positionV relativeFrom="paragraph">
              <wp:posOffset>203835</wp:posOffset>
            </wp:positionV>
            <wp:extent cx="6229350" cy="8372475"/>
            <wp:effectExtent l="19050" t="19050" r="19050" b="28575"/>
            <wp:wrapNone/>
            <wp:docPr id="84" name="Picture 8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350" cy="837247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193B9C00" w14:textId="77777777" w:rsidR="008B25E5" w:rsidRDefault="008B25E5" w:rsidP="008B25E5">
      <w:pPr>
        <w:jc w:val="center"/>
        <w:rPr>
          <w:sz w:val="28"/>
        </w:rPr>
      </w:pPr>
    </w:p>
    <w:p w14:paraId="30D6416E" w14:textId="36411D20" w:rsidR="008B25E5" w:rsidRPr="001B416B" w:rsidRDefault="008B25E5" w:rsidP="008B25E5">
      <w:pPr>
        <w:jc w:val="center"/>
        <w:rPr>
          <w:sz w:val="28"/>
        </w:rPr>
      </w:pPr>
      <w:r w:rsidRPr="001B416B">
        <w:rPr>
          <w:sz w:val="28"/>
        </w:rPr>
        <w:t>TỔNG LIÊN ĐOÀN LAO ĐỘNG VIỆT NAM</w:t>
      </w:r>
    </w:p>
    <w:p w14:paraId="2698DE92" w14:textId="77777777" w:rsidR="008B25E5" w:rsidRPr="001B416B" w:rsidRDefault="008B25E5" w:rsidP="008B25E5">
      <w:pPr>
        <w:jc w:val="center"/>
        <w:rPr>
          <w:b/>
          <w:sz w:val="28"/>
        </w:rPr>
      </w:pPr>
      <w:r w:rsidRPr="001B416B">
        <w:rPr>
          <w:b/>
          <w:sz w:val="28"/>
        </w:rPr>
        <w:t>TRƯỜNG TRUNG CẤP KINH TẾ - KỸ THUẬT BÌNH THUẬN</w:t>
      </w:r>
    </w:p>
    <w:p w14:paraId="519F5710" w14:textId="77777777" w:rsidR="008B25E5" w:rsidRPr="001B416B" w:rsidRDefault="008B25E5" w:rsidP="008B25E5">
      <w:pPr>
        <w:pStyle w:val="BodyText"/>
        <w:rPr>
          <w:i/>
          <w:sz w:val="28"/>
        </w:rPr>
      </w:pPr>
      <w:r>
        <w:rPr>
          <w:noProof/>
          <w:lang w:val="en-US"/>
        </w:rPr>
        <mc:AlternateContent>
          <mc:Choice Requires="wps">
            <w:drawing>
              <wp:anchor distT="4294967294" distB="4294967294" distL="114300" distR="114300" simplePos="0" relativeHeight="251659264" behindDoc="0" locked="0" layoutInCell="1" allowOverlap="1" wp14:anchorId="57914CE5" wp14:editId="7C3FDCFB">
                <wp:simplePos x="0" y="0"/>
                <wp:positionH relativeFrom="column">
                  <wp:posOffset>2270760</wp:posOffset>
                </wp:positionH>
                <wp:positionV relativeFrom="paragraph">
                  <wp:posOffset>10794</wp:posOffset>
                </wp:positionV>
                <wp:extent cx="1431925" cy="0"/>
                <wp:effectExtent l="0" t="0" r="15875" b="190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046D15" id="_x0000_t32" coordsize="21600,21600" o:spt="32" o:oned="t" path="m,l21600,21600e" filled="f">
                <v:path arrowok="t" fillok="f" o:connecttype="none"/>
                <o:lock v:ext="edit" shapetype="t"/>
              </v:shapetype>
              <v:shape id="Straight Arrow Connector 83" o:spid="_x0000_s1026" type="#_x0000_t32" style="position:absolute;margin-left:178.8pt;margin-top:.85pt;width:112.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"/>
            </w:pict>
          </mc:Fallback>
        </mc:AlternateContent>
      </w:r>
    </w:p>
    <w:p w14:paraId="68DBDA5A" w14:textId="77777777" w:rsidR="008B25E5" w:rsidRPr="001B416B" w:rsidRDefault="008B25E5" w:rsidP="008B25E5">
      <w:pPr>
        <w:pStyle w:val="BodyText"/>
        <w:rPr>
          <w:i/>
          <w:sz w:val="28"/>
        </w:rPr>
      </w:pPr>
    </w:p>
    <w:p w14:paraId="55548ADB" w14:textId="77777777" w:rsidR="008B25E5" w:rsidRPr="001B416B" w:rsidRDefault="008B25E5" w:rsidP="008B25E5">
      <w:pPr>
        <w:pStyle w:val="BodyText"/>
        <w:rPr>
          <w:i/>
          <w:sz w:val="28"/>
        </w:rPr>
      </w:pPr>
    </w:p>
    <w:p w14:paraId="275FDD6F" w14:textId="77777777" w:rsidR="008B25E5" w:rsidRPr="001B416B" w:rsidRDefault="008B25E5" w:rsidP="008B25E5">
      <w:pPr>
        <w:pStyle w:val="BodyText"/>
        <w:rPr>
          <w:i/>
          <w:sz w:val="28"/>
        </w:rPr>
      </w:pPr>
    </w:p>
    <w:p w14:paraId="23BEB80E" w14:textId="77777777" w:rsidR="008B25E5" w:rsidRPr="001B416B" w:rsidRDefault="008B25E5" w:rsidP="008B25E5">
      <w:pPr>
        <w:pStyle w:val="BodyText"/>
        <w:rPr>
          <w:i/>
          <w:sz w:val="28"/>
        </w:rPr>
      </w:pPr>
    </w:p>
    <w:p w14:paraId="66A7A48F" w14:textId="77777777" w:rsidR="008B25E5" w:rsidRPr="001B416B" w:rsidRDefault="008B25E5" w:rsidP="008B25E5">
      <w:pPr>
        <w:pStyle w:val="BodyText"/>
        <w:rPr>
          <w:i/>
          <w:sz w:val="28"/>
        </w:rPr>
      </w:pPr>
    </w:p>
    <w:p w14:paraId="4860F9FC" w14:textId="77777777" w:rsidR="008B25E5" w:rsidRPr="001B416B" w:rsidRDefault="008B25E5" w:rsidP="008B25E5">
      <w:pPr>
        <w:pStyle w:val="BodyText"/>
        <w:rPr>
          <w:i/>
          <w:sz w:val="28"/>
        </w:rPr>
      </w:pPr>
    </w:p>
    <w:p w14:paraId="4B6311F0" w14:textId="77777777" w:rsidR="008B25E5" w:rsidRPr="001B416B" w:rsidRDefault="008B25E5" w:rsidP="008B25E5">
      <w:pPr>
        <w:pStyle w:val="BodyText"/>
        <w:rPr>
          <w:i/>
          <w:sz w:val="28"/>
        </w:rPr>
      </w:pPr>
    </w:p>
    <w:p w14:paraId="32B3F26A" w14:textId="77777777" w:rsidR="008B25E5" w:rsidRPr="001B416B" w:rsidRDefault="008B25E5" w:rsidP="008B25E5">
      <w:pPr>
        <w:pStyle w:val="BodyText"/>
        <w:rPr>
          <w:i/>
          <w:sz w:val="28"/>
        </w:rPr>
      </w:pPr>
    </w:p>
    <w:p w14:paraId="3C679843" w14:textId="77777777" w:rsidR="008B25E5" w:rsidRPr="001B416B" w:rsidRDefault="008B25E5" w:rsidP="008B25E5">
      <w:pPr>
        <w:pStyle w:val="BodyText"/>
        <w:rPr>
          <w:i/>
          <w:sz w:val="28"/>
        </w:rPr>
      </w:pPr>
    </w:p>
    <w:p w14:paraId="6D490E51" w14:textId="77777777" w:rsidR="008B25E5" w:rsidRPr="001B416B" w:rsidRDefault="008B25E5" w:rsidP="008B25E5">
      <w:pPr>
        <w:pStyle w:val="BodyText"/>
        <w:spacing w:before="4"/>
        <w:rPr>
          <w:i/>
        </w:rPr>
      </w:pPr>
    </w:p>
    <w:p w14:paraId="26B71A4F" w14:textId="77777777" w:rsidR="008B25E5" w:rsidRPr="001B416B" w:rsidRDefault="008B25E5" w:rsidP="008B25E5">
      <w:pPr>
        <w:spacing w:line="312" w:lineRule="auto"/>
        <w:jc w:val="center"/>
        <w:rPr>
          <w:b/>
          <w:sz w:val="32"/>
          <w:szCs w:val="32"/>
        </w:rPr>
      </w:pPr>
      <w:r w:rsidRPr="001B416B">
        <w:rPr>
          <w:b/>
          <w:sz w:val="32"/>
          <w:szCs w:val="32"/>
        </w:rPr>
        <w:t xml:space="preserve">GIÁO TRÌNH </w:t>
      </w:r>
    </w:p>
    <w:p w14:paraId="59791D4B" w14:textId="43623D4B" w:rsidR="008B25E5" w:rsidRPr="001B416B" w:rsidRDefault="008B25E5" w:rsidP="008B25E5">
      <w:pPr>
        <w:pStyle w:val="Title"/>
        <w:spacing w:line="312" w:lineRule="auto"/>
        <w:ind w:left="0" w:right="0"/>
        <w:rPr>
          <w:sz w:val="32"/>
          <w:szCs w:val="32"/>
          <w:lang w:val="en-US"/>
        </w:rPr>
      </w:pPr>
      <w:r>
        <w:rPr>
          <w:color w:val="000000"/>
          <w:sz w:val="32"/>
          <w:szCs w:val="32"/>
          <w:lang w:val="en-ID" w:eastAsia="en-ID"/>
        </w:rPr>
        <w:t>MÔ ĐUN: LẠM D</w:t>
      </w:r>
      <w:r w:rsidR="00947983">
        <w:rPr>
          <w:color w:val="000000"/>
          <w:sz w:val="32"/>
          <w:szCs w:val="32"/>
          <w:lang w:val="en-ID" w:eastAsia="en-ID"/>
        </w:rPr>
        <w:t>Ụ</w:t>
      </w:r>
      <w:r>
        <w:rPr>
          <w:color w:val="000000"/>
          <w:sz w:val="32"/>
          <w:szCs w:val="32"/>
          <w:lang w:val="en-ID" w:eastAsia="en-ID"/>
        </w:rPr>
        <w:t xml:space="preserve">NG MA TÚY </w:t>
      </w:r>
      <w:r w:rsidR="00947983">
        <w:rPr>
          <w:color w:val="000000"/>
          <w:sz w:val="32"/>
          <w:szCs w:val="32"/>
          <w:lang w:val="en-ID" w:eastAsia="en-ID"/>
        </w:rPr>
        <w:t xml:space="preserve">VÀ </w:t>
      </w:r>
      <w:r>
        <w:rPr>
          <w:color w:val="000000"/>
          <w:sz w:val="32"/>
          <w:szCs w:val="32"/>
          <w:lang w:val="en-ID" w:eastAsia="en-ID"/>
        </w:rPr>
        <w:t>CHẤT GÂY NGHIỆN</w:t>
      </w:r>
    </w:p>
    <w:p w14:paraId="1665A2DC" w14:textId="77777777" w:rsidR="008B25E5" w:rsidRPr="001B416B" w:rsidRDefault="008B25E5" w:rsidP="008B25E5">
      <w:pPr>
        <w:spacing w:line="312" w:lineRule="auto"/>
        <w:jc w:val="center"/>
        <w:rPr>
          <w:b/>
          <w:sz w:val="32"/>
          <w:szCs w:val="32"/>
        </w:rPr>
      </w:pPr>
      <w:r w:rsidRPr="001B416B">
        <w:rPr>
          <w:b/>
          <w:sz w:val="32"/>
          <w:szCs w:val="32"/>
        </w:rPr>
        <w:t xml:space="preserve">NGÀNH: </w:t>
      </w:r>
      <w:r>
        <w:rPr>
          <w:b/>
          <w:sz w:val="32"/>
          <w:szCs w:val="32"/>
        </w:rPr>
        <w:t>CÔNG TÁC XÃ HỘI</w:t>
      </w:r>
    </w:p>
    <w:p w14:paraId="542598E1" w14:textId="77777777" w:rsidR="008B25E5" w:rsidRPr="001B416B" w:rsidRDefault="008B25E5" w:rsidP="008B25E5">
      <w:pPr>
        <w:spacing w:line="312" w:lineRule="auto"/>
        <w:jc w:val="center"/>
        <w:rPr>
          <w:b/>
          <w:sz w:val="32"/>
          <w:szCs w:val="32"/>
        </w:rPr>
      </w:pPr>
      <w:r w:rsidRPr="001B416B">
        <w:rPr>
          <w:b/>
          <w:sz w:val="32"/>
          <w:szCs w:val="32"/>
        </w:rPr>
        <w:t>TRÌNH ĐỘ: TRUNG CẤP</w:t>
      </w:r>
    </w:p>
    <w:p w14:paraId="4166CA1A" w14:textId="77777777" w:rsidR="008B25E5" w:rsidRPr="001B416B" w:rsidRDefault="008B25E5" w:rsidP="008B25E5">
      <w:pPr>
        <w:spacing w:before="120" w:line="312" w:lineRule="auto"/>
        <w:jc w:val="center"/>
        <w:rPr>
          <w:i/>
          <w:sz w:val="28"/>
          <w:szCs w:val="28"/>
        </w:rPr>
      </w:pPr>
      <w:r w:rsidRPr="001B416B">
        <w:rPr>
          <w:i/>
          <w:sz w:val="28"/>
          <w:szCs w:val="28"/>
        </w:rPr>
        <w:t>(Ban hành kèm theo Quyết định số:…./QĐ-TC .ngày….tháng…năm 202…</w:t>
      </w:r>
    </w:p>
    <w:p w14:paraId="1F642389" w14:textId="77777777" w:rsidR="008B25E5" w:rsidRPr="001B416B" w:rsidRDefault="008B25E5" w:rsidP="008B25E5">
      <w:pPr>
        <w:spacing w:line="312" w:lineRule="auto"/>
        <w:jc w:val="center"/>
        <w:rPr>
          <w:i/>
          <w:sz w:val="28"/>
          <w:szCs w:val="28"/>
        </w:rPr>
      </w:pPr>
      <w:r w:rsidRPr="001B416B">
        <w:rPr>
          <w:i/>
          <w:sz w:val="28"/>
          <w:szCs w:val="28"/>
        </w:rPr>
        <w:t>của Trường Trung cấp Kinh tế - Kỹ thuật Bình Thuận)</w:t>
      </w:r>
    </w:p>
    <w:p w14:paraId="5FB3FB4F" w14:textId="77777777" w:rsidR="008B25E5" w:rsidRPr="001B416B" w:rsidRDefault="008B25E5" w:rsidP="008B25E5">
      <w:pPr>
        <w:pStyle w:val="BodyText"/>
        <w:jc w:val="center"/>
        <w:rPr>
          <w:b/>
          <w:bCs/>
        </w:rPr>
      </w:pPr>
    </w:p>
    <w:p w14:paraId="16BCFCEA" w14:textId="77777777" w:rsidR="008B25E5" w:rsidRPr="001B416B" w:rsidRDefault="008B25E5" w:rsidP="008B25E5">
      <w:pPr>
        <w:pStyle w:val="BodyText"/>
        <w:jc w:val="center"/>
        <w:rPr>
          <w:b/>
          <w:bCs/>
        </w:rPr>
      </w:pPr>
    </w:p>
    <w:p w14:paraId="6B3F501B" w14:textId="77777777" w:rsidR="008B25E5" w:rsidRPr="001B416B" w:rsidRDefault="008B25E5" w:rsidP="008B25E5">
      <w:pPr>
        <w:pStyle w:val="BodyText"/>
        <w:jc w:val="center"/>
        <w:rPr>
          <w:b/>
          <w:bCs/>
        </w:rPr>
      </w:pPr>
    </w:p>
    <w:p w14:paraId="76F1175D" w14:textId="77777777" w:rsidR="008B25E5" w:rsidRPr="001B416B" w:rsidRDefault="008B25E5" w:rsidP="008B25E5">
      <w:pPr>
        <w:pStyle w:val="BodyText"/>
        <w:jc w:val="center"/>
        <w:rPr>
          <w:b/>
          <w:bCs/>
        </w:rPr>
      </w:pPr>
    </w:p>
    <w:p w14:paraId="1A1A38DC" w14:textId="77777777" w:rsidR="008B25E5" w:rsidRDefault="008B25E5" w:rsidP="008B25E5">
      <w:pPr>
        <w:pStyle w:val="BodyText"/>
        <w:jc w:val="center"/>
        <w:rPr>
          <w:b/>
          <w:bCs/>
          <w:lang w:val="en-US"/>
        </w:rPr>
      </w:pPr>
    </w:p>
    <w:p w14:paraId="7B03FCF3" w14:textId="77777777" w:rsidR="008B25E5" w:rsidRDefault="008B25E5" w:rsidP="008B25E5">
      <w:pPr>
        <w:pStyle w:val="BodyText"/>
        <w:jc w:val="center"/>
        <w:rPr>
          <w:b/>
          <w:bCs/>
          <w:lang w:val="en-US"/>
        </w:rPr>
      </w:pPr>
    </w:p>
    <w:p w14:paraId="630BFCD9" w14:textId="77777777" w:rsidR="008B25E5" w:rsidRDefault="008B25E5" w:rsidP="008B25E5">
      <w:pPr>
        <w:pStyle w:val="BodyText"/>
        <w:jc w:val="center"/>
        <w:rPr>
          <w:b/>
          <w:bCs/>
          <w:lang w:val="en-US"/>
        </w:rPr>
      </w:pPr>
    </w:p>
    <w:p w14:paraId="5DEFF35C" w14:textId="77777777" w:rsidR="008B25E5" w:rsidRDefault="008B25E5" w:rsidP="008B25E5">
      <w:pPr>
        <w:pStyle w:val="BodyText"/>
        <w:jc w:val="center"/>
        <w:rPr>
          <w:b/>
          <w:bCs/>
          <w:lang w:val="en-US"/>
        </w:rPr>
      </w:pPr>
    </w:p>
    <w:p w14:paraId="59580B27" w14:textId="77777777" w:rsidR="008B25E5" w:rsidRDefault="008B25E5" w:rsidP="008B25E5">
      <w:pPr>
        <w:pStyle w:val="BodyText"/>
        <w:jc w:val="center"/>
        <w:rPr>
          <w:b/>
          <w:bCs/>
          <w:lang w:val="en-US"/>
        </w:rPr>
      </w:pPr>
    </w:p>
    <w:p w14:paraId="21B0C53D" w14:textId="77777777" w:rsidR="008B25E5" w:rsidRDefault="008B25E5" w:rsidP="008B25E5">
      <w:pPr>
        <w:pStyle w:val="BodyText"/>
        <w:jc w:val="center"/>
        <w:rPr>
          <w:b/>
          <w:bCs/>
          <w:lang w:val="en-US"/>
        </w:rPr>
      </w:pPr>
    </w:p>
    <w:p w14:paraId="158B887C" w14:textId="77777777" w:rsidR="008B25E5" w:rsidRDefault="008B25E5" w:rsidP="008B25E5">
      <w:pPr>
        <w:pStyle w:val="BodyText"/>
        <w:jc w:val="center"/>
        <w:rPr>
          <w:b/>
          <w:bCs/>
          <w:lang w:val="en-US"/>
        </w:rPr>
      </w:pPr>
    </w:p>
    <w:p w14:paraId="24FFAFED" w14:textId="77777777" w:rsidR="008B25E5" w:rsidRPr="00D57032" w:rsidRDefault="008B25E5" w:rsidP="008B25E5">
      <w:pPr>
        <w:pStyle w:val="BodyText"/>
        <w:jc w:val="center"/>
        <w:rPr>
          <w:b/>
          <w:bCs/>
          <w:lang w:val="en-US"/>
        </w:rPr>
      </w:pPr>
    </w:p>
    <w:p w14:paraId="000CD764" w14:textId="77777777" w:rsidR="008B25E5" w:rsidRDefault="008B25E5" w:rsidP="008B25E5">
      <w:pPr>
        <w:pStyle w:val="BodyText"/>
        <w:jc w:val="center"/>
        <w:rPr>
          <w:b/>
          <w:bCs/>
        </w:rPr>
      </w:pPr>
    </w:p>
    <w:p w14:paraId="07AFC4F7" w14:textId="77777777" w:rsidR="008B25E5" w:rsidRPr="009C76BD" w:rsidRDefault="008B25E5" w:rsidP="008B25E5">
      <w:pPr>
        <w:pStyle w:val="BodyText"/>
        <w:jc w:val="center"/>
        <w:rPr>
          <w:b/>
          <w:bCs/>
        </w:rPr>
      </w:pPr>
    </w:p>
    <w:p w14:paraId="7D23DC98" w14:textId="77777777" w:rsidR="008B25E5" w:rsidRPr="007623D9" w:rsidRDefault="008B25E5" w:rsidP="008B25E5">
      <w:pPr>
        <w:pStyle w:val="BodyText"/>
        <w:jc w:val="center"/>
        <w:rPr>
          <w:b/>
          <w:bCs/>
        </w:rPr>
      </w:pPr>
    </w:p>
    <w:p w14:paraId="63D2A8CC" w14:textId="77777777" w:rsidR="008B25E5" w:rsidRPr="001B416B" w:rsidRDefault="008B25E5" w:rsidP="008B25E5">
      <w:pPr>
        <w:pStyle w:val="BodyText"/>
        <w:jc w:val="center"/>
        <w:rPr>
          <w:b/>
          <w:bCs/>
        </w:rPr>
      </w:pPr>
    </w:p>
    <w:p w14:paraId="23A2925F" w14:textId="77777777" w:rsidR="008B25E5" w:rsidRPr="001B416B" w:rsidRDefault="008B25E5" w:rsidP="008B25E5">
      <w:pPr>
        <w:pStyle w:val="BodyText"/>
        <w:jc w:val="center"/>
        <w:rPr>
          <w:b/>
          <w:bCs/>
        </w:rPr>
      </w:pPr>
    </w:p>
    <w:p w14:paraId="2ED60E72" w14:textId="77777777" w:rsidR="008B25E5" w:rsidRPr="001B416B" w:rsidRDefault="008B25E5" w:rsidP="008B25E5">
      <w:pPr>
        <w:pStyle w:val="BodyText"/>
        <w:jc w:val="center"/>
        <w:rPr>
          <w:b/>
          <w:bCs/>
          <w:sz w:val="30"/>
        </w:rPr>
      </w:pPr>
    </w:p>
    <w:p w14:paraId="64F4ED46" w14:textId="77777777" w:rsidR="008B25E5" w:rsidRPr="001B416B" w:rsidRDefault="008B25E5" w:rsidP="008B25E5">
      <w:pPr>
        <w:pStyle w:val="BodyText"/>
        <w:ind w:left="0" w:firstLine="567"/>
        <w:jc w:val="center"/>
        <w:rPr>
          <w:b/>
          <w:sz w:val="28"/>
        </w:rPr>
      </w:pPr>
      <w:r w:rsidRPr="001B416B">
        <w:rPr>
          <w:b/>
          <w:sz w:val="28"/>
        </w:rPr>
        <w:t>Bình Thuận, năm 2023</w:t>
      </w:r>
    </w:p>
    <w:p w14:paraId="233F89AC" w14:textId="77777777" w:rsidR="008B25E5" w:rsidRPr="001B416B" w:rsidRDefault="008B25E5" w:rsidP="008B25E5">
      <w:pPr>
        <w:ind w:firstLine="567"/>
        <w:jc w:val="center"/>
        <w:rPr>
          <w:sz w:val="2"/>
          <w:szCs w:val="2"/>
        </w:rPr>
      </w:pPr>
      <w:r w:rsidRPr="001B416B">
        <w:rPr>
          <w:i/>
          <w:sz w:val="28"/>
          <w:szCs w:val="28"/>
        </w:rPr>
        <w:t>(Lưu hành nội bộ)</w:t>
      </w:r>
    </w:p>
    <w:p w14:paraId="17085E5F" w14:textId="77777777" w:rsidR="00981A4C" w:rsidRPr="00216598" w:rsidRDefault="00981A4C" w:rsidP="008B25E5">
      <w:pPr>
        <w:spacing w:after="120" w:line="312" w:lineRule="auto"/>
        <w:jc w:val="center"/>
        <w:rPr>
          <w:rFonts w:eastAsia="Calibri"/>
          <w:b/>
          <w:sz w:val="28"/>
          <w:szCs w:val="28"/>
        </w:rPr>
      </w:pPr>
      <w:r w:rsidRPr="00216598">
        <w:rPr>
          <w:rFonts w:eastAsia="Calibri"/>
          <w:sz w:val="28"/>
          <w:szCs w:val="28"/>
        </w:rPr>
        <w:br w:type="page"/>
      </w:r>
      <w:bookmarkStart w:id="0" w:name="_Toc26263082"/>
      <w:bookmarkStart w:id="1" w:name="_Toc26273622"/>
      <w:bookmarkStart w:id="2" w:name="_Toc26273965"/>
      <w:r w:rsidRPr="00216598">
        <w:rPr>
          <w:rFonts w:eastAsia="Calibri"/>
          <w:b/>
          <w:sz w:val="28"/>
          <w:szCs w:val="28"/>
        </w:rPr>
        <w:lastRenderedPageBreak/>
        <w:t>TUYÊN BỐ BẢN QUYỀN</w:t>
      </w:r>
      <w:bookmarkEnd w:id="0"/>
      <w:bookmarkEnd w:id="1"/>
      <w:bookmarkEnd w:id="2"/>
    </w:p>
    <w:p w14:paraId="371914CA" w14:textId="77777777" w:rsidR="00981A4C" w:rsidRPr="00216598" w:rsidRDefault="00981A4C" w:rsidP="008B25E5">
      <w:pPr>
        <w:spacing w:line="312" w:lineRule="auto"/>
        <w:ind w:firstLine="720"/>
        <w:jc w:val="both"/>
        <w:rPr>
          <w:rFonts w:eastAsia="Arial"/>
          <w:bCs/>
          <w:sz w:val="28"/>
          <w:szCs w:val="28"/>
          <w:lang w:val="de-DE"/>
        </w:rPr>
      </w:pPr>
      <w:r w:rsidRPr="00216598">
        <w:rPr>
          <w:rFonts w:eastAsia="Arial"/>
          <w:bCs/>
          <w:sz w:val="28"/>
          <w:szCs w:val="28"/>
          <w:lang w:val="de-DE"/>
        </w:rPr>
        <w:t>Tài liệu này thuộc loại sách giáo trình nên các nguồn thông tin có thể được phép dùng nguyên bản hoặc trích dùng cho các mục đích về đào tạo và tham khảo.</w:t>
      </w:r>
    </w:p>
    <w:p w14:paraId="583F5EA6" w14:textId="77777777" w:rsidR="00981A4C" w:rsidRPr="00216598" w:rsidRDefault="00981A4C" w:rsidP="008B25E5">
      <w:pPr>
        <w:spacing w:line="312" w:lineRule="auto"/>
        <w:ind w:firstLine="720"/>
        <w:jc w:val="both"/>
        <w:rPr>
          <w:rFonts w:eastAsia="Arial"/>
          <w:bCs/>
          <w:sz w:val="28"/>
          <w:szCs w:val="28"/>
          <w:lang w:val="de-DE"/>
        </w:rPr>
      </w:pPr>
      <w:r w:rsidRPr="00216598">
        <w:rPr>
          <w:rFonts w:eastAsia="Arial"/>
          <w:bCs/>
          <w:sz w:val="28"/>
          <w:szCs w:val="28"/>
          <w:lang w:val="de-DE"/>
        </w:rPr>
        <w:t>Mọi mục đích khác mang tính lệch lạc hoặc sử dụng với mục đích kinh doanh thiếu lành mạnh sẽ bị nghiêm cấm.</w:t>
      </w:r>
    </w:p>
    <w:p w14:paraId="121EFB45" w14:textId="77777777" w:rsidR="00981A4C" w:rsidRPr="00216598" w:rsidRDefault="00981A4C" w:rsidP="00B86286">
      <w:pPr>
        <w:spacing w:before="120" w:after="120" w:line="288" w:lineRule="auto"/>
        <w:rPr>
          <w:rFonts w:eastAsia="Arial"/>
          <w:bCs/>
          <w:sz w:val="28"/>
          <w:szCs w:val="28"/>
          <w:lang w:val="de-DE"/>
        </w:rPr>
      </w:pPr>
    </w:p>
    <w:p w14:paraId="499A4E4C" w14:textId="77777777" w:rsidR="00981A4C" w:rsidRPr="00216598" w:rsidRDefault="00981A4C" w:rsidP="00B86286">
      <w:pPr>
        <w:spacing w:before="120" w:after="120" w:line="288" w:lineRule="auto"/>
        <w:rPr>
          <w:rFonts w:eastAsia="Arial"/>
          <w:b/>
          <w:bCs/>
          <w:sz w:val="28"/>
          <w:szCs w:val="28"/>
          <w:lang w:val="de-DE"/>
        </w:rPr>
      </w:pPr>
      <w:r w:rsidRPr="00216598">
        <w:rPr>
          <w:rFonts w:eastAsia="Arial"/>
          <w:b/>
          <w:bCs/>
          <w:sz w:val="28"/>
          <w:szCs w:val="28"/>
          <w:lang w:val="de-DE"/>
        </w:rPr>
        <w:br w:type="page"/>
      </w:r>
    </w:p>
    <w:p w14:paraId="3FBA9758" w14:textId="77777777" w:rsidR="00981A4C" w:rsidRPr="00216598" w:rsidRDefault="00981A4C" w:rsidP="00B86286">
      <w:pPr>
        <w:keepNext/>
        <w:spacing w:before="120" w:after="120" w:line="288" w:lineRule="auto"/>
        <w:jc w:val="center"/>
        <w:outlineLvl w:val="0"/>
        <w:rPr>
          <w:rFonts w:eastAsia="Arial"/>
          <w:b/>
          <w:bCs/>
          <w:kern w:val="32"/>
          <w:sz w:val="28"/>
          <w:szCs w:val="28"/>
          <w:lang w:val="de-DE"/>
        </w:rPr>
      </w:pPr>
      <w:bookmarkStart w:id="3" w:name="_Toc26261707"/>
      <w:bookmarkStart w:id="4" w:name="_Toc26261781"/>
      <w:bookmarkStart w:id="5" w:name="_Toc26262720"/>
      <w:bookmarkStart w:id="6" w:name="_Toc26263083"/>
      <w:bookmarkStart w:id="7" w:name="_Toc26273623"/>
      <w:bookmarkStart w:id="8" w:name="_Toc26273966"/>
      <w:bookmarkStart w:id="9" w:name="_Toc174878628"/>
      <w:r w:rsidRPr="00216598">
        <w:rPr>
          <w:rFonts w:eastAsia="Arial"/>
          <w:b/>
          <w:bCs/>
          <w:kern w:val="32"/>
          <w:sz w:val="28"/>
          <w:szCs w:val="28"/>
          <w:lang w:val="de-DE"/>
        </w:rPr>
        <w:lastRenderedPageBreak/>
        <w:t>LỜI GIỚI THIỆU</w:t>
      </w:r>
      <w:bookmarkEnd w:id="3"/>
      <w:bookmarkEnd w:id="4"/>
      <w:bookmarkEnd w:id="5"/>
      <w:bookmarkEnd w:id="6"/>
      <w:bookmarkEnd w:id="7"/>
      <w:bookmarkEnd w:id="8"/>
      <w:bookmarkEnd w:id="9"/>
    </w:p>
    <w:p w14:paraId="4648BB7B" w14:textId="6011D66B" w:rsidR="00981A4C" w:rsidRPr="00216598" w:rsidRDefault="00981A4C" w:rsidP="00B86286">
      <w:pPr>
        <w:tabs>
          <w:tab w:val="right" w:leader="dot" w:pos="9072"/>
        </w:tabs>
        <w:spacing w:before="120" w:after="120" w:line="288" w:lineRule="auto"/>
        <w:ind w:firstLine="560"/>
        <w:jc w:val="both"/>
        <w:rPr>
          <w:rFonts w:eastAsia="Arial"/>
          <w:bCs/>
          <w:sz w:val="28"/>
          <w:szCs w:val="28"/>
          <w:lang w:val="de-DE"/>
        </w:rPr>
      </w:pPr>
      <w:r w:rsidRPr="00216598">
        <w:rPr>
          <w:rFonts w:eastAsia="Arial"/>
          <w:bCs/>
          <w:sz w:val="28"/>
          <w:szCs w:val="28"/>
          <w:lang w:val="de-DE"/>
        </w:rPr>
        <w:t xml:space="preserve">Giáo trình </w:t>
      </w:r>
      <w:r w:rsidR="007137D4" w:rsidRPr="00216598">
        <w:rPr>
          <w:rFonts w:eastAsia="Arial"/>
          <w:bCs/>
          <w:sz w:val="28"/>
          <w:szCs w:val="28"/>
          <w:lang w:val="de-DE"/>
        </w:rPr>
        <w:t>Lạm dụng ma túy và chất gây nghiện</w:t>
      </w:r>
      <w:r w:rsidRPr="00216598">
        <w:rPr>
          <w:rFonts w:eastAsia="Arial"/>
          <w:bCs/>
          <w:sz w:val="28"/>
          <w:szCs w:val="28"/>
          <w:lang w:val="de-DE"/>
        </w:rPr>
        <w:t xml:space="preserve"> được biên soạn </w:t>
      </w:r>
      <w:r w:rsidR="008B25E5">
        <w:rPr>
          <w:rFonts w:eastAsia="Arial"/>
          <w:bCs/>
          <w:sz w:val="28"/>
          <w:szCs w:val="28"/>
          <w:lang w:val="de-DE"/>
        </w:rPr>
        <w:t>nhằm</w:t>
      </w:r>
      <w:r w:rsidRPr="00216598">
        <w:rPr>
          <w:rFonts w:eastAsia="Arial"/>
          <w:bCs/>
          <w:sz w:val="28"/>
          <w:szCs w:val="28"/>
          <w:lang w:val="de-DE"/>
        </w:rPr>
        <w:t xml:space="preserve"> cung cấp giáo trình đào tạo cho nghề </w:t>
      </w:r>
      <w:r w:rsidR="008B25E5">
        <w:rPr>
          <w:rFonts w:eastAsia="Arial"/>
          <w:bCs/>
          <w:sz w:val="28"/>
          <w:szCs w:val="28"/>
          <w:lang w:val="de-DE"/>
        </w:rPr>
        <w:t>C</w:t>
      </w:r>
      <w:r w:rsidRPr="00216598">
        <w:rPr>
          <w:rFonts w:eastAsia="Arial"/>
          <w:bCs/>
          <w:sz w:val="28"/>
          <w:szCs w:val="28"/>
          <w:lang w:val="de-DE"/>
        </w:rPr>
        <w:t>ông tác xã hội trên địa bàn tỉnh như là một phần của đóng góp thực hiện của “Đề án phát triển Nghề Công tác xã hội ở Việt Nam giai đoạn 2010</w:t>
      </w:r>
      <w:r w:rsidR="007137D4" w:rsidRPr="00216598">
        <w:rPr>
          <w:rFonts w:eastAsia="Arial"/>
          <w:bCs/>
          <w:sz w:val="28"/>
          <w:szCs w:val="28"/>
          <w:lang w:val="de-DE"/>
        </w:rPr>
        <w:t xml:space="preserve"> </w:t>
      </w:r>
      <w:r w:rsidRPr="00216598">
        <w:rPr>
          <w:rFonts w:eastAsia="Arial"/>
          <w:bCs/>
          <w:sz w:val="28"/>
          <w:szCs w:val="28"/>
          <w:lang w:val="de-DE"/>
        </w:rPr>
        <w:t>-</w:t>
      </w:r>
      <w:r w:rsidR="007137D4" w:rsidRPr="00216598">
        <w:rPr>
          <w:rFonts w:eastAsia="Arial"/>
          <w:bCs/>
          <w:sz w:val="28"/>
          <w:szCs w:val="28"/>
          <w:lang w:val="de-DE"/>
        </w:rPr>
        <w:t xml:space="preserve"> </w:t>
      </w:r>
      <w:r w:rsidRPr="00216598">
        <w:rPr>
          <w:rFonts w:eastAsia="Arial"/>
          <w:bCs/>
          <w:sz w:val="28"/>
          <w:szCs w:val="28"/>
          <w:lang w:val="de-DE"/>
        </w:rPr>
        <w:t xml:space="preserve">2020” trong Quyết định 32/2010 – QĐ/TTg được Thủ tướng Chính phủ phê duyệt vào tháng 3 năm 2010. </w:t>
      </w:r>
    </w:p>
    <w:p w14:paraId="6F4D3F76" w14:textId="3BED4959" w:rsidR="00981A4C" w:rsidRPr="00216598" w:rsidRDefault="00981A4C" w:rsidP="00B86286">
      <w:pPr>
        <w:tabs>
          <w:tab w:val="right" w:leader="dot" w:pos="9072"/>
        </w:tabs>
        <w:spacing w:before="120" w:after="120" w:line="288" w:lineRule="auto"/>
        <w:ind w:firstLine="560"/>
        <w:jc w:val="both"/>
        <w:rPr>
          <w:rFonts w:eastAsia="Arial"/>
          <w:bCs/>
          <w:sz w:val="28"/>
          <w:szCs w:val="28"/>
          <w:lang w:val="de-DE"/>
        </w:rPr>
      </w:pPr>
      <w:r w:rsidRPr="00216598">
        <w:rPr>
          <w:rFonts w:eastAsia="Arial"/>
          <w:bCs/>
          <w:sz w:val="28"/>
          <w:szCs w:val="28"/>
          <w:lang w:val="de-DE"/>
        </w:rPr>
        <w:t xml:space="preserve">Trong quá trình biên soạn, nhóm tác giả cảm ơn sự phối hợp và những ý kiến góp ý có giá trị từ các </w:t>
      </w:r>
      <w:r w:rsidR="008B25E5">
        <w:rPr>
          <w:rFonts w:eastAsia="Arial"/>
          <w:bCs/>
          <w:sz w:val="28"/>
          <w:szCs w:val="28"/>
          <w:lang w:val="de-DE"/>
        </w:rPr>
        <w:t>giáo viên của Nhà trường</w:t>
      </w:r>
      <w:r w:rsidRPr="00216598">
        <w:rPr>
          <w:rFonts w:eastAsia="Arial"/>
          <w:bCs/>
          <w:sz w:val="28"/>
          <w:szCs w:val="28"/>
          <w:lang w:val="de-DE"/>
        </w:rPr>
        <w:t xml:space="preserve"> và các đơn vị giáo dục nghề nghiệp bạn. Nhóm tác giả hy vọng rằng tài liệu này sẽ cung cấp những kiến thức, kỹ năng và những công cụ hữu ích cho việc giảng dạy, học tập trong quá trình đào tạo nghề công tác xã hội. </w:t>
      </w:r>
    </w:p>
    <w:p w14:paraId="018893A6" w14:textId="7B21F370" w:rsidR="00981A4C" w:rsidRPr="00216598" w:rsidRDefault="008B25E5" w:rsidP="00B86286">
      <w:pPr>
        <w:tabs>
          <w:tab w:val="right" w:leader="dot" w:pos="9072"/>
        </w:tabs>
        <w:spacing w:before="120" w:after="120" w:line="288" w:lineRule="auto"/>
        <w:ind w:firstLine="560"/>
        <w:jc w:val="both"/>
        <w:rPr>
          <w:rFonts w:eastAsia="Arial"/>
          <w:bCs/>
          <w:sz w:val="28"/>
          <w:szCs w:val="28"/>
          <w:lang w:val="de-DE"/>
        </w:rPr>
      </w:pPr>
      <w:r>
        <w:rPr>
          <w:rFonts w:eastAsia="Arial"/>
          <w:bCs/>
          <w:sz w:val="28"/>
          <w:szCs w:val="28"/>
          <w:lang w:val="de-DE"/>
        </w:rPr>
        <w:t>Rất</w:t>
      </w:r>
      <w:r w:rsidR="00981A4C" w:rsidRPr="00216598">
        <w:rPr>
          <w:rFonts w:eastAsia="Arial"/>
          <w:bCs/>
          <w:sz w:val="28"/>
          <w:szCs w:val="28"/>
          <w:lang w:val="de-DE"/>
        </w:rPr>
        <w:t xml:space="preserve"> mong nhận được những ý kiến đóng góp hữu ích để có thể điều chỉnh tốt hơn trong tương lai và phù hợp hơn với nhu cầu học tập của mọi người./.</w:t>
      </w:r>
    </w:p>
    <w:p w14:paraId="6F94EB7E" w14:textId="77777777" w:rsidR="00981A4C" w:rsidRPr="00216598" w:rsidRDefault="00981A4C" w:rsidP="00B86286">
      <w:pPr>
        <w:spacing w:before="120" w:after="120" w:line="288" w:lineRule="auto"/>
        <w:rPr>
          <w:rFonts w:eastAsia="Arial"/>
          <w:b/>
          <w:bCs/>
          <w:sz w:val="28"/>
          <w:szCs w:val="28"/>
          <w:lang w:val="de-DE"/>
        </w:rPr>
      </w:pPr>
    </w:p>
    <w:p w14:paraId="119ECF79" w14:textId="55577314" w:rsidR="008B25E5" w:rsidRPr="00493721" w:rsidRDefault="00493721" w:rsidP="00493721">
      <w:pPr>
        <w:spacing w:line="312" w:lineRule="auto"/>
        <w:ind w:left="3600" w:firstLine="720"/>
        <w:rPr>
          <w:i/>
          <w:iCs/>
          <w:sz w:val="28"/>
          <w:szCs w:val="28"/>
        </w:rPr>
      </w:pPr>
      <w:r>
        <w:rPr>
          <w:i/>
          <w:iCs/>
          <w:sz w:val="28"/>
          <w:szCs w:val="28"/>
        </w:rPr>
        <w:t xml:space="preserve">   </w:t>
      </w:r>
      <w:r w:rsidR="008B25E5" w:rsidRPr="00493721">
        <w:rPr>
          <w:i/>
          <w:iCs/>
          <w:sz w:val="28"/>
          <w:szCs w:val="28"/>
        </w:rPr>
        <w:t xml:space="preserve">Bình Thuận, ngày        tháng        năm 202 </w:t>
      </w:r>
    </w:p>
    <w:p w14:paraId="148A0045" w14:textId="50DD501E" w:rsidR="008B25E5" w:rsidRPr="00493721" w:rsidRDefault="008B25E5" w:rsidP="008B25E5">
      <w:pPr>
        <w:spacing w:line="360" w:lineRule="auto"/>
        <w:ind w:left="2880" w:firstLine="720"/>
        <w:jc w:val="both"/>
        <w:rPr>
          <w:sz w:val="28"/>
          <w:szCs w:val="28"/>
        </w:rPr>
      </w:pPr>
      <w:r w:rsidRPr="00493721">
        <w:rPr>
          <w:sz w:val="28"/>
          <w:szCs w:val="28"/>
        </w:rPr>
        <w:t xml:space="preserve">    </w:t>
      </w:r>
      <w:r w:rsidRPr="00493721">
        <w:rPr>
          <w:sz w:val="28"/>
          <w:szCs w:val="28"/>
        </w:rPr>
        <w:tab/>
      </w:r>
      <w:r w:rsidRPr="00493721">
        <w:rPr>
          <w:sz w:val="28"/>
          <w:szCs w:val="28"/>
        </w:rPr>
        <w:tab/>
      </w:r>
      <w:r w:rsidRPr="00493721">
        <w:rPr>
          <w:sz w:val="28"/>
          <w:szCs w:val="28"/>
        </w:rPr>
        <w:tab/>
      </w:r>
      <w:r w:rsidR="00493721">
        <w:rPr>
          <w:sz w:val="28"/>
          <w:szCs w:val="28"/>
        </w:rPr>
        <w:t xml:space="preserve">   </w:t>
      </w:r>
      <w:r w:rsidRPr="00493721">
        <w:rPr>
          <w:sz w:val="28"/>
          <w:szCs w:val="28"/>
        </w:rPr>
        <w:t xml:space="preserve">Tham gia biên soạn </w:t>
      </w:r>
    </w:p>
    <w:p w14:paraId="0D390A19" w14:textId="77777777" w:rsidR="008B25E5" w:rsidRPr="00493721" w:rsidRDefault="008B25E5" w:rsidP="00493721">
      <w:pPr>
        <w:spacing w:line="360" w:lineRule="auto"/>
        <w:ind w:left="3544" w:firstLine="720"/>
        <w:jc w:val="both"/>
        <w:rPr>
          <w:bCs/>
          <w:sz w:val="28"/>
          <w:szCs w:val="28"/>
        </w:rPr>
      </w:pPr>
      <w:r w:rsidRPr="00493721">
        <w:rPr>
          <w:bCs/>
          <w:sz w:val="28"/>
          <w:szCs w:val="28"/>
        </w:rPr>
        <w:t xml:space="preserve">1. ………………………………………… </w:t>
      </w:r>
    </w:p>
    <w:p w14:paraId="604508F1" w14:textId="77777777" w:rsidR="008B25E5" w:rsidRPr="00493721" w:rsidRDefault="008B25E5" w:rsidP="00493721">
      <w:pPr>
        <w:spacing w:line="360" w:lineRule="auto"/>
        <w:ind w:left="3544" w:firstLine="720"/>
        <w:jc w:val="both"/>
        <w:rPr>
          <w:bCs/>
          <w:sz w:val="28"/>
          <w:szCs w:val="28"/>
        </w:rPr>
      </w:pPr>
      <w:r w:rsidRPr="00493721">
        <w:rPr>
          <w:bCs/>
          <w:sz w:val="28"/>
          <w:szCs w:val="28"/>
        </w:rPr>
        <w:t>2. …………………………………………</w:t>
      </w:r>
    </w:p>
    <w:p w14:paraId="5374F7AA" w14:textId="77777777" w:rsidR="008B25E5" w:rsidRPr="00493721" w:rsidRDefault="008B25E5" w:rsidP="00493721">
      <w:pPr>
        <w:spacing w:line="360" w:lineRule="auto"/>
        <w:ind w:left="3544" w:firstLine="720"/>
        <w:jc w:val="both"/>
        <w:rPr>
          <w:bCs/>
          <w:sz w:val="28"/>
          <w:szCs w:val="28"/>
        </w:rPr>
      </w:pPr>
      <w:r w:rsidRPr="00493721">
        <w:rPr>
          <w:bCs/>
          <w:sz w:val="28"/>
          <w:szCs w:val="28"/>
        </w:rPr>
        <w:t>3. …………………………………………</w:t>
      </w:r>
    </w:p>
    <w:p w14:paraId="494E2719" w14:textId="77777777" w:rsidR="008B25E5" w:rsidRPr="00493721" w:rsidRDefault="008B25E5" w:rsidP="00493721">
      <w:pPr>
        <w:spacing w:line="360" w:lineRule="auto"/>
        <w:ind w:left="3544" w:firstLine="720"/>
        <w:jc w:val="both"/>
        <w:rPr>
          <w:bCs/>
          <w:sz w:val="28"/>
          <w:szCs w:val="28"/>
        </w:rPr>
      </w:pPr>
      <w:r w:rsidRPr="00493721">
        <w:rPr>
          <w:bCs/>
          <w:sz w:val="28"/>
          <w:szCs w:val="28"/>
        </w:rPr>
        <w:t>4. …………………………………………</w:t>
      </w:r>
    </w:p>
    <w:p w14:paraId="4CF54B0E" w14:textId="225E78D0" w:rsidR="008B25E5" w:rsidRPr="00493721" w:rsidRDefault="008B25E5" w:rsidP="00493721">
      <w:pPr>
        <w:spacing w:line="360" w:lineRule="auto"/>
        <w:ind w:left="3544" w:firstLine="720"/>
        <w:jc w:val="both"/>
        <w:rPr>
          <w:bCs/>
          <w:sz w:val="28"/>
          <w:szCs w:val="28"/>
        </w:rPr>
      </w:pPr>
      <w:r w:rsidRPr="00493721">
        <w:rPr>
          <w:bCs/>
          <w:sz w:val="28"/>
          <w:szCs w:val="28"/>
        </w:rPr>
        <w:t>5. …………………………………………</w:t>
      </w:r>
    </w:p>
    <w:p w14:paraId="5651B53C" w14:textId="77777777" w:rsidR="00981A4C" w:rsidRPr="00216598" w:rsidRDefault="00981A4C" w:rsidP="00B86286">
      <w:pPr>
        <w:spacing w:before="120" w:after="120" w:line="288" w:lineRule="auto"/>
        <w:rPr>
          <w:rFonts w:eastAsia="Arial"/>
          <w:bCs/>
          <w:sz w:val="28"/>
          <w:szCs w:val="28"/>
        </w:rPr>
      </w:pPr>
    </w:p>
    <w:p w14:paraId="17A29D82" w14:textId="77777777" w:rsidR="00981A4C" w:rsidRPr="00216598" w:rsidRDefault="00981A4C" w:rsidP="00B86286">
      <w:pPr>
        <w:spacing w:before="120" w:after="120" w:line="288" w:lineRule="auto"/>
        <w:rPr>
          <w:rFonts w:eastAsia="Arial"/>
          <w:bCs/>
          <w:sz w:val="28"/>
          <w:szCs w:val="28"/>
        </w:rPr>
      </w:pPr>
    </w:p>
    <w:p w14:paraId="54814E7B" w14:textId="77777777" w:rsidR="00981A4C" w:rsidRPr="00216598" w:rsidRDefault="00981A4C" w:rsidP="00B86286">
      <w:pPr>
        <w:spacing w:before="120" w:after="120" w:line="288" w:lineRule="auto"/>
        <w:rPr>
          <w:rFonts w:eastAsia="Arial"/>
          <w:bCs/>
          <w:sz w:val="28"/>
          <w:szCs w:val="28"/>
        </w:rPr>
      </w:pPr>
    </w:p>
    <w:p w14:paraId="7FAC9EBE" w14:textId="77777777" w:rsidR="00981A4C" w:rsidRPr="00216598" w:rsidRDefault="00981A4C" w:rsidP="00B86286">
      <w:pPr>
        <w:spacing w:before="120" w:after="120" w:line="288" w:lineRule="auto"/>
        <w:rPr>
          <w:rFonts w:eastAsia="Arial"/>
          <w:b/>
          <w:bCs/>
          <w:sz w:val="28"/>
          <w:szCs w:val="28"/>
        </w:rPr>
      </w:pPr>
      <w:r w:rsidRPr="00216598">
        <w:rPr>
          <w:rFonts w:eastAsia="Arial"/>
          <w:b/>
          <w:bCs/>
          <w:sz w:val="28"/>
          <w:szCs w:val="28"/>
        </w:rPr>
        <w:br w:type="page"/>
      </w:r>
    </w:p>
    <w:sdt>
      <w:sdtPr>
        <w:rPr>
          <w:rFonts w:ascii="Times New Roman" w:eastAsiaTheme="minorHAnsi" w:hAnsi="Times New Roman" w:cs="Times New Roman"/>
          <w:color w:val="auto"/>
          <w:sz w:val="20"/>
          <w:szCs w:val="20"/>
        </w:rPr>
        <w:id w:val="1571145853"/>
        <w:docPartObj>
          <w:docPartGallery w:val="Table of Contents"/>
          <w:docPartUnique/>
        </w:docPartObj>
      </w:sdtPr>
      <w:sdtEndPr>
        <w:rPr>
          <w:b/>
          <w:bCs/>
          <w:noProof/>
          <w:sz w:val="28"/>
          <w:szCs w:val="28"/>
        </w:rPr>
      </w:sdtEndPr>
      <w:sdtContent>
        <w:p w14:paraId="47DB2426" w14:textId="241F16F8" w:rsidR="003D06A5" w:rsidRPr="003D06A5" w:rsidRDefault="00006AD3" w:rsidP="003D06A5">
          <w:pPr>
            <w:pStyle w:val="TOCHeading"/>
            <w:rPr>
              <w:rFonts w:ascii="Times New Roman" w:eastAsiaTheme="minorEastAsia" w:hAnsi="Times New Roman" w:cs="Times New Roman"/>
              <w:noProof/>
              <w:sz w:val="28"/>
              <w:szCs w:val="28"/>
            </w:rPr>
          </w:pPr>
          <w:r w:rsidRPr="003D06A5">
            <w:rPr>
              <w:rFonts w:ascii="Times New Roman" w:hAnsi="Times New Roman" w:cs="Times New Roman"/>
              <w:sz w:val="28"/>
              <w:szCs w:val="28"/>
            </w:rPr>
            <w:fldChar w:fldCharType="begin"/>
          </w:r>
          <w:r w:rsidRPr="003D06A5">
            <w:rPr>
              <w:rFonts w:ascii="Times New Roman" w:hAnsi="Times New Roman" w:cs="Times New Roman"/>
              <w:sz w:val="28"/>
              <w:szCs w:val="28"/>
            </w:rPr>
            <w:instrText xml:space="preserve"> TOC \o "1-3" \h \z \u </w:instrText>
          </w:r>
          <w:r w:rsidRPr="003D06A5">
            <w:rPr>
              <w:rFonts w:ascii="Times New Roman" w:hAnsi="Times New Roman" w:cs="Times New Roman"/>
              <w:sz w:val="28"/>
              <w:szCs w:val="28"/>
            </w:rPr>
            <w:fldChar w:fldCharType="separate"/>
          </w:r>
        </w:p>
        <w:p w14:paraId="446ED45C" w14:textId="39E782FD" w:rsidR="003D06A5" w:rsidRPr="003D06A5" w:rsidRDefault="003D06A5" w:rsidP="003D06A5">
          <w:pPr>
            <w:spacing w:before="120" w:after="120" w:line="288" w:lineRule="auto"/>
            <w:jc w:val="center"/>
            <w:rPr>
              <w:rFonts w:eastAsia="Arial"/>
              <w:b/>
              <w:bCs/>
              <w:kern w:val="32"/>
              <w:sz w:val="28"/>
              <w:szCs w:val="28"/>
            </w:rPr>
          </w:pPr>
          <w:bookmarkStart w:id="10" w:name="_Toc26261708"/>
          <w:bookmarkStart w:id="11" w:name="_Toc26261782"/>
          <w:bookmarkStart w:id="12" w:name="_Toc26262721"/>
          <w:bookmarkStart w:id="13" w:name="_Toc26263084"/>
          <w:bookmarkStart w:id="14" w:name="_Toc26273624"/>
          <w:bookmarkStart w:id="15" w:name="_Toc26273967"/>
          <w:r w:rsidRPr="00216598">
            <w:rPr>
              <w:rFonts w:eastAsia="Arial"/>
              <w:b/>
              <w:bCs/>
              <w:kern w:val="32"/>
              <w:sz w:val="28"/>
              <w:szCs w:val="28"/>
            </w:rPr>
            <w:t>MỤC LỤC</w:t>
          </w:r>
          <w:bookmarkEnd w:id="10"/>
          <w:bookmarkEnd w:id="11"/>
          <w:bookmarkEnd w:id="12"/>
          <w:bookmarkEnd w:id="13"/>
          <w:bookmarkEnd w:id="14"/>
          <w:bookmarkEnd w:id="15"/>
        </w:p>
        <w:p w14:paraId="6AD5AE3A" w14:textId="77777777" w:rsidR="003D06A5" w:rsidRPr="003D06A5" w:rsidRDefault="006D19EA">
          <w:pPr>
            <w:pStyle w:val="TOC1"/>
            <w:tabs>
              <w:tab w:val="right" w:leader="dot" w:pos="9912"/>
            </w:tabs>
            <w:rPr>
              <w:rFonts w:eastAsiaTheme="minorEastAsia"/>
              <w:noProof/>
              <w:sz w:val="28"/>
              <w:szCs w:val="28"/>
            </w:rPr>
          </w:pPr>
          <w:hyperlink w:anchor="_Toc174878631" w:history="1">
            <w:r w:rsidR="003D06A5" w:rsidRPr="003D06A5">
              <w:rPr>
                <w:rStyle w:val="Hyperlink"/>
                <w:rFonts w:eastAsia="Times New Roman"/>
                <w:b/>
                <w:bCs/>
                <w:noProof/>
                <w:sz w:val="28"/>
                <w:szCs w:val="28"/>
                <w:lang w:val="pt-BR"/>
              </w:rPr>
              <w:t>BÀI 1: KHÁI QUÁT VỀ MA TÚY VÀ CHẤT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_Toc174878631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2289DAFD" w14:textId="77777777" w:rsidR="003D06A5" w:rsidRPr="003D06A5" w:rsidRDefault="006D19EA">
          <w:pPr>
            <w:pStyle w:val="TOC2"/>
            <w:tabs>
              <w:tab w:val="right" w:leader="dot" w:pos="9912"/>
            </w:tabs>
            <w:rPr>
              <w:rFonts w:eastAsiaTheme="minorEastAsia"/>
              <w:noProof/>
              <w:sz w:val="28"/>
              <w:szCs w:val="28"/>
            </w:rPr>
          </w:pPr>
          <w:hyperlink w:anchor="_Toc174878632" w:history="1">
            <w:r w:rsidR="003D06A5" w:rsidRPr="003D06A5">
              <w:rPr>
                <w:rStyle w:val="Hyperlink"/>
                <w:rFonts w:eastAsia="Times New Roman"/>
                <w:b/>
                <w:noProof/>
                <w:sz w:val="28"/>
                <w:szCs w:val="28"/>
                <w:lang w:val="pt-BR"/>
              </w:rPr>
              <w:t>1. Nhận thức chung về ma túy và chất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_Toc174878632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1DA2CF63" w14:textId="77777777" w:rsidR="003D06A5" w:rsidRPr="003D06A5" w:rsidRDefault="006D19EA">
          <w:pPr>
            <w:pStyle w:val="TOC3"/>
            <w:tabs>
              <w:tab w:val="right" w:leader="dot" w:pos="9912"/>
            </w:tabs>
            <w:rPr>
              <w:rFonts w:eastAsiaTheme="minorEastAsia"/>
              <w:noProof/>
              <w:sz w:val="28"/>
              <w:szCs w:val="28"/>
            </w:rPr>
          </w:pPr>
          <w:hyperlink w:anchor="_Toc174878633" w:history="1">
            <w:r w:rsidR="003D06A5" w:rsidRPr="003D06A5">
              <w:rPr>
                <w:rStyle w:val="Hyperlink"/>
                <w:rFonts w:eastAsia="Times New Roman"/>
                <w:b/>
                <w:i/>
                <w:iCs/>
                <w:noProof/>
                <w:sz w:val="28"/>
                <w:szCs w:val="28"/>
                <w:lang w:val="pt-BR"/>
              </w:rPr>
              <w:t>1.1. Khái niệm chất ma túy và chất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_Toc174878633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09FADAA4" w14:textId="77777777" w:rsidR="003D06A5" w:rsidRPr="003D06A5" w:rsidRDefault="006D19EA">
          <w:pPr>
            <w:pStyle w:val="TOC2"/>
            <w:tabs>
              <w:tab w:val="right" w:leader="dot" w:pos="9912"/>
            </w:tabs>
            <w:rPr>
              <w:rFonts w:eastAsiaTheme="minorEastAsia"/>
              <w:noProof/>
              <w:sz w:val="28"/>
              <w:szCs w:val="28"/>
            </w:rPr>
          </w:pPr>
          <w:hyperlink w:anchor="_Toc174878634" w:history="1">
            <w:r w:rsidR="003D06A5" w:rsidRPr="003D06A5">
              <w:rPr>
                <w:rStyle w:val="Hyperlink"/>
                <w:rFonts w:eastAsia="Times New Roman"/>
                <w:b/>
                <w:i/>
                <w:iCs/>
                <w:noProof/>
                <w:sz w:val="28"/>
                <w:szCs w:val="28"/>
                <w:lang w:val="pt-BR"/>
              </w:rPr>
              <w:t>1.2. Phân loại chất ma túy và chất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_Toc174878634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77A2789A" w14:textId="77777777" w:rsidR="003D06A5" w:rsidRPr="003D06A5" w:rsidRDefault="006D19EA">
          <w:pPr>
            <w:pStyle w:val="TOC2"/>
            <w:tabs>
              <w:tab w:val="right" w:leader="dot" w:pos="9912"/>
            </w:tabs>
            <w:rPr>
              <w:rFonts w:eastAsiaTheme="minorEastAsia"/>
              <w:noProof/>
              <w:sz w:val="28"/>
              <w:szCs w:val="28"/>
            </w:rPr>
          </w:pPr>
          <w:hyperlink w:anchor="_Toc174878635" w:history="1">
            <w:r w:rsidR="003D06A5" w:rsidRPr="003D06A5">
              <w:rPr>
                <w:rStyle w:val="Hyperlink"/>
                <w:rFonts w:eastAsia="Times New Roman"/>
                <w:b/>
                <w:noProof/>
                <w:sz w:val="28"/>
                <w:szCs w:val="28"/>
                <w:lang w:val="pt-BR"/>
              </w:rPr>
              <w:t>2. Các phương thức sử dụng, tác hại của việc lạm dụng ma túy, nguyên nhân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_Toc174878635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2EF9A089" w14:textId="77777777" w:rsidR="003D06A5" w:rsidRPr="003D06A5" w:rsidRDefault="006D19EA">
          <w:pPr>
            <w:pStyle w:val="TOC3"/>
            <w:tabs>
              <w:tab w:val="right" w:leader="dot" w:pos="9912"/>
            </w:tabs>
            <w:rPr>
              <w:rFonts w:eastAsiaTheme="minorEastAsia"/>
              <w:noProof/>
              <w:sz w:val="28"/>
              <w:szCs w:val="28"/>
            </w:rPr>
          </w:pPr>
          <w:hyperlink w:anchor="_Toc174878636" w:history="1">
            <w:r w:rsidR="003D06A5" w:rsidRPr="003D06A5">
              <w:rPr>
                <w:rStyle w:val="Hyperlink"/>
                <w:rFonts w:eastAsia="Times New Roman"/>
                <w:b/>
                <w:i/>
                <w:iCs/>
                <w:noProof/>
                <w:sz w:val="28"/>
                <w:szCs w:val="28"/>
                <w:lang w:val="pt-BR"/>
              </w:rPr>
              <w:t>2.1. Các phương thức sử dụng</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_Toc174878636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39907386" w14:textId="77777777" w:rsidR="003D06A5" w:rsidRPr="003D06A5" w:rsidRDefault="006D19EA">
          <w:pPr>
            <w:pStyle w:val="TOC3"/>
            <w:tabs>
              <w:tab w:val="right" w:leader="dot" w:pos="9912"/>
            </w:tabs>
            <w:rPr>
              <w:rFonts w:eastAsiaTheme="minorEastAsia"/>
              <w:noProof/>
              <w:sz w:val="28"/>
              <w:szCs w:val="28"/>
            </w:rPr>
          </w:pPr>
          <w:hyperlink w:anchor="_Toc174878637" w:history="1">
            <w:r w:rsidR="003D06A5" w:rsidRPr="003D06A5">
              <w:rPr>
                <w:rStyle w:val="Hyperlink"/>
                <w:rFonts w:eastAsia="Times New Roman"/>
                <w:b/>
                <w:bCs/>
                <w:i/>
                <w:noProof/>
                <w:sz w:val="28"/>
                <w:szCs w:val="28"/>
                <w:lang w:val="fr-FR"/>
              </w:rPr>
              <w:t>2.2. Tác hại của việc lạm dụng ma túy và chất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_Toc174878637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75ACA7A7" w14:textId="77777777" w:rsidR="003D06A5" w:rsidRPr="003D06A5" w:rsidRDefault="006D19EA">
          <w:pPr>
            <w:pStyle w:val="TOC3"/>
            <w:tabs>
              <w:tab w:val="right" w:leader="dot" w:pos="9912"/>
            </w:tabs>
            <w:rPr>
              <w:rFonts w:eastAsiaTheme="minorEastAsia"/>
              <w:noProof/>
              <w:sz w:val="28"/>
              <w:szCs w:val="28"/>
            </w:rPr>
          </w:pPr>
          <w:hyperlink w:anchor="_Toc174878638" w:history="1">
            <w:r w:rsidR="003D06A5" w:rsidRPr="003D06A5">
              <w:rPr>
                <w:rStyle w:val="Hyperlink"/>
                <w:rFonts w:eastAsia="Times New Roman"/>
                <w:b/>
                <w:bCs/>
                <w:i/>
                <w:noProof/>
                <w:sz w:val="28"/>
                <w:szCs w:val="28"/>
                <w:lang w:val="fr-FR"/>
              </w:rPr>
              <w:t>2.3. Nguyên nhân gây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_Toc174878638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7BA8B8E9" w14:textId="77777777" w:rsidR="003D06A5" w:rsidRPr="003D06A5" w:rsidRDefault="006D19EA">
          <w:pPr>
            <w:pStyle w:val="TOC2"/>
            <w:tabs>
              <w:tab w:val="right" w:leader="dot" w:pos="9912"/>
            </w:tabs>
            <w:rPr>
              <w:rFonts w:eastAsiaTheme="minorEastAsia"/>
              <w:noProof/>
              <w:sz w:val="28"/>
              <w:szCs w:val="28"/>
            </w:rPr>
          </w:pPr>
          <w:hyperlink w:anchor="_Toc174878639" w:history="1">
            <w:r w:rsidR="003D06A5" w:rsidRPr="003D06A5">
              <w:rPr>
                <w:rStyle w:val="Hyperlink"/>
                <w:rFonts w:eastAsia="Times New Roman"/>
                <w:b/>
                <w:noProof/>
                <w:sz w:val="28"/>
                <w:szCs w:val="28"/>
                <w:lang w:val="pt-BR"/>
              </w:rPr>
              <w:t>3. Tình hình tệ nạn ma túy trên thế giới và Việt Nam.</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_Toc174878639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12CABD9B" w14:textId="77777777" w:rsidR="003D06A5" w:rsidRPr="003D06A5" w:rsidRDefault="006D19EA">
          <w:pPr>
            <w:pStyle w:val="TOC3"/>
            <w:tabs>
              <w:tab w:val="right" w:leader="dot" w:pos="9912"/>
            </w:tabs>
            <w:rPr>
              <w:rFonts w:eastAsiaTheme="minorEastAsia"/>
              <w:noProof/>
              <w:sz w:val="28"/>
              <w:szCs w:val="28"/>
            </w:rPr>
          </w:pPr>
          <w:hyperlink w:anchor="_Toc174878640" w:history="1">
            <w:r w:rsidR="003D06A5" w:rsidRPr="003D06A5">
              <w:rPr>
                <w:rStyle w:val="Hyperlink"/>
                <w:rFonts w:eastAsia="Times New Roman"/>
                <w:b/>
                <w:i/>
                <w:iCs/>
                <w:noProof/>
                <w:sz w:val="28"/>
                <w:szCs w:val="28"/>
                <w:lang w:val="pt-BR"/>
              </w:rPr>
              <w:t>3.1. Tổng quan về nghiện ma tuý trên Thế giới</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_Toc174878640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06D899A3" w14:textId="77777777" w:rsidR="003D06A5" w:rsidRPr="003D06A5" w:rsidRDefault="006D19EA">
          <w:pPr>
            <w:pStyle w:val="TOC3"/>
            <w:tabs>
              <w:tab w:val="right" w:leader="dot" w:pos="9912"/>
            </w:tabs>
            <w:rPr>
              <w:rFonts w:eastAsiaTheme="minorEastAsia"/>
              <w:noProof/>
              <w:sz w:val="28"/>
              <w:szCs w:val="28"/>
            </w:rPr>
          </w:pPr>
          <w:hyperlink w:anchor="_Toc174878641" w:history="1">
            <w:r w:rsidR="003D06A5" w:rsidRPr="003D06A5">
              <w:rPr>
                <w:rStyle w:val="Hyperlink"/>
                <w:rFonts w:eastAsia="Times New Roman"/>
                <w:bCs/>
                <w:noProof/>
                <w:sz w:val="28"/>
                <w:szCs w:val="28"/>
                <w:lang w:val="pt-BR"/>
              </w:rPr>
              <w:t>1. Phân biệt khái niệm chất ma túy và chất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_Toc174878641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3E8AA9C7" w14:textId="77777777" w:rsidR="003D06A5" w:rsidRPr="003D06A5" w:rsidRDefault="006D19EA">
          <w:pPr>
            <w:pStyle w:val="TOC2"/>
            <w:tabs>
              <w:tab w:val="right" w:leader="dot" w:pos="9912"/>
            </w:tabs>
            <w:rPr>
              <w:rFonts w:eastAsiaTheme="minorEastAsia"/>
              <w:noProof/>
              <w:sz w:val="28"/>
              <w:szCs w:val="28"/>
            </w:rPr>
          </w:pPr>
          <w:hyperlink w:anchor="_Toc174878642" w:history="1">
            <w:r w:rsidR="003D06A5" w:rsidRPr="003D06A5">
              <w:rPr>
                <w:rStyle w:val="Hyperlink"/>
                <w:rFonts w:eastAsia="Times New Roman"/>
                <w:bCs/>
                <w:noProof/>
                <w:sz w:val="28"/>
                <w:szCs w:val="28"/>
                <w:lang w:val="pt-BR"/>
              </w:rPr>
              <w:t>2. Trình bày các loại chất ma túy và chất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_Toc174878642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68A00D89" w14:textId="77777777" w:rsidR="003D06A5" w:rsidRPr="003D06A5" w:rsidRDefault="006D19EA">
          <w:pPr>
            <w:pStyle w:val="TOC2"/>
            <w:tabs>
              <w:tab w:val="right" w:leader="dot" w:pos="9912"/>
            </w:tabs>
            <w:rPr>
              <w:rFonts w:eastAsiaTheme="minorEastAsia"/>
              <w:noProof/>
              <w:sz w:val="28"/>
              <w:szCs w:val="28"/>
            </w:rPr>
          </w:pPr>
          <w:hyperlink w:anchor="_Toc174878643" w:history="1">
            <w:r w:rsidR="003D06A5" w:rsidRPr="003D06A5">
              <w:rPr>
                <w:rStyle w:val="Hyperlink"/>
                <w:rFonts w:eastAsia="Times New Roman"/>
                <w:bCs/>
                <w:noProof/>
                <w:sz w:val="28"/>
                <w:szCs w:val="28"/>
                <w:lang w:val="pt-BR"/>
              </w:rPr>
              <w:t>3. Nêu các phương thức sử dụng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_Toc174878643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F341D3B" w14:textId="77777777" w:rsidR="003D06A5" w:rsidRPr="003D06A5" w:rsidRDefault="006D19EA">
          <w:pPr>
            <w:pStyle w:val="TOC2"/>
            <w:tabs>
              <w:tab w:val="right" w:leader="dot" w:pos="9912"/>
            </w:tabs>
            <w:rPr>
              <w:rFonts w:eastAsiaTheme="minorEastAsia"/>
              <w:noProof/>
              <w:sz w:val="28"/>
              <w:szCs w:val="28"/>
            </w:rPr>
          </w:pPr>
          <w:hyperlink w:anchor="_Toc174878644" w:history="1">
            <w:r w:rsidR="003D06A5" w:rsidRPr="003D06A5">
              <w:rPr>
                <w:rStyle w:val="Hyperlink"/>
                <w:rFonts w:eastAsia="Times New Roman"/>
                <w:bCs/>
                <w:noProof/>
                <w:sz w:val="28"/>
                <w:szCs w:val="28"/>
                <w:lang w:val="pt-BR"/>
              </w:rPr>
              <w:t xml:space="preserve">4. </w:t>
            </w:r>
            <w:r w:rsidR="003D06A5" w:rsidRPr="003D06A5">
              <w:rPr>
                <w:rStyle w:val="Hyperlink"/>
                <w:rFonts w:eastAsia="Times New Roman"/>
                <w:bCs/>
                <w:noProof/>
                <w:sz w:val="28"/>
                <w:szCs w:val="28"/>
                <w:lang w:val="fr-FR"/>
              </w:rPr>
              <w:t>Tác hại của việc lạm dụng ma túy và chất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_Toc174878644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6D523FD1" w14:textId="77777777" w:rsidR="003D06A5" w:rsidRPr="003D06A5" w:rsidRDefault="006D19EA">
          <w:pPr>
            <w:pStyle w:val="TOC3"/>
            <w:tabs>
              <w:tab w:val="right" w:leader="dot" w:pos="9912"/>
            </w:tabs>
            <w:rPr>
              <w:rFonts w:eastAsiaTheme="minorEastAsia"/>
              <w:noProof/>
              <w:sz w:val="28"/>
              <w:szCs w:val="28"/>
            </w:rPr>
          </w:pPr>
          <w:hyperlink w:anchor="_Toc174878645" w:history="1">
            <w:r w:rsidR="003D06A5" w:rsidRPr="003D06A5">
              <w:rPr>
                <w:rStyle w:val="Hyperlink"/>
                <w:rFonts w:eastAsia="Times New Roman"/>
                <w:bCs/>
                <w:noProof/>
                <w:sz w:val="28"/>
                <w:szCs w:val="28"/>
                <w:lang w:val="fr-FR"/>
              </w:rPr>
              <w:t>5. Phân tích nguyên nhân gây nghiện ma túy ở gốc độ bản thân người nghiện. từ xã hội, từ phía bạn bè cùng lứa tuổi.</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_Toc174878645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07671789" w14:textId="77777777" w:rsidR="003D06A5" w:rsidRPr="003D06A5" w:rsidRDefault="006D19EA">
          <w:pPr>
            <w:pStyle w:val="TOC1"/>
            <w:tabs>
              <w:tab w:val="right" w:leader="dot" w:pos="9912"/>
            </w:tabs>
            <w:rPr>
              <w:rFonts w:eastAsiaTheme="minorEastAsia"/>
              <w:noProof/>
              <w:sz w:val="28"/>
              <w:szCs w:val="28"/>
            </w:rPr>
          </w:pPr>
          <w:hyperlink w:anchor="_Toc174878646" w:history="1">
            <w:r w:rsidR="003D06A5" w:rsidRPr="003D06A5">
              <w:rPr>
                <w:rStyle w:val="Hyperlink"/>
                <w:rFonts w:eastAsia="Times New Roman"/>
                <w:b/>
                <w:bCs/>
                <w:noProof/>
                <w:sz w:val="28"/>
                <w:szCs w:val="28"/>
                <w:lang w:val="pt-BR"/>
              </w:rPr>
              <w:t>BÀI 2: DỰ PHÒNG TÂM LÝ ĐỐI VỚI NGƯỜI LẠM DỤNG CÁC CHẤT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_Toc174878646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18FE97BF" w14:textId="77777777" w:rsidR="003D06A5" w:rsidRPr="003D06A5" w:rsidRDefault="006D19EA">
          <w:pPr>
            <w:pStyle w:val="TOC2"/>
            <w:tabs>
              <w:tab w:val="right" w:leader="dot" w:pos="9912"/>
            </w:tabs>
            <w:rPr>
              <w:rFonts w:eastAsiaTheme="minorEastAsia"/>
              <w:noProof/>
              <w:sz w:val="28"/>
              <w:szCs w:val="28"/>
            </w:rPr>
          </w:pPr>
          <w:hyperlink w:anchor="_Toc174878647" w:history="1">
            <w:r w:rsidR="003D06A5" w:rsidRPr="003D06A5">
              <w:rPr>
                <w:rStyle w:val="Hyperlink"/>
                <w:rFonts w:eastAsia="Calibri"/>
                <w:b/>
                <w:bCs/>
                <w:noProof/>
                <w:sz w:val="28"/>
                <w:szCs w:val="28"/>
                <w:lang w:val="fr-FR"/>
              </w:rPr>
              <w:t>1. Những vấn đề tâm lý về HIV/AIDS</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_Toc174878647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7A103DF8" w14:textId="77777777" w:rsidR="003D06A5" w:rsidRPr="003D06A5" w:rsidRDefault="006D19EA">
          <w:pPr>
            <w:pStyle w:val="TOC3"/>
            <w:tabs>
              <w:tab w:val="right" w:leader="dot" w:pos="9912"/>
            </w:tabs>
            <w:rPr>
              <w:rFonts w:eastAsiaTheme="minorEastAsia"/>
              <w:noProof/>
              <w:sz w:val="28"/>
              <w:szCs w:val="28"/>
            </w:rPr>
          </w:pPr>
          <w:hyperlink w:anchor="_Toc174878648" w:history="1">
            <w:r w:rsidR="003D06A5" w:rsidRPr="003D06A5">
              <w:rPr>
                <w:rStyle w:val="Hyperlink"/>
                <w:rFonts w:eastAsia="Calibri"/>
                <w:b/>
                <w:bCs/>
                <w:i/>
                <w:noProof/>
                <w:sz w:val="28"/>
                <w:szCs w:val="28"/>
                <w:lang w:val="fr-FR"/>
              </w:rPr>
              <w:t>1.1. Hiểu biết chung về HIV/AIDS</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_Toc174878648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C264D27" w14:textId="77777777" w:rsidR="003D06A5" w:rsidRPr="003D06A5" w:rsidRDefault="006D19EA">
          <w:pPr>
            <w:pStyle w:val="TOC3"/>
            <w:tabs>
              <w:tab w:val="right" w:leader="dot" w:pos="9912"/>
            </w:tabs>
            <w:rPr>
              <w:rFonts w:eastAsiaTheme="minorEastAsia"/>
              <w:noProof/>
              <w:sz w:val="28"/>
              <w:szCs w:val="28"/>
            </w:rPr>
          </w:pPr>
          <w:hyperlink w:anchor="_Toc174878649" w:history="1">
            <w:r w:rsidR="003D06A5" w:rsidRPr="003D06A5">
              <w:rPr>
                <w:rStyle w:val="Hyperlink"/>
                <w:rFonts w:eastAsia="Calibri"/>
                <w:b/>
                <w:bCs/>
                <w:i/>
                <w:noProof/>
                <w:sz w:val="28"/>
                <w:szCs w:val="28"/>
                <w:lang w:val="fr-FR"/>
              </w:rPr>
              <w:t>1.2. Những yếu tố tâm lý tiềm ẩn của nhân cách và các hành vi nguy cơ</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_Toc174878649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446AA6F6" w14:textId="77777777" w:rsidR="003D06A5" w:rsidRPr="003D06A5" w:rsidRDefault="006D19EA">
          <w:pPr>
            <w:pStyle w:val="TOC3"/>
            <w:tabs>
              <w:tab w:val="right" w:leader="dot" w:pos="9912"/>
            </w:tabs>
            <w:rPr>
              <w:rFonts w:eastAsiaTheme="minorEastAsia"/>
              <w:noProof/>
              <w:sz w:val="28"/>
              <w:szCs w:val="28"/>
            </w:rPr>
          </w:pPr>
          <w:hyperlink w:anchor="_Toc174878650" w:history="1">
            <w:r w:rsidR="003D06A5" w:rsidRPr="003D06A5">
              <w:rPr>
                <w:rStyle w:val="Hyperlink"/>
                <w:rFonts w:eastAsia="Calibri"/>
                <w:b/>
                <w:bCs/>
                <w:i/>
                <w:noProof/>
                <w:sz w:val="28"/>
                <w:szCs w:val="28"/>
                <w:lang w:val="fr-FR"/>
              </w:rPr>
              <w:t>1.3. Các</w:t>
            </w:r>
            <w:r w:rsidR="003D06A5" w:rsidRPr="003D06A5">
              <w:rPr>
                <w:rStyle w:val="Hyperlink"/>
                <w:rFonts w:eastAsia="Calibri"/>
                <w:b/>
                <w:bCs/>
                <w:i/>
                <w:noProof/>
                <w:sz w:val="28"/>
                <w:szCs w:val="28"/>
                <w:lang w:val="vi-VN"/>
              </w:rPr>
              <w:t xml:space="preserve"> chương trình,</w:t>
            </w:r>
            <w:r w:rsidR="003D06A5" w:rsidRPr="003D06A5">
              <w:rPr>
                <w:rStyle w:val="Hyperlink"/>
                <w:rFonts w:eastAsia="Calibri"/>
                <w:b/>
                <w:bCs/>
                <w:i/>
                <w:noProof/>
                <w:sz w:val="28"/>
                <w:szCs w:val="28"/>
                <w:lang w:val="fr-FR"/>
              </w:rPr>
              <w:t xml:space="preserve"> mô hình dự phòng đối với HIV/AIDS</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_Toc174878650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4A940462" w14:textId="77777777" w:rsidR="003D06A5" w:rsidRPr="003D06A5" w:rsidRDefault="006D19EA">
          <w:pPr>
            <w:pStyle w:val="TOC2"/>
            <w:tabs>
              <w:tab w:val="right" w:leader="dot" w:pos="9912"/>
            </w:tabs>
            <w:rPr>
              <w:rFonts w:eastAsiaTheme="minorEastAsia"/>
              <w:noProof/>
              <w:sz w:val="28"/>
              <w:szCs w:val="28"/>
            </w:rPr>
          </w:pPr>
          <w:hyperlink w:anchor="_Toc174878651" w:history="1">
            <w:r w:rsidR="003D06A5" w:rsidRPr="003D06A5">
              <w:rPr>
                <w:rStyle w:val="Hyperlink"/>
                <w:rFonts w:eastAsia="Calibri"/>
                <w:b/>
                <w:bCs/>
                <w:noProof/>
                <w:sz w:val="28"/>
                <w:szCs w:val="28"/>
                <w:lang w:val="fr-FR"/>
              </w:rPr>
              <w:t>2. Các chất gây nghiện hợp pháp</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_Toc174878651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2B78F55A" w14:textId="77777777" w:rsidR="003D06A5" w:rsidRPr="003D06A5" w:rsidRDefault="006D19EA">
          <w:pPr>
            <w:pStyle w:val="TOC3"/>
            <w:tabs>
              <w:tab w:val="right" w:leader="dot" w:pos="9912"/>
            </w:tabs>
            <w:rPr>
              <w:rFonts w:eastAsiaTheme="minorEastAsia"/>
              <w:noProof/>
              <w:sz w:val="28"/>
              <w:szCs w:val="28"/>
            </w:rPr>
          </w:pPr>
          <w:hyperlink w:anchor="_Toc174878652" w:history="1">
            <w:r w:rsidR="003D06A5" w:rsidRPr="003D06A5">
              <w:rPr>
                <w:rStyle w:val="Hyperlink"/>
                <w:rFonts w:eastAsia="Calibri"/>
                <w:b/>
                <w:bCs/>
                <w:i/>
                <w:noProof/>
                <w:sz w:val="28"/>
                <w:szCs w:val="28"/>
                <w:lang w:val="fr-FR"/>
              </w:rPr>
              <w:t>2.1. Thuốc lá</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_Toc174878652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A6937B0" w14:textId="77777777" w:rsidR="003D06A5" w:rsidRPr="003D06A5" w:rsidRDefault="006D19EA">
          <w:pPr>
            <w:pStyle w:val="TOC3"/>
            <w:tabs>
              <w:tab w:val="right" w:leader="dot" w:pos="9912"/>
            </w:tabs>
            <w:rPr>
              <w:rFonts w:eastAsiaTheme="minorEastAsia"/>
              <w:noProof/>
              <w:sz w:val="28"/>
              <w:szCs w:val="28"/>
            </w:rPr>
          </w:pPr>
          <w:hyperlink w:anchor="_Toc174878653" w:history="1">
            <w:r w:rsidR="003D06A5" w:rsidRPr="003D06A5">
              <w:rPr>
                <w:rStyle w:val="Hyperlink"/>
                <w:rFonts w:eastAsia="Calibri"/>
                <w:b/>
                <w:bCs/>
                <w:noProof/>
                <w:sz w:val="28"/>
                <w:szCs w:val="28"/>
                <w:lang w:val="fr-FR"/>
              </w:rPr>
              <w:t>2.2. Rượu</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_Toc174878653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118A4B68" w14:textId="77777777" w:rsidR="003D06A5" w:rsidRPr="003D06A5" w:rsidRDefault="006D19EA">
          <w:pPr>
            <w:pStyle w:val="TOC3"/>
            <w:tabs>
              <w:tab w:val="right" w:leader="dot" w:pos="9912"/>
            </w:tabs>
            <w:rPr>
              <w:rFonts w:eastAsiaTheme="minorEastAsia"/>
              <w:noProof/>
              <w:sz w:val="28"/>
              <w:szCs w:val="28"/>
            </w:rPr>
          </w:pPr>
          <w:hyperlink w:anchor="_Toc174878654" w:history="1">
            <w:r w:rsidR="003D06A5" w:rsidRPr="003D06A5">
              <w:rPr>
                <w:rStyle w:val="Hyperlink"/>
                <w:rFonts w:eastAsia="Calibri"/>
                <w:b/>
                <w:bCs/>
                <w:i/>
                <w:noProof/>
                <w:sz w:val="28"/>
                <w:szCs w:val="28"/>
                <w:lang w:val="fr-FR"/>
              </w:rPr>
              <w:t>2.3. Dược phẩm</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_Toc174878654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017BA0EA" w14:textId="77777777" w:rsidR="003D06A5" w:rsidRPr="003D06A5" w:rsidRDefault="006D19EA">
          <w:pPr>
            <w:pStyle w:val="TOC3"/>
            <w:tabs>
              <w:tab w:val="right" w:leader="dot" w:pos="9912"/>
            </w:tabs>
            <w:rPr>
              <w:rFonts w:eastAsiaTheme="minorEastAsia"/>
              <w:noProof/>
              <w:sz w:val="28"/>
              <w:szCs w:val="28"/>
            </w:rPr>
          </w:pPr>
          <w:hyperlink w:anchor="_Toc174878655" w:history="1">
            <w:r w:rsidR="003D06A5" w:rsidRPr="003D06A5">
              <w:rPr>
                <w:rStyle w:val="Hyperlink"/>
                <w:rFonts w:eastAsia="Calibri"/>
                <w:b/>
                <w:bCs/>
                <w:i/>
                <w:noProof/>
                <w:sz w:val="28"/>
                <w:szCs w:val="28"/>
                <w:lang w:val="fr-FR"/>
              </w:rPr>
              <w:t>2.4. Các dạng nghiện khác: Nghiện games, nghiện internet</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_Toc174878655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7ED8D319" w14:textId="77777777" w:rsidR="003D06A5" w:rsidRPr="003D06A5" w:rsidRDefault="006D19EA">
          <w:pPr>
            <w:pStyle w:val="TOC2"/>
            <w:tabs>
              <w:tab w:val="right" w:leader="dot" w:pos="9912"/>
            </w:tabs>
            <w:rPr>
              <w:rFonts w:eastAsiaTheme="minorEastAsia"/>
              <w:noProof/>
              <w:sz w:val="28"/>
              <w:szCs w:val="28"/>
            </w:rPr>
          </w:pPr>
          <w:hyperlink w:anchor="_Toc174878656" w:history="1">
            <w:r w:rsidR="003D06A5" w:rsidRPr="003D06A5">
              <w:rPr>
                <w:rStyle w:val="Hyperlink"/>
                <w:rFonts w:eastAsia="Calibri"/>
                <w:b/>
                <w:bCs/>
                <w:noProof/>
                <w:sz w:val="28"/>
                <w:szCs w:val="28"/>
                <w:lang w:val="fr-FR"/>
              </w:rPr>
              <w:t>3. Các vấn đề tâm lý trong dự phòng đối với các chất gây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_Toc174878656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F2758B9" w14:textId="77777777" w:rsidR="003D06A5" w:rsidRPr="003D06A5" w:rsidRDefault="006D19EA">
          <w:pPr>
            <w:pStyle w:val="TOC3"/>
            <w:tabs>
              <w:tab w:val="right" w:leader="dot" w:pos="9912"/>
            </w:tabs>
            <w:rPr>
              <w:rFonts w:eastAsiaTheme="minorEastAsia"/>
              <w:noProof/>
              <w:sz w:val="28"/>
              <w:szCs w:val="28"/>
            </w:rPr>
          </w:pPr>
          <w:hyperlink w:anchor="_Toc174878657" w:history="1">
            <w:r w:rsidR="003D06A5" w:rsidRPr="003D06A5">
              <w:rPr>
                <w:rStyle w:val="Hyperlink"/>
                <w:rFonts w:eastAsia="Calibri"/>
                <w:b/>
                <w:bCs/>
                <w:i/>
                <w:noProof/>
                <w:sz w:val="28"/>
                <w:szCs w:val="28"/>
                <w:lang w:val="vi-VN"/>
              </w:rPr>
              <w:t>3.1. Các vấn đề tâm lý đ</w:t>
            </w:r>
            <w:r w:rsidR="003D06A5" w:rsidRPr="003D06A5">
              <w:rPr>
                <w:rStyle w:val="Hyperlink"/>
                <w:rFonts w:eastAsia="Calibri"/>
                <w:b/>
                <w:bCs/>
                <w:i/>
                <w:noProof/>
                <w:sz w:val="28"/>
                <w:szCs w:val="28"/>
                <w:lang w:val="fr-FR"/>
              </w:rPr>
              <w:t>ối với người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_Toc174878657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03839324" w14:textId="77777777" w:rsidR="003D06A5" w:rsidRPr="003D06A5" w:rsidRDefault="006D19EA">
          <w:pPr>
            <w:pStyle w:val="TOC3"/>
            <w:tabs>
              <w:tab w:val="right" w:leader="dot" w:pos="9912"/>
            </w:tabs>
            <w:rPr>
              <w:rFonts w:eastAsiaTheme="minorEastAsia"/>
              <w:noProof/>
              <w:sz w:val="28"/>
              <w:szCs w:val="28"/>
            </w:rPr>
          </w:pPr>
          <w:hyperlink w:anchor="_Toc174878658" w:history="1">
            <w:r w:rsidR="003D06A5" w:rsidRPr="003D06A5">
              <w:rPr>
                <w:rStyle w:val="Hyperlink"/>
                <w:rFonts w:eastAsia="Calibri"/>
                <w:b/>
                <w:bCs/>
                <w:noProof/>
                <w:sz w:val="28"/>
                <w:szCs w:val="28"/>
                <w:lang w:val="vi-VN"/>
              </w:rPr>
              <w:t>3.2. Vấn đề kỳ thị</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_Toc174878658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69B08F10" w14:textId="77777777" w:rsidR="003D06A5" w:rsidRPr="003D06A5" w:rsidRDefault="006D19EA">
          <w:pPr>
            <w:pStyle w:val="TOC1"/>
            <w:tabs>
              <w:tab w:val="right" w:leader="dot" w:pos="9912"/>
            </w:tabs>
            <w:rPr>
              <w:rFonts w:eastAsiaTheme="minorEastAsia"/>
              <w:noProof/>
              <w:sz w:val="28"/>
              <w:szCs w:val="28"/>
            </w:rPr>
          </w:pPr>
          <w:hyperlink w:anchor="_Toc174878659" w:history="1">
            <w:r w:rsidR="003D06A5" w:rsidRPr="003D06A5">
              <w:rPr>
                <w:rStyle w:val="Hyperlink"/>
                <w:rFonts w:eastAsia="Times New Roman"/>
                <w:b/>
                <w:bCs/>
                <w:noProof/>
                <w:sz w:val="28"/>
                <w:szCs w:val="28"/>
                <w:lang w:val="pt-BR"/>
              </w:rPr>
              <w:t>BÀI 3: CÔNG TÁC PHÒNG, CHÓNG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_Toc174878659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356D417D" w14:textId="77777777" w:rsidR="003D06A5" w:rsidRPr="003D06A5" w:rsidRDefault="006D19EA">
          <w:pPr>
            <w:pStyle w:val="TOC2"/>
            <w:tabs>
              <w:tab w:val="right" w:leader="dot" w:pos="9912"/>
            </w:tabs>
            <w:rPr>
              <w:rFonts w:eastAsiaTheme="minorEastAsia"/>
              <w:noProof/>
              <w:sz w:val="28"/>
              <w:szCs w:val="28"/>
            </w:rPr>
          </w:pPr>
          <w:hyperlink w:anchor="_Toc174878660" w:history="1">
            <w:r w:rsidR="003D06A5" w:rsidRPr="003D06A5">
              <w:rPr>
                <w:rStyle w:val="Hyperlink"/>
                <w:rFonts w:eastAsia="Calibri"/>
                <w:b/>
                <w:bCs/>
                <w:noProof/>
                <w:sz w:val="28"/>
                <w:szCs w:val="28"/>
                <w:lang w:val="fr-FR"/>
              </w:rPr>
              <w:t>1. Cai nghiện ma túy và hội chứng cai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_Toc174878660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3B7628BC" w14:textId="77777777" w:rsidR="003D06A5" w:rsidRPr="003D06A5" w:rsidRDefault="006D19EA">
          <w:pPr>
            <w:pStyle w:val="TOC3"/>
            <w:tabs>
              <w:tab w:val="right" w:leader="dot" w:pos="9912"/>
            </w:tabs>
            <w:rPr>
              <w:rFonts w:eastAsiaTheme="minorEastAsia"/>
              <w:noProof/>
              <w:sz w:val="28"/>
              <w:szCs w:val="28"/>
            </w:rPr>
          </w:pPr>
          <w:hyperlink w:anchor="_Toc174878661" w:history="1">
            <w:r w:rsidR="003D06A5" w:rsidRPr="003D06A5">
              <w:rPr>
                <w:rStyle w:val="Hyperlink"/>
                <w:rFonts w:eastAsia="Calibri"/>
                <w:b/>
                <w:bCs/>
                <w:i/>
                <w:noProof/>
                <w:sz w:val="28"/>
                <w:szCs w:val="28"/>
                <w:lang w:val="fr-FR"/>
              </w:rPr>
              <w:t>1.1. Khái niệm</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_Toc174878661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3F058359" w14:textId="77777777" w:rsidR="003D06A5" w:rsidRPr="003D06A5" w:rsidRDefault="006D19EA">
          <w:pPr>
            <w:pStyle w:val="TOC3"/>
            <w:tabs>
              <w:tab w:val="right" w:leader="dot" w:pos="9912"/>
            </w:tabs>
            <w:rPr>
              <w:rFonts w:eastAsiaTheme="minorEastAsia"/>
              <w:noProof/>
              <w:sz w:val="28"/>
              <w:szCs w:val="28"/>
            </w:rPr>
          </w:pPr>
          <w:hyperlink w:anchor="_Toc174878662" w:history="1">
            <w:r w:rsidR="003D06A5" w:rsidRPr="003D06A5">
              <w:rPr>
                <w:rStyle w:val="Hyperlink"/>
                <w:rFonts w:eastAsia="Calibri"/>
                <w:b/>
                <w:bCs/>
                <w:i/>
                <w:noProof/>
                <w:sz w:val="28"/>
                <w:szCs w:val="28"/>
                <w:lang w:val="fr-FR"/>
              </w:rPr>
              <w:t>1.2. Cơ chế gây nghiện của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_Toc174878662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18CB902" w14:textId="77777777" w:rsidR="003D06A5" w:rsidRPr="003D06A5" w:rsidRDefault="006D19EA">
          <w:pPr>
            <w:pStyle w:val="TOC2"/>
            <w:tabs>
              <w:tab w:val="right" w:leader="dot" w:pos="9912"/>
            </w:tabs>
            <w:rPr>
              <w:rFonts w:eastAsiaTheme="minorEastAsia"/>
              <w:noProof/>
              <w:sz w:val="28"/>
              <w:szCs w:val="28"/>
            </w:rPr>
          </w:pPr>
          <w:hyperlink w:anchor="_Toc174878663" w:history="1">
            <w:r w:rsidR="003D06A5" w:rsidRPr="003D06A5">
              <w:rPr>
                <w:rStyle w:val="Hyperlink"/>
                <w:rFonts w:eastAsia="Calibri"/>
                <w:b/>
                <w:bCs/>
                <w:noProof/>
                <w:sz w:val="28"/>
                <w:szCs w:val="28"/>
                <w:lang w:val="fr-FR"/>
              </w:rPr>
              <w:t>2. Cách phát hiện người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_Toc174878663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1EA26D1A" w14:textId="77777777" w:rsidR="003D06A5" w:rsidRPr="003D06A5" w:rsidRDefault="006D19EA">
          <w:pPr>
            <w:pStyle w:val="TOC3"/>
            <w:tabs>
              <w:tab w:val="right" w:leader="dot" w:pos="9912"/>
            </w:tabs>
            <w:rPr>
              <w:rFonts w:eastAsiaTheme="minorEastAsia"/>
              <w:noProof/>
              <w:sz w:val="28"/>
              <w:szCs w:val="28"/>
            </w:rPr>
          </w:pPr>
          <w:hyperlink w:anchor="_Toc174878664" w:history="1">
            <w:r w:rsidR="003D06A5" w:rsidRPr="003D06A5">
              <w:rPr>
                <w:rStyle w:val="Hyperlink"/>
                <w:rFonts w:eastAsia="Calibri"/>
                <w:b/>
                <w:bCs/>
                <w:i/>
                <w:noProof/>
                <w:sz w:val="28"/>
                <w:szCs w:val="28"/>
                <w:lang w:val="fr-FR"/>
              </w:rPr>
              <w:t>2.1. Các giai đoạn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_Toc174878664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8403D16" w14:textId="77777777" w:rsidR="003D06A5" w:rsidRPr="003D06A5" w:rsidRDefault="006D19EA">
          <w:pPr>
            <w:pStyle w:val="TOC3"/>
            <w:tabs>
              <w:tab w:val="right" w:leader="dot" w:pos="9912"/>
            </w:tabs>
            <w:rPr>
              <w:rFonts w:eastAsiaTheme="minorEastAsia"/>
              <w:noProof/>
              <w:sz w:val="28"/>
              <w:szCs w:val="28"/>
            </w:rPr>
          </w:pPr>
          <w:hyperlink w:anchor="_Toc174878665" w:history="1">
            <w:r w:rsidR="003D06A5" w:rsidRPr="003D06A5">
              <w:rPr>
                <w:rStyle w:val="Hyperlink"/>
                <w:rFonts w:eastAsia="Calibri"/>
                <w:b/>
                <w:bCs/>
                <w:i/>
                <w:noProof/>
                <w:sz w:val="28"/>
                <w:szCs w:val="28"/>
                <w:lang w:val="fr-FR"/>
              </w:rPr>
              <w:t>2.2. Các dấu hiệu người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_Toc174878665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33744923" w14:textId="77777777" w:rsidR="003D06A5" w:rsidRPr="003D06A5" w:rsidRDefault="006D19EA">
          <w:pPr>
            <w:pStyle w:val="TOC2"/>
            <w:tabs>
              <w:tab w:val="right" w:leader="dot" w:pos="9912"/>
            </w:tabs>
            <w:rPr>
              <w:rFonts w:eastAsiaTheme="minorEastAsia"/>
              <w:noProof/>
              <w:sz w:val="28"/>
              <w:szCs w:val="28"/>
            </w:rPr>
          </w:pPr>
          <w:hyperlink w:anchor="_Toc174878666" w:history="1">
            <w:r w:rsidR="003D06A5" w:rsidRPr="003D06A5">
              <w:rPr>
                <w:rStyle w:val="Hyperlink"/>
                <w:rFonts w:eastAsia="Calibri"/>
                <w:b/>
                <w:bCs/>
                <w:noProof/>
                <w:sz w:val="28"/>
                <w:szCs w:val="28"/>
                <w:lang w:val="fr-FR"/>
              </w:rPr>
              <w:t>3. Các phương pháp cai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_Toc174878666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0F269CE2" w14:textId="77777777" w:rsidR="003D06A5" w:rsidRPr="003D06A5" w:rsidRDefault="006D19EA">
          <w:pPr>
            <w:pStyle w:val="TOC3"/>
            <w:tabs>
              <w:tab w:val="right" w:leader="dot" w:pos="9912"/>
            </w:tabs>
            <w:rPr>
              <w:rFonts w:eastAsiaTheme="minorEastAsia"/>
              <w:noProof/>
              <w:sz w:val="28"/>
              <w:szCs w:val="28"/>
            </w:rPr>
          </w:pPr>
          <w:hyperlink w:anchor="_Toc174878667" w:history="1">
            <w:r w:rsidR="003D06A5" w:rsidRPr="003D06A5">
              <w:rPr>
                <w:rStyle w:val="Hyperlink"/>
                <w:rFonts w:eastAsia="Calibri"/>
                <w:b/>
                <w:bCs/>
                <w:i/>
                <w:noProof/>
                <w:sz w:val="28"/>
                <w:szCs w:val="28"/>
                <w:lang w:val="fr-FR"/>
              </w:rPr>
              <w:t>3.1. Phương pháp cắt cơn, giải độc</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_Toc174878667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75D436C" w14:textId="77777777" w:rsidR="003D06A5" w:rsidRPr="003D06A5" w:rsidRDefault="006D19EA">
          <w:pPr>
            <w:pStyle w:val="TOC3"/>
            <w:tabs>
              <w:tab w:val="right" w:leader="dot" w:pos="9912"/>
            </w:tabs>
            <w:rPr>
              <w:rFonts w:eastAsiaTheme="minorEastAsia"/>
              <w:noProof/>
              <w:sz w:val="28"/>
              <w:szCs w:val="28"/>
            </w:rPr>
          </w:pPr>
          <w:hyperlink w:anchor="_Toc174878668" w:history="1">
            <w:r w:rsidR="003D06A5" w:rsidRPr="003D06A5">
              <w:rPr>
                <w:rStyle w:val="Hyperlink"/>
                <w:rFonts w:eastAsia="Calibri"/>
                <w:b/>
                <w:bCs/>
                <w:i/>
                <w:noProof/>
                <w:sz w:val="28"/>
                <w:szCs w:val="28"/>
                <w:lang w:val="fr-FR"/>
              </w:rPr>
              <w:t>3.2. Phương pháp điều trị bằng các thuốc đối kháng với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_Toc174878668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2FF05E5A" w14:textId="77777777" w:rsidR="003D06A5" w:rsidRPr="003D06A5" w:rsidRDefault="006D19EA">
          <w:pPr>
            <w:pStyle w:val="TOC3"/>
            <w:tabs>
              <w:tab w:val="right" w:leader="dot" w:pos="9912"/>
            </w:tabs>
            <w:rPr>
              <w:rFonts w:eastAsiaTheme="minorEastAsia"/>
              <w:noProof/>
              <w:sz w:val="28"/>
              <w:szCs w:val="28"/>
            </w:rPr>
          </w:pPr>
          <w:hyperlink w:anchor="_Toc174878669" w:history="1">
            <w:r w:rsidR="003D06A5" w:rsidRPr="003D06A5">
              <w:rPr>
                <w:rStyle w:val="Hyperlink"/>
                <w:rFonts w:eastAsia="Calibri"/>
                <w:b/>
                <w:bCs/>
                <w:i/>
                <w:noProof/>
                <w:sz w:val="28"/>
                <w:szCs w:val="28"/>
                <w:lang w:val="fr-FR"/>
              </w:rPr>
              <w:t xml:space="preserve">3.3. </w:t>
            </w:r>
            <w:r w:rsidR="003D06A5" w:rsidRPr="003D06A5">
              <w:rPr>
                <w:rStyle w:val="Hyperlink"/>
                <w:rFonts w:eastAsia="Calibri"/>
                <w:b/>
                <w:bCs/>
                <w:i/>
                <w:noProof/>
                <w:sz w:val="28"/>
                <w:szCs w:val="28"/>
                <w:lang w:val="vi-VN"/>
              </w:rPr>
              <w:t>Phương pháp d</w:t>
            </w:r>
            <w:r w:rsidR="003D06A5" w:rsidRPr="003D06A5">
              <w:rPr>
                <w:rStyle w:val="Hyperlink"/>
                <w:rFonts w:eastAsia="Calibri"/>
                <w:b/>
                <w:bCs/>
                <w:i/>
                <w:noProof/>
                <w:sz w:val="28"/>
                <w:szCs w:val="28"/>
                <w:lang w:val="fr-FR"/>
              </w:rPr>
              <w:t>ùng các chất không gây nghiện để cắt cơn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_Toc174878669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33606D8D" w14:textId="77777777" w:rsidR="003D06A5" w:rsidRPr="003D06A5" w:rsidRDefault="006D19EA">
          <w:pPr>
            <w:pStyle w:val="TOC3"/>
            <w:tabs>
              <w:tab w:val="right" w:leader="dot" w:pos="9912"/>
            </w:tabs>
            <w:rPr>
              <w:rFonts w:eastAsiaTheme="minorEastAsia"/>
              <w:noProof/>
              <w:sz w:val="28"/>
              <w:szCs w:val="28"/>
            </w:rPr>
          </w:pPr>
          <w:hyperlink w:anchor="_Toc174878670" w:history="1">
            <w:r w:rsidR="003D06A5" w:rsidRPr="003D06A5">
              <w:rPr>
                <w:rStyle w:val="Hyperlink"/>
                <w:rFonts w:eastAsia="Calibri"/>
                <w:b/>
                <w:bCs/>
                <w:i/>
                <w:noProof/>
                <w:sz w:val="28"/>
                <w:szCs w:val="28"/>
                <w:lang w:val="fr-FR"/>
              </w:rPr>
              <w:t>3.4. Điều trị thay thế</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_Toc174878670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15577F4F" w14:textId="77777777" w:rsidR="003D06A5" w:rsidRPr="003D06A5" w:rsidRDefault="006D19EA">
          <w:pPr>
            <w:pStyle w:val="TOC3"/>
            <w:tabs>
              <w:tab w:val="right" w:leader="dot" w:pos="9912"/>
            </w:tabs>
            <w:rPr>
              <w:rFonts w:eastAsiaTheme="minorEastAsia"/>
              <w:noProof/>
              <w:sz w:val="28"/>
              <w:szCs w:val="28"/>
            </w:rPr>
          </w:pPr>
          <w:hyperlink w:anchor="_Toc174878671" w:history="1">
            <w:r w:rsidR="003D06A5" w:rsidRPr="003D06A5">
              <w:rPr>
                <w:rStyle w:val="Hyperlink"/>
                <w:rFonts w:eastAsia="Calibri"/>
                <w:b/>
                <w:bCs/>
                <w:i/>
                <w:noProof/>
                <w:sz w:val="28"/>
                <w:szCs w:val="28"/>
                <w:lang w:val="fr-FR"/>
              </w:rPr>
              <w:t>3.5. Phương pháp cai nghiện bằng châm cứu:</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_Toc174878671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8BBBF4E" w14:textId="77777777" w:rsidR="003D06A5" w:rsidRPr="003D06A5" w:rsidRDefault="006D19EA">
          <w:pPr>
            <w:pStyle w:val="TOC3"/>
            <w:tabs>
              <w:tab w:val="right" w:leader="dot" w:pos="9912"/>
            </w:tabs>
            <w:rPr>
              <w:rFonts w:eastAsiaTheme="minorEastAsia"/>
              <w:noProof/>
              <w:sz w:val="28"/>
              <w:szCs w:val="28"/>
            </w:rPr>
          </w:pPr>
          <w:hyperlink w:anchor="_Toc174878672" w:history="1">
            <w:r w:rsidR="003D06A5" w:rsidRPr="003D06A5">
              <w:rPr>
                <w:rStyle w:val="Hyperlink"/>
                <w:rFonts w:eastAsia="Calibri"/>
                <w:b/>
                <w:bCs/>
                <w:i/>
                <w:noProof/>
                <w:sz w:val="28"/>
                <w:szCs w:val="28"/>
                <w:lang w:val="fr-FR"/>
              </w:rPr>
              <w:t>3.6. Phương pháp cai nghiện cổ truyền dân tộc</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_Toc174878672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35A709B9" w14:textId="77777777" w:rsidR="003D06A5" w:rsidRPr="003D06A5" w:rsidRDefault="006D19EA">
          <w:pPr>
            <w:pStyle w:val="TOC3"/>
            <w:tabs>
              <w:tab w:val="right" w:leader="dot" w:pos="9912"/>
            </w:tabs>
            <w:rPr>
              <w:rFonts w:eastAsiaTheme="minorEastAsia"/>
              <w:noProof/>
              <w:sz w:val="28"/>
              <w:szCs w:val="28"/>
            </w:rPr>
          </w:pPr>
          <w:hyperlink w:anchor="_Toc174878673" w:history="1">
            <w:r w:rsidR="003D06A5" w:rsidRPr="003D06A5">
              <w:rPr>
                <w:rStyle w:val="Hyperlink"/>
                <w:rFonts w:eastAsia="Calibri"/>
                <w:b/>
                <w:bCs/>
                <w:i/>
                <w:noProof/>
                <w:sz w:val="28"/>
                <w:szCs w:val="28"/>
                <w:lang w:val="fr-FR"/>
              </w:rPr>
              <w:t>3.7. Phương pháp cai khan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_Toc174878673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642CD7BF" w14:textId="77777777" w:rsidR="003D06A5" w:rsidRPr="003D06A5" w:rsidRDefault="006D19EA">
          <w:pPr>
            <w:pStyle w:val="TOC3"/>
            <w:tabs>
              <w:tab w:val="right" w:leader="dot" w:pos="9912"/>
            </w:tabs>
            <w:rPr>
              <w:rFonts w:eastAsiaTheme="minorEastAsia"/>
              <w:noProof/>
              <w:sz w:val="28"/>
              <w:szCs w:val="28"/>
            </w:rPr>
          </w:pPr>
          <w:hyperlink w:anchor="_Toc174878674" w:history="1">
            <w:r w:rsidR="003D06A5" w:rsidRPr="003D06A5">
              <w:rPr>
                <w:rStyle w:val="Hyperlink"/>
                <w:rFonts w:eastAsia="Calibri"/>
                <w:b/>
                <w:i/>
                <w:noProof/>
                <w:sz w:val="28"/>
                <w:szCs w:val="28"/>
                <w:shd w:val="clear" w:color="auto" w:fill="FFFFFF"/>
              </w:rPr>
              <w:t>3.8</w:t>
            </w:r>
            <w:r w:rsidR="003D06A5" w:rsidRPr="003D06A5">
              <w:rPr>
                <w:rStyle w:val="Hyperlink"/>
                <w:rFonts w:eastAsia="Calibri"/>
                <w:b/>
                <w:i/>
                <w:noProof/>
                <w:sz w:val="28"/>
                <w:szCs w:val="28"/>
                <w:shd w:val="clear" w:color="auto" w:fill="FFFFFF"/>
                <w:lang w:val="vi-VN"/>
              </w:rPr>
              <w:t>. Phương pháp</w:t>
            </w:r>
            <w:r w:rsidR="003D06A5" w:rsidRPr="003D06A5">
              <w:rPr>
                <w:rStyle w:val="Hyperlink"/>
                <w:rFonts w:eastAsia="Calibri"/>
                <w:b/>
                <w:i/>
                <w:noProof/>
                <w:sz w:val="28"/>
                <w:szCs w:val="28"/>
                <w:shd w:val="clear" w:color="auto" w:fill="FFFFFF"/>
              </w:rPr>
              <w:t xml:space="preserve"> “Xóa bỏ sự lệ thuộc vào ma túy bằng ngôn ngữ tỉnh cảm”</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_Toc174878674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275D968D" w14:textId="77777777" w:rsidR="003D06A5" w:rsidRPr="003D06A5" w:rsidRDefault="006D19EA">
          <w:pPr>
            <w:pStyle w:val="TOC2"/>
            <w:tabs>
              <w:tab w:val="right" w:leader="dot" w:pos="9912"/>
            </w:tabs>
            <w:rPr>
              <w:rFonts w:eastAsiaTheme="minorEastAsia"/>
              <w:noProof/>
              <w:sz w:val="28"/>
              <w:szCs w:val="28"/>
            </w:rPr>
          </w:pPr>
          <w:hyperlink w:anchor="_Toc174878675" w:history="1">
            <w:r w:rsidR="003D06A5" w:rsidRPr="003D06A5">
              <w:rPr>
                <w:rStyle w:val="Hyperlink"/>
                <w:rFonts w:eastAsia="Calibri"/>
                <w:b/>
                <w:bCs/>
                <w:noProof/>
                <w:sz w:val="28"/>
                <w:szCs w:val="28"/>
                <w:lang w:val="fr-FR"/>
              </w:rPr>
              <w:t>4. Vai trò của xã hội và gia đình trong công tác cai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_Toc174878675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4C6562BC" w14:textId="77777777" w:rsidR="003D06A5" w:rsidRPr="003D06A5" w:rsidRDefault="006D19EA">
          <w:pPr>
            <w:pStyle w:val="TOC3"/>
            <w:tabs>
              <w:tab w:val="right" w:leader="dot" w:pos="9912"/>
            </w:tabs>
            <w:rPr>
              <w:rFonts w:eastAsiaTheme="minorEastAsia"/>
              <w:noProof/>
              <w:sz w:val="28"/>
              <w:szCs w:val="28"/>
            </w:rPr>
          </w:pPr>
          <w:hyperlink w:anchor="_Toc174878676" w:history="1">
            <w:r w:rsidR="003D06A5" w:rsidRPr="003D06A5">
              <w:rPr>
                <w:rStyle w:val="Hyperlink"/>
                <w:rFonts w:eastAsia="Calibri"/>
                <w:b/>
                <w:bCs/>
                <w:i/>
                <w:noProof/>
                <w:sz w:val="28"/>
                <w:szCs w:val="28"/>
                <w:lang w:val="fr-FR"/>
              </w:rPr>
              <w:t>4.1.  Vai trò của Nhà nước</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_Toc174878676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68899305" w14:textId="77777777" w:rsidR="003D06A5" w:rsidRPr="003D06A5" w:rsidRDefault="006D19EA">
          <w:pPr>
            <w:pStyle w:val="TOC3"/>
            <w:tabs>
              <w:tab w:val="right" w:leader="dot" w:pos="9912"/>
            </w:tabs>
            <w:rPr>
              <w:rFonts w:eastAsiaTheme="minorEastAsia"/>
              <w:noProof/>
              <w:sz w:val="28"/>
              <w:szCs w:val="28"/>
            </w:rPr>
          </w:pPr>
          <w:hyperlink w:anchor="_Toc174878677" w:history="1">
            <w:r w:rsidR="003D06A5" w:rsidRPr="003D06A5">
              <w:rPr>
                <w:rStyle w:val="Hyperlink"/>
                <w:rFonts w:eastAsia="Calibri"/>
                <w:b/>
                <w:bCs/>
                <w:i/>
                <w:noProof/>
                <w:sz w:val="28"/>
                <w:szCs w:val="28"/>
                <w:lang w:val="fr-FR"/>
              </w:rPr>
              <w:t>4.2.  Vai trò của cộng đồng, các tổ chức, đoàn thể</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_Toc174878677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00DA2706" w14:textId="77777777" w:rsidR="003D06A5" w:rsidRPr="003D06A5" w:rsidRDefault="006D19EA">
          <w:pPr>
            <w:pStyle w:val="TOC3"/>
            <w:tabs>
              <w:tab w:val="right" w:leader="dot" w:pos="9912"/>
            </w:tabs>
            <w:rPr>
              <w:rFonts w:eastAsiaTheme="minorEastAsia"/>
              <w:noProof/>
              <w:sz w:val="28"/>
              <w:szCs w:val="28"/>
            </w:rPr>
          </w:pPr>
          <w:hyperlink w:anchor="_Toc174878678" w:history="1">
            <w:r w:rsidR="003D06A5" w:rsidRPr="003D06A5">
              <w:rPr>
                <w:rStyle w:val="Hyperlink"/>
                <w:rFonts w:eastAsia="Calibri"/>
                <w:b/>
                <w:bCs/>
                <w:i/>
                <w:noProof/>
                <w:sz w:val="28"/>
                <w:szCs w:val="28"/>
                <w:lang w:val="fr-FR"/>
              </w:rPr>
              <w:t>4.3. Vai trò của gia đình</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_Toc174878678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4C17BC7D" w14:textId="77777777" w:rsidR="003D06A5" w:rsidRPr="003D06A5" w:rsidRDefault="006D19EA">
          <w:pPr>
            <w:pStyle w:val="TOC3"/>
            <w:tabs>
              <w:tab w:val="right" w:leader="dot" w:pos="9912"/>
            </w:tabs>
            <w:rPr>
              <w:rFonts w:eastAsiaTheme="minorEastAsia"/>
              <w:noProof/>
              <w:sz w:val="28"/>
              <w:szCs w:val="28"/>
            </w:rPr>
          </w:pPr>
          <w:hyperlink w:anchor="_Toc174878679" w:history="1">
            <w:r w:rsidR="003D06A5" w:rsidRPr="003D06A5">
              <w:rPr>
                <w:rStyle w:val="Hyperlink"/>
                <w:rFonts w:eastAsia="Calibri"/>
                <w:b/>
                <w:bCs/>
                <w:i/>
                <w:noProof/>
                <w:sz w:val="28"/>
                <w:szCs w:val="28"/>
                <w:lang w:val="fr-FR"/>
              </w:rPr>
              <w:t>4.4.  Vai trò của nhân viên công tác xã hội</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_Toc174878679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45A6E0CD" w14:textId="77777777" w:rsidR="003D06A5" w:rsidRPr="003D06A5" w:rsidRDefault="006D19EA">
          <w:pPr>
            <w:pStyle w:val="TOC3"/>
            <w:tabs>
              <w:tab w:val="right" w:leader="dot" w:pos="9912"/>
            </w:tabs>
            <w:rPr>
              <w:rFonts w:eastAsiaTheme="minorEastAsia"/>
              <w:noProof/>
              <w:sz w:val="28"/>
              <w:szCs w:val="28"/>
            </w:rPr>
          </w:pPr>
          <w:hyperlink w:anchor="_Toc174878680" w:history="1">
            <w:r w:rsidR="003D06A5" w:rsidRPr="003D06A5">
              <w:rPr>
                <w:rStyle w:val="Hyperlink"/>
                <w:rFonts w:eastAsia="Calibri"/>
                <w:iCs/>
                <w:noProof/>
                <w:sz w:val="28"/>
                <w:szCs w:val="28"/>
                <w:lang w:val="fr-FR"/>
              </w:rPr>
              <w:t>3. Nêu các dấu hiệu người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_Toc174878680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2E0AF22A" w14:textId="77777777" w:rsidR="003D06A5" w:rsidRPr="003D06A5" w:rsidRDefault="006D19EA">
          <w:pPr>
            <w:pStyle w:val="TOC1"/>
            <w:tabs>
              <w:tab w:val="right" w:leader="dot" w:pos="9912"/>
            </w:tabs>
            <w:rPr>
              <w:rFonts w:eastAsiaTheme="minorEastAsia"/>
              <w:noProof/>
              <w:sz w:val="28"/>
              <w:szCs w:val="28"/>
            </w:rPr>
          </w:pPr>
          <w:hyperlink w:anchor="_Toc174878681" w:history="1">
            <w:r w:rsidR="003D06A5" w:rsidRPr="003D06A5">
              <w:rPr>
                <w:rStyle w:val="Hyperlink"/>
                <w:rFonts w:eastAsia="Times New Roman"/>
                <w:b/>
                <w:bCs/>
                <w:noProof/>
                <w:sz w:val="28"/>
                <w:szCs w:val="28"/>
                <w:lang w:val="pt-BR"/>
              </w:rPr>
              <w:t>BÀI 4: CÁC HÌNH THỨC CAI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_Toc174878681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74F8F8FD" w14:textId="77777777" w:rsidR="003D06A5" w:rsidRPr="003D06A5" w:rsidRDefault="006D19EA">
          <w:pPr>
            <w:pStyle w:val="TOC2"/>
            <w:tabs>
              <w:tab w:val="right" w:leader="dot" w:pos="9912"/>
            </w:tabs>
            <w:rPr>
              <w:rFonts w:eastAsiaTheme="minorEastAsia"/>
              <w:noProof/>
              <w:sz w:val="28"/>
              <w:szCs w:val="28"/>
            </w:rPr>
          </w:pPr>
          <w:hyperlink w:anchor="_Toc174878682" w:history="1">
            <w:r w:rsidR="003D06A5" w:rsidRPr="003D06A5">
              <w:rPr>
                <w:rStyle w:val="Hyperlink"/>
                <w:rFonts w:eastAsia="Calibri"/>
                <w:b/>
                <w:bCs/>
                <w:noProof/>
                <w:sz w:val="28"/>
                <w:szCs w:val="28"/>
                <w:lang w:val="fr-FR"/>
              </w:rPr>
              <w:t>1. Hỗ trợ điều trị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_Toc174878682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0E7509E9" w14:textId="77777777" w:rsidR="003D06A5" w:rsidRPr="003D06A5" w:rsidRDefault="006D19EA">
          <w:pPr>
            <w:pStyle w:val="TOC3"/>
            <w:tabs>
              <w:tab w:val="right" w:leader="dot" w:pos="9912"/>
            </w:tabs>
            <w:rPr>
              <w:rFonts w:eastAsiaTheme="minorEastAsia"/>
              <w:noProof/>
              <w:sz w:val="28"/>
              <w:szCs w:val="28"/>
            </w:rPr>
          </w:pPr>
          <w:hyperlink w:anchor="_Toc174878683" w:history="1">
            <w:r w:rsidR="003D06A5" w:rsidRPr="003D06A5">
              <w:rPr>
                <w:rStyle w:val="Hyperlink"/>
                <w:rFonts w:eastAsia="Calibri"/>
                <w:b/>
                <w:bCs/>
                <w:i/>
                <w:iCs/>
                <w:noProof/>
                <w:sz w:val="28"/>
                <w:szCs w:val="28"/>
                <w:lang w:val="fr-FR"/>
              </w:rPr>
              <w:t>1.1. Khái niệm chung về điều trị nghiện ma tuý</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_Toc174878683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3B09D6D5" w14:textId="77777777" w:rsidR="003D06A5" w:rsidRPr="003D06A5" w:rsidRDefault="006D19EA">
          <w:pPr>
            <w:pStyle w:val="TOC3"/>
            <w:tabs>
              <w:tab w:val="right" w:leader="dot" w:pos="9912"/>
            </w:tabs>
            <w:rPr>
              <w:rFonts w:eastAsiaTheme="minorEastAsia"/>
              <w:noProof/>
              <w:sz w:val="28"/>
              <w:szCs w:val="28"/>
            </w:rPr>
          </w:pPr>
          <w:hyperlink w:anchor="_Toc174878684" w:history="1">
            <w:r w:rsidR="003D06A5" w:rsidRPr="003D06A5">
              <w:rPr>
                <w:rStyle w:val="Hyperlink"/>
                <w:rFonts w:eastAsia="Calibri"/>
                <w:b/>
                <w:bCs/>
                <w:i/>
                <w:iCs/>
                <w:noProof/>
                <w:sz w:val="28"/>
                <w:szCs w:val="28"/>
                <w:lang w:val="fr-FR"/>
              </w:rPr>
              <w:t>1.2. Nguyên tắc điều trị nghiện hiệu quả</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_Toc174878684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03838326" w14:textId="77777777" w:rsidR="003D06A5" w:rsidRPr="003D06A5" w:rsidRDefault="006D19EA">
          <w:pPr>
            <w:pStyle w:val="TOC3"/>
            <w:tabs>
              <w:tab w:val="right" w:leader="dot" w:pos="9912"/>
            </w:tabs>
            <w:rPr>
              <w:rFonts w:eastAsiaTheme="minorEastAsia"/>
              <w:noProof/>
              <w:sz w:val="28"/>
              <w:szCs w:val="28"/>
            </w:rPr>
          </w:pPr>
          <w:hyperlink w:anchor="_Toc174878685" w:history="1">
            <w:r w:rsidR="003D06A5" w:rsidRPr="003D06A5">
              <w:rPr>
                <w:rStyle w:val="Hyperlink"/>
                <w:rFonts w:eastAsia="Calibri"/>
                <w:b/>
                <w:bCs/>
                <w:i/>
                <w:iCs/>
                <w:noProof/>
                <w:sz w:val="28"/>
                <w:szCs w:val="28"/>
                <w:lang w:val="fr-FR"/>
              </w:rPr>
              <w:t>1.3. Quy trình hỗ trợ điều trị nghiên của cán bộ công tác xã hội xã/phường</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_Toc174878685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674AED25" w14:textId="77777777" w:rsidR="003D06A5" w:rsidRPr="003D06A5" w:rsidRDefault="006D19EA">
          <w:pPr>
            <w:pStyle w:val="TOC2"/>
            <w:tabs>
              <w:tab w:val="right" w:leader="dot" w:pos="9912"/>
            </w:tabs>
            <w:rPr>
              <w:rFonts w:eastAsiaTheme="minorEastAsia"/>
              <w:noProof/>
              <w:sz w:val="28"/>
              <w:szCs w:val="28"/>
            </w:rPr>
          </w:pPr>
          <w:hyperlink w:anchor="_Toc174878686" w:history="1">
            <w:r w:rsidR="003D06A5" w:rsidRPr="003D06A5">
              <w:rPr>
                <w:rStyle w:val="Hyperlink"/>
                <w:rFonts w:eastAsia="Calibri"/>
                <w:b/>
                <w:bCs/>
                <w:noProof/>
                <w:sz w:val="28"/>
                <w:szCs w:val="28"/>
                <w:lang w:val="fr-FR"/>
              </w:rPr>
              <w:t>2. Tổ chức cai nghiện ma túy tại cộng đồng</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_Toc174878686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407881F4" w14:textId="77777777" w:rsidR="003D06A5" w:rsidRPr="003D06A5" w:rsidRDefault="006D19EA">
          <w:pPr>
            <w:pStyle w:val="TOC3"/>
            <w:tabs>
              <w:tab w:val="right" w:leader="dot" w:pos="9912"/>
            </w:tabs>
            <w:rPr>
              <w:rFonts w:eastAsiaTheme="minorEastAsia"/>
              <w:noProof/>
              <w:sz w:val="28"/>
              <w:szCs w:val="28"/>
            </w:rPr>
          </w:pPr>
          <w:hyperlink w:anchor="_Toc174878687" w:history="1">
            <w:r w:rsidR="003D06A5" w:rsidRPr="003D06A5">
              <w:rPr>
                <w:rStyle w:val="Hyperlink"/>
                <w:rFonts w:eastAsia="Calibri"/>
                <w:b/>
                <w:bCs/>
                <w:i/>
                <w:noProof/>
                <w:sz w:val="28"/>
                <w:szCs w:val="28"/>
                <w:lang w:val="fr-FR"/>
              </w:rPr>
              <w:t>2.1. Khái niệm cai nghiện cộng đồng</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_Toc174878687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6A1E3B7D" w14:textId="77777777" w:rsidR="003D06A5" w:rsidRPr="003D06A5" w:rsidRDefault="006D19EA">
          <w:pPr>
            <w:pStyle w:val="TOC3"/>
            <w:tabs>
              <w:tab w:val="right" w:leader="dot" w:pos="9912"/>
            </w:tabs>
            <w:rPr>
              <w:rFonts w:eastAsiaTheme="minorEastAsia"/>
              <w:noProof/>
              <w:sz w:val="28"/>
              <w:szCs w:val="28"/>
            </w:rPr>
          </w:pPr>
          <w:hyperlink w:anchor="_Toc174878688" w:history="1">
            <w:r w:rsidR="003D06A5" w:rsidRPr="003D06A5">
              <w:rPr>
                <w:rStyle w:val="Hyperlink"/>
                <w:rFonts w:eastAsia="Calibri"/>
                <w:b/>
                <w:bCs/>
                <w:i/>
                <w:noProof/>
                <w:sz w:val="28"/>
                <w:szCs w:val="28"/>
                <w:lang w:val="fr-FR"/>
              </w:rPr>
              <w:t>2.2. Tổ chức cai nghiện cộng đồng</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_Toc174878688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24DD200D" w14:textId="77777777" w:rsidR="003D06A5" w:rsidRPr="003D06A5" w:rsidRDefault="006D19EA">
          <w:pPr>
            <w:pStyle w:val="TOC2"/>
            <w:tabs>
              <w:tab w:val="right" w:leader="dot" w:pos="9912"/>
            </w:tabs>
            <w:rPr>
              <w:rFonts w:eastAsiaTheme="minorEastAsia"/>
              <w:noProof/>
              <w:sz w:val="28"/>
              <w:szCs w:val="28"/>
            </w:rPr>
          </w:pPr>
          <w:hyperlink w:anchor="_Toc174878689" w:history="1">
            <w:r w:rsidR="003D06A5" w:rsidRPr="003D06A5">
              <w:rPr>
                <w:rStyle w:val="Hyperlink"/>
                <w:rFonts w:eastAsia="Calibri"/>
                <w:b/>
                <w:bCs/>
                <w:noProof/>
                <w:sz w:val="28"/>
                <w:szCs w:val="28"/>
                <w:lang w:val="fr-FR"/>
              </w:rPr>
              <w:t>3. Phòng, chống tái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_Toc174878689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2234CF1" w14:textId="77777777" w:rsidR="003D06A5" w:rsidRPr="003D06A5" w:rsidRDefault="006D19EA">
          <w:pPr>
            <w:pStyle w:val="TOC3"/>
            <w:tabs>
              <w:tab w:val="right" w:leader="dot" w:pos="9912"/>
            </w:tabs>
            <w:rPr>
              <w:rFonts w:eastAsiaTheme="minorEastAsia"/>
              <w:noProof/>
              <w:sz w:val="28"/>
              <w:szCs w:val="28"/>
            </w:rPr>
          </w:pPr>
          <w:hyperlink w:anchor="_Toc174878690" w:history="1">
            <w:r w:rsidR="003D06A5" w:rsidRPr="003D06A5">
              <w:rPr>
                <w:rStyle w:val="Hyperlink"/>
                <w:rFonts w:eastAsia="Calibri"/>
                <w:bCs/>
                <w:i/>
                <w:noProof/>
                <w:sz w:val="28"/>
                <w:szCs w:val="28"/>
                <w:lang w:val="fr-FR"/>
              </w:rPr>
              <w:t>3.1. Khái niệm tái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_Toc174878690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2F4B9890" w14:textId="77777777" w:rsidR="003D06A5" w:rsidRPr="003D06A5" w:rsidRDefault="006D19EA">
          <w:pPr>
            <w:pStyle w:val="TOC3"/>
            <w:tabs>
              <w:tab w:val="right" w:leader="dot" w:pos="9912"/>
            </w:tabs>
            <w:rPr>
              <w:rFonts w:eastAsiaTheme="minorEastAsia"/>
              <w:noProof/>
              <w:sz w:val="28"/>
              <w:szCs w:val="28"/>
            </w:rPr>
          </w:pPr>
          <w:hyperlink w:anchor="_Toc174878691" w:history="1">
            <w:r w:rsidR="003D06A5" w:rsidRPr="003D06A5">
              <w:rPr>
                <w:rStyle w:val="Hyperlink"/>
                <w:rFonts w:eastAsia="Calibri"/>
                <w:b/>
                <w:bCs/>
                <w:i/>
                <w:noProof/>
                <w:sz w:val="28"/>
                <w:szCs w:val="28"/>
                <w:lang w:val="fr-FR"/>
              </w:rPr>
              <w:t>3.2. Nguyên nhân tái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_Toc174878691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02288C15" w14:textId="77777777" w:rsidR="003D06A5" w:rsidRPr="003D06A5" w:rsidRDefault="006D19EA">
          <w:pPr>
            <w:pStyle w:val="TOC3"/>
            <w:tabs>
              <w:tab w:val="right" w:leader="dot" w:pos="9912"/>
            </w:tabs>
            <w:rPr>
              <w:rFonts w:eastAsiaTheme="minorEastAsia"/>
              <w:noProof/>
              <w:sz w:val="28"/>
              <w:szCs w:val="28"/>
            </w:rPr>
          </w:pPr>
          <w:hyperlink w:anchor="_Toc174878692" w:history="1">
            <w:r w:rsidR="003D06A5" w:rsidRPr="003D06A5">
              <w:rPr>
                <w:rStyle w:val="Hyperlink"/>
                <w:rFonts w:eastAsia="Calibri"/>
                <w:b/>
                <w:bCs/>
                <w:i/>
                <w:noProof/>
                <w:sz w:val="28"/>
                <w:szCs w:val="28"/>
                <w:lang w:val="fr-FR"/>
              </w:rPr>
              <w:t>3.3. Hậu quả của tái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_Toc174878692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6892A4D8" w14:textId="77777777" w:rsidR="003D06A5" w:rsidRPr="003D06A5" w:rsidRDefault="006D19EA">
          <w:pPr>
            <w:pStyle w:val="TOC3"/>
            <w:tabs>
              <w:tab w:val="right" w:leader="dot" w:pos="9912"/>
            </w:tabs>
            <w:rPr>
              <w:rFonts w:eastAsiaTheme="minorEastAsia"/>
              <w:noProof/>
              <w:sz w:val="28"/>
              <w:szCs w:val="28"/>
            </w:rPr>
          </w:pPr>
          <w:hyperlink w:anchor="_Toc174878693" w:history="1">
            <w:r w:rsidR="003D06A5" w:rsidRPr="003D06A5">
              <w:rPr>
                <w:rStyle w:val="Hyperlink"/>
                <w:rFonts w:eastAsia="Calibri"/>
                <w:b/>
                <w:bCs/>
                <w:noProof/>
                <w:sz w:val="28"/>
                <w:szCs w:val="28"/>
                <w:lang w:val="fr-FR"/>
              </w:rPr>
              <w:t>3</w:t>
            </w:r>
            <w:r w:rsidR="003D06A5" w:rsidRPr="003D06A5">
              <w:rPr>
                <w:rStyle w:val="Hyperlink"/>
                <w:rFonts w:eastAsia="Calibri"/>
                <w:b/>
                <w:bCs/>
                <w:i/>
                <w:noProof/>
                <w:sz w:val="28"/>
                <w:szCs w:val="28"/>
                <w:lang w:val="fr-FR"/>
              </w:rPr>
              <w:t>.4. Nghiện ma túy hiện nay cần được điều trị như một căn bệnh</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_Toc174878693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CCADA8C" w14:textId="77777777" w:rsidR="003D06A5" w:rsidRPr="003D06A5" w:rsidRDefault="006D19EA">
          <w:pPr>
            <w:pStyle w:val="TOC3"/>
            <w:tabs>
              <w:tab w:val="right" w:leader="dot" w:pos="9912"/>
            </w:tabs>
            <w:rPr>
              <w:rFonts w:eastAsiaTheme="minorEastAsia"/>
              <w:noProof/>
              <w:sz w:val="28"/>
              <w:szCs w:val="28"/>
            </w:rPr>
          </w:pPr>
          <w:hyperlink w:anchor="_Toc174878694" w:history="1">
            <w:r w:rsidR="003D06A5" w:rsidRPr="003D06A5">
              <w:rPr>
                <w:rStyle w:val="Hyperlink"/>
                <w:rFonts w:eastAsia="Calibri"/>
                <w:b/>
                <w:bCs/>
                <w:i/>
                <w:noProof/>
                <w:sz w:val="28"/>
                <w:szCs w:val="28"/>
                <w:lang w:val="vi-VN"/>
              </w:rPr>
              <w:t>3.5.</w:t>
            </w:r>
            <w:r w:rsidR="003D06A5" w:rsidRPr="003D06A5">
              <w:rPr>
                <w:rStyle w:val="Hyperlink"/>
                <w:rFonts w:eastAsia="Calibri"/>
                <w:b/>
                <w:bCs/>
                <w:i/>
                <w:noProof/>
                <w:sz w:val="28"/>
                <w:szCs w:val="28"/>
                <w:lang w:val="fr-FR"/>
              </w:rPr>
              <w:t xml:space="preserve"> Phòng, chống tái nghiện</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_Toc174878694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6D2F02CD" w14:textId="77777777" w:rsidR="003D06A5" w:rsidRPr="003D06A5" w:rsidRDefault="006D19EA">
          <w:pPr>
            <w:pStyle w:val="TOC2"/>
            <w:tabs>
              <w:tab w:val="right" w:leader="dot" w:pos="9912"/>
            </w:tabs>
            <w:rPr>
              <w:rFonts w:eastAsiaTheme="minorEastAsia"/>
              <w:noProof/>
              <w:sz w:val="28"/>
              <w:szCs w:val="28"/>
            </w:rPr>
          </w:pPr>
          <w:hyperlink w:anchor="_Toc174878695" w:history="1">
            <w:r w:rsidR="003D06A5" w:rsidRPr="003D06A5">
              <w:rPr>
                <w:rStyle w:val="Hyperlink"/>
                <w:rFonts w:eastAsia="Times New Roman"/>
                <w:b/>
                <w:noProof/>
                <w:sz w:val="28"/>
                <w:szCs w:val="28"/>
                <w:lang w:val="pt-BR"/>
              </w:rPr>
              <w:t>4. Một số chủ trương chính sách của Đảng và Nhà nước về kiểm soát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_Toc174878695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3F8B596D" w14:textId="77777777" w:rsidR="003D06A5" w:rsidRPr="003D06A5" w:rsidRDefault="006D19EA">
          <w:pPr>
            <w:pStyle w:val="TOC3"/>
            <w:tabs>
              <w:tab w:val="right" w:leader="dot" w:pos="9912"/>
            </w:tabs>
            <w:rPr>
              <w:rFonts w:eastAsiaTheme="minorEastAsia"/>
              <w:noProof/>
              <w:sz w:val="28"/>
              <w:szCs w:val="28"/>
            </w:rPr>
          </w:pPr>
          <w:hyperlink w:anchor="_Toc174878696" w:history="1">
            <w:r w:rsidR="003D06A5" w:rsidRPr="003D06A5">
              <w:rPr>
                <w:rStyle w:val="Hyperlink"/>
                <w:rFonts w:eastAsia="Times New Roman"/>
                <w:b/>
                <w:i/>
                <w:iCs/>
                <w:noProof/>
                <w:sz w:val="28"/>
                <w:szCs w:val="28"/>
                <w:lang w:val="pt-BR"/>
              </w:rPr>
              <w:t>4.1. Chủ trương chính sách</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_Toc174878696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5FF27440" w14:textId="77777777" w:rsidR="003D06A5" w:rsidRPr="003D06A5" w:rsidRDefault="006D19EA">
          <w:pPr>
            <w:pStyle w:val="TOC3"/>
            <w:tabs>
              <w:tab w:val="right" w:leader="dot" w:pos="9912"/>
            </w:tabs>
            <w:rPr>
              <w:rFonts w:eastAsiaTheme="minorEastAsia"/>
              <w:noProof/>
              <w:sz w:val="28"/>
              <w:szCs w:val="28"/>
            </w:rPr>
          </w:pPr>
          <w:hyperlink w:anchor="_Toc174878697" w:history="1">
            <w:r w:rsidR="003D06A5" w:rsidRPr="003D06A5">
              <w:rPr>
                <w:rStyle w:val="Hyperlink"/>
                <w:rFonts w:eastAsia="Times New Roman"/>
                <w:b/>
                <w:i/>
                <w:iCs/>
                <w:noProof/>
                <w:sz w:val="28"/>
                <w:szCs w:val="28"/>
                <w:lang w:val="pt-BR"/>
              </w:rPr>
              <w:t>4.2. Các bài học kinh nghiệm</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_Toc174878697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7362AA4A" w14:textId="77777777" w:rsidR="003D06A5" w:rsidRPr="003D06A5" w:rsidRDefault="006D19EA">
          <w:pPr>
            <w:pStyle w:val="TOC3"/>
            <w:tabs>
              <w:tab w:val="right" w:leader="dot" w:pos="9912"/>
            </w:tabs>
            <w:rPr>
              <w:rFonts w:eastAsiaTheme="minorEastAsia"/>
              <w:noProof/>
              <w:sz w:val="28"/>
              <w:szCs w:val="28"/>
            </w:rPr>
          </w:pPr>
          <w:hyperlink w:anchor="_Toc174878698" w:history="1">
            <w:r w:rsidR="003D06A5" w:rsidRPr="003D06A5">
              <w:rPr>
                <w:rStyle w:val="Hyperlink"/>
                <w:rFonts w:eastAsia="Calibri"/>
                <w:noProof/>
                <w:sz w:val="28"/>
                <w:szCs w:val="28"/>
                <w:lang w:val="fr-FR"/>
              </w:rPr>
              <w:t>2. Trình bày quy trình hỗ trợ điều trị nghiên của cán bộ công tác xã hội xã/phường.</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_Toc174878698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2B2BE06E" w14:textId="77777777" w:rsidR="003D06A5" w:rsidRPr="003D06A5" w:rsidRDefault="006D19EA">
          <w:pPr>
            <w:pStyle w:val="TOC3"/>
            <w:tabs>
              <w:tab w:val="right" w:leader="dot" w:pos="9912"/>
            </w:tabs>
            <w:rPr>
              <w:rFonts w:eastAsiaTheme="minorEastAsia"/>
              <w:noProof/>
              <w:sz w:val="28"/>
              <w:szCs w:val="28"/>
            </w:rPr>
          </w:pPr>
          <w:hyperlink w:anchor="_Toc174878699" w:history="1">
            <w:r w:rsidR="003D06A5" w:rsidRPr="003D06A5">
              <w:rPr>
                <w:rStyle w:val="Hyperlink"/>
                <w:rFonts w:eastAsia="Calibri"/>
                <w:noProof/>
                <w:sz w:val="28"/>
                <w:szCs w:val="28"/>
                <w:lang w:val="fr-FR"/>
              </w:rPr>
              <w:t>3. Phân tích t</w:t>
            </w:r>
            <w:r w:rsidR="003D06A5" w:rsidRPr="003D06A5">
              <w:rPr>
                <w:rStyle w:val="Hyperlink"/>
                <w:rFonts w:eastAsia="Calibri"/>
                <w:noProof/>
                <w:spacing w:val="-6"/>
                <w:sz w:val="28"/>
                <w:szCs w:val="28"/>
              </w:rPr>
              <w:t>rách nhiệm của người nghiện ma túy, gia đình người nghiện ma túy.</w:t>
            </w:r>
            <w:r w:rsidR="003D06A5" w:rsidRPr="003D06A5">
              <w:rPr>
                <w:noProof/>
                <w:webHidden/>
                <w:sz w:val="28"/>
                <w:szCs w:val="28"/>
              </w:rPr>
              <w:tab/>
            </w:r>
            <w:r w:rsidR="003D06A5" w:rsidRPr="003D06A5">
              <w:rPr>
                <w:noProof/>
                <w:webHidden/>
                <w:sz w:val="28"/>
                <w:szCs w:val="28"/>
              </w:rPr>
              <w:fldChar w:fldCharType="begin"/>
            </w:r>
            <w:r w:rsidR="003D06A5" w:rsidRPr="003D06A5">
              <w:rPr>
                <w:noProof/>
                <w:webHidden/>
                <w:sz w:val="28"/>
                <w:szCs w:val="28"/>
              </w:rPr>
              <w:instrText xml:space="preserve"> PAGEREF _Toc174878699 \h </w:instrText>
            </w:r>
            <w:r w:rsidR="003D06A5" w:rsidRPr="003D06A5">
              <w:rPr>
                <w:noProof/>
                <w:webHidden/>
                <w:sz w:val="28"/>
                <w:szCs w:val="28"/>
              </w:rPr>
            </w:r>
            <w:r w:rsidR="003D06A5" w:rsidRPr="003D06A5">
              <w:rPr>
                <w:noProof/>
                <w:webHidden/>
                <w:sz w:val="28"/>
                <w:szCs w:val="28"/>
              </w:rPr>
              <w:fldChar w:fldCharType="separate"/>
            </w:r>
            <w:r w:rsidR="00A147F4">
              <w:rPr>
                <w:noProof/>
                <w:webHidden/>
                <w:sz w:val="28"/>
                <w:szCs w:val="28"/>
              </w:rPr>
              <w:t>2</w:t>
            </w:r>
            <w:r w:rsidR="003D06A5" w:rsidRPr="003D06A5">
              <w:rPr>
                <w:noProof/>
                <w:webHidden/>
                <w:sz w:val="28"/>
                <w:szCs w:val="28"/>
              </w:rPr>
              <w:fldChar w:fldCharType="end"/>
            </w:r>
          </w:hyperlink>
        </w:p>
        <w:p w14:paraId="4D887408" w14:textId="77777777" w:rsidR="00006AD3" w:rsidRPr="003D06A5" w:rsidRDefault="00006AD3">
          <w:pPr>
            <w:rPr>
              <w:sz w:val="28"/>
              <w:szCs w:val="28"/>
            </w:rPr>
          </w:pPr>
          <w:r w:rsidRPr="003D06A5">
            <w:rPr>
              <w:b/>
              <w:bCs/>
              <w:noProof/>
              <w:sz w:val="28"/>
              <w:szCs w:val="28"/>
            </w:rPr>
            <w:fldChar w:fldCharType="end"/>
          </w:r>
        </w:p>
      </w:sdtContent>
    </w:sdt>
    <w:p w14:paraId="06D84847" w14:textId="77777777" w:rsidR="00006AD3" w:rsidRDefault="00006AD3">
      <w:pPr>
        <w:rPr>
          <w:rFonts w:eastAsia="Arial"/>
          <w:b/>
          <w:bCs/>
          <w:kern w:val="32"/>
          <w:sz w:val="28"/>
          <w:szCs w:val="28"/>
        </w:rPr>
      </w:pPr>
      <w:r>
        <w:rPr>
          <w:rFonts w:eastAsia="Arial"/>
          <w:b/>
          <w:bCs/>
          <w:kern w:val="32"/>
          <w:sz w:val="28"/>
          <w:szCs w:val="28"/>
        </w:rPr>
        <w:br w:type="page"/>
      </w:r>
    </w:p>
    <w:p w14:paraId="226AE14D" w14:textId="77777777" w:rsidR="009F38A8" w:rsidRPr="009F38A8" w:rsidRDefault="009F38A8" w:rsidP="009F38A8">
      <w:pPr>
        <w:ind w:right="-11"/>
        <w:jc w:val="center"/>
        <w:rPr>
          <w:i/>
          <w:iCs/>
          <w:sz w:val="28"/>
          <w:szCs w:val="28"/>
          <w:lang w:val="vi-VN"/>
        </w:rPr>
      </w:pPr>
      <w:r w:rsidRPr="009F38A8">
        <w:rPr>
          <w:b/>
          <w:bCs/>
          <w:sz w:val="28"/>
          <w:szCs w:val="28"/>
          <w:lang w:val="pl-PL"/>
        </w:rPr>
        <w:lastRenderedPageBreak/>
        <w:t>CHƯƠNG TRÌNH MÔ ĐUN</w:t>
      </w:r>
    </w:p>
    <w:p w14:paraId="79520456" w14:textId="77777777" w:rsidR="009F38A8" w:rsidRPr="009F38A8" w:rsidRDefault="009F38A8" w:rsidP="009F38A8">
      <w:pPr>
        <w:spacing w:before="60" w:after="60"/>
        <w:ind w:firstLine="545"/>
        <w:jc w:val="both"/>
        <w:outlineLvl w:val="0"/>
        <w:rPr>
          <w:b/>
          <w:sz w:val="28"/>
          <w:szCs w:val="28"/>
          <w:lang w:val="pl-PL"/>
        </w:rPr>
      </w:pPr>
      <w:bookmarkStart w:id="16" w:name="_Toc484360654"/>
      <w:bookmarkStart w:id="17" w:name="_Toc174878629"/>
      <w:r w:rsidRPr="009F38A8">
        <w:rPr>
          <w:b/>
          <w:sz w:val="28"/>
          <w:szCs w:val="28"/>
          <w:lang w:val="pl-PL"/>
        </w:rPr>
        <w:t xml:space="preserve">Tên </w:t>
      </w:r>
      <w:r w:rsidRPr="009F38A8">
        <w:rPr>
          <w:b/>
          <w:bCs/>
          <w:color w:val="0D0D0D"/>
          <w:sz w:val="28"/>
          <w:szCs w:val="28"/>
          <w:lang w:val="pl-PL"/>
        </w:rPr>
        <w:t>mô đun</w:t>
      </w:r>
      <w:r w:rsidRPr="009F38A8">
        <w:rPr>
          <w:b/>
          <w:sz w:val="28"/>
          <w:szCs w:val="28"/>
          <w:lang w:val="pl-PL"/>
        </w:rPr>
        <w:t xml:space="preserve">: </w:t>
      </w:r>
      <w:r w:rsidRPr="009F38A8">
        <w:rPr>
          <w:b/>
          <w:bCs/>
          <w:sz w:val="28"/>
          <w:szCs w:val="28"/>
          <w:lang w:val="pl-PL"/>
        </w:rPr>
        <w:t>Lạm dụng ma túy và chất gây nghiện</w:t>
      </w:r>
      <w:bookmarkEnd w:id="16"/>
      <w:bookmarkEnd w:id="17"/>
    </w:p>
    <w:p w14:paraId="5A7D4E60" w14:textId="77777777" w:rsidR="009F38A8" w:rsidRPr="009F38A8" w:rsidRDefault="009F38A8" w:rsidP="009F38A8">
      <w:pPr>
        <w:spacing w:before="60" w:after="60"/>
        <w:ind w:firstLine="545"/>
        <w:jc w:val="both"/>
        <w:rPr>
          <w:b/>
          <w:sz w:val="28"/>
          <w:szCs w:val="28"/>
          <w:lang w:val="pl-PL"/>
        </w:rPr>
      </w:pPr>
      <w:r w:rsidRPr="009F38A8">
        <w:rPr>
          <w:b/>
          <w:sz w:val="28"/>
          <w:szCs w:val="28"/>
          <w:lang w:val="pl-PL"/>
        </w:rPr>
        <w:t>Mã số mô đun: MĐ25</w:t>
      </w:r>
    </w:p>
    <w:p w14:paraId="1434B1E3" w14:textId="77777777" w:rsidR="009F38A8" w:rsidRPr="009F38A8" w:rsidRDefault="009F38A8" w:rsidP="009F38A8">
      <w:pPr>
        <w:spacing w:before="60" w:after="60"/>
        <w:ind w:firstLine="545"/>
        <w:jc w:val="both"/>
        <w:rPr>
          <w:sz w:val="28"/>
          <w:szCs w:val="28"/>
          <w:lang w:val="pl-PL"/>
        </w:rPr>
      </w:pPr>
      <w:r w:rsidRPr="009F38A8">
        <w:rPr>
          <w:b/>
          <w:sz w:val="28"/>
          <w:szCs w:val="28"/>
          <w:lang w:val="pl-PL"/>
        </w:rPr>
        <w:t xml:space="preserve">Thời gian </w:t>
      </w:r>
      <w:r w:rsidRPr="009F38A8">
        <w:rPr>
          <w:b/>
          <w:bCs/>
          <w:color w:val="0D0D0D"/>
          <w:sz w:val="28"/>
          <w:szCs w:val="28"/>
          <w:lang w:val="pl-PL"/>
        </w:rPr>
        <w:t>mô đun</w:t>
      </w:r>
      <w:r w:rsidRPr="009F38A8">
        <w:rPr>
          <w:b/>
          <w:sz w:val="28"/>
          <w:szCs w:val="28"/>
          <w:lang w:val="pl-PL"/>
        </w:rPr>
        <w:t>:</w:t>
      </w:r>
      <w:r w:rsidRPr="009F38A8">
        <w:rPr>
          <w:sz w:val="28"/>
          <w:szCs w:val="28"/>
          <w:lang w:val="pl-PL"/>
        </w:rPr>
        <w:t xml:space="preserve"> 45 giờ (Lý thuyết: 15 giờ; Thực hành, thí nghiệm, thảo luận, bài tập: 29 giờ; Kiểm tra: 01 giờ)</w:t>
      </w:r>
    </w:p>
    <w:p w14:paraId="4499125A" w14:textId="77777777" w:rsidR="009F38A8" w:rsidRPr="009F38A8" w:rsidRDefault="009F38A8" w:rsidP="009F38A8">
      <w:pPr>
        <w:spacing w:before="60" w:after="60"/>
        <w:ind w:firstLine="545"/>
        <w:jc w:val="both"/>
        <w:rPr>
          <w:b/>
          <w:bCs/>
          <w:sz w:val="28"/>
          <w:szCs w:val="28"/>
          <w:lang w:val="pl-PL"/>
        </w:rPr>
      </w:pPr>
      <w:r w:rsidRPr="009F38A8">
        <w:rPr>
          <w:b/>
          <w:bCs/>
          <w:sz w:val="28"/>
          <w:szCs w:val="28"/>
          <w:lang w:val="pl-PL"/>
        </w:rPr>
        <w:t xml:space="preserve">I. Vị trí, tính chất của </w:t>
      </w:r>
      <w:r w:rsidRPr="009F38A8">
        <w:rPr>
          <w:b/>
          <w:bCs/>
          <w:color w:val="0D0D0D"/>
          <w:sz w:val="28"/>
          <w:szCs w:val="28"/>
          <w:lang w:val="pl-PL"/>
        </w:rPr>
        <w:t>mô đun</w:t>
      </w:r>
      <w:r w:rsidRPr="009F38A8">
        <w:rPr>
          <w:b/>
          <w:bCs/>
          <w:sz w:val="28"/>
          <w:szCs w:val="28"/>
          <w:lang w:val="pl-PL"/>
        </w:rPr>
        <w:t>:</w:t>
      </w:r>
    </w:p>
    <w:p w14:paraId="3F61EC13" w14:textId="77777777" w:rsidR="009F38A8" w:rsidRPr="009F38A8" w:rsidRDefault="009F38A8" w:rsidP="009F38A8">
      <w:pPr>
        <w:pStyle w:val="ListParagraph"/>
        <w:spacing w:before="60" w:after="60"/>
        <w:ind w:left="0" w:firstLine="545"/>
        <w:jc w:val="both"/>
        <w:rPr>
          <w:sz w:val="28"/>
          <w:szCs w:val="28"/>
          <w:lang w:val="pl-PL"/>
        </w:rPr>
      </w:pPr>
      <w:r w:rsidRPr="009F38A8">
        <w:rPr>
          <w:sz w:val="28"/>
          <w:szCs w:val="28"/>
          <w:lang w:val="pl-PL"/>
        </w:rPr>
        <w:t xml:space="preserve">- Vị trí: Mô đun Lạm dụng ma túy và chất gây nghiện </w:t>
      </w:r>
      <w:r w:rsidRPr="009F38A8">
        <w:rPr>
          <w:sz w:val="28"/>
          <w:szCs w:val="28"/>
          <w:lang w:val="vi-VN"/>
        </w:rPr>
        <w:t xml:space="preserve">là </w:t>
      </w:r>
      <w:r w:rsidRPr="009F38A8">
        <w:rPr>
          <w:sz w:val="28"/>
          <w:szCs w:val="28"/>
          <w:lang w:val="pl-PL"/>
        </w:rPr>
        <w:t xml:space="preserve">mô đun môn cơ sở của chương trình </w:t>
      </w:r>
      <w:r w:rsidRPr="009F38A8">
        <w:rPr>
          <w:sz w:val="28"/>
          <w:szCs w:val="28"/>
          <w:lang w:val="vi-VN"/>
        </w:rPr>
        <w:t xml:space="preserve">đào tạo </w:t>
      </w:r>
      <w:r w:rsidRPr="009F38A8">
        <w:rPr>
          <w:sz w:val="28"/>
          <w:szCs w:val="28"/>
          <w:lang w:val="pl-PL"/>
        </w:rPr>
        <w:t>nghề Công tác xã hội được học ở học kỳ I, năm nhất.</w:t>
      </w:r>
    </w:p>
    <w:p w14:paraId="2AAA6587" w14:textId="77777777" w:rsidR="009F38A8" w:rsidRPr="009F38A8" w:rsidRDefault="009F38A8" w:rsidP="009F38A8">
      <w:pPr>
        <w:pStyle w:val="ListParagraph"/>
        <w:spacing w:before="60" w:after="60"/>
        <w:ind w:left="0" w:firstLine="545"/>
        <w:jc w:val="both"/>
        <w:rPr>
          <w:sz w:val="28"/>
          <w:szCs w:val="28"/>
          <w:lang w:val="vi-VN"/>
        </w:rPr>
      </w:pPr>
      <w:r w:rsidRPr="009F38A8">
        <w:rPr>
          <w:sz w:val="28"/>
          <w:szCs w:val="28"/>
          <w:lang w:val="pl-PL"/>
        </w:rPr>
        <w:t>- Tính chất: N</w:t>
      </w:r>
      <w:r w:rsidRPr="009F38A8">
        <w:rPr>
          <w:sz w:val="28"/>
          <w:szCs w:val="28"/>
          <w:lang w:val="vi-VN"/>
        </w:rPr>
        <w:t xml:space="preserve">hằm cung cấp những kiến thức về </w:t>
      </w:r>
      <w:r w:rsidRPr="009F38A8">
        <w:rPr>
          <w:sz w:val="28"/>
          <w:szCs w:val="28"/>
          <w:lang w:val="pl-PL"/>
        </w:rPr>
        <w:t xml:space="preserve">nguyên nhân, tác hại của ma túy và chất gây nghiện, tác hại của bệnh AIDS và cách phòng tránh lây nhiễm HIV/AIDS. </w:t>
      </w:r>
    </w:p>
    <w:p w14:paraId="6605B09A" w14:textId="77777777" w:rsidR="009F38A8" w:rsidRPr="009F38A8" w:rsidRDefault="009F38A8" w:rsidP="009F38A8">
      <w:pPr>
        <w:spacing w:before="60" w:after="60"/>
        <w:ind w:firstLine="545"/>
        <w:jc w:val="both"/>
        <w:rPr>
          <w:b/>
          <w:bCs/>
          <w:sz w:val="28"/>
          <w:szCs w:val="28"/>
          <w:lang w:val="vi-VN"/>
        </w:rPr>
      </w:pPr>
      <w:r w:rsidRPr="009F38A8">
        <w:rPr>
          <w:b/>
          <w:bCs/>
          <w:sz w:val="28"/>
          <w:szCs w:val="28"/>
          <w:lang w:val="vi-VN"/>
        </w:rPr>
        <w:t xml:space="preserve">II. Mục tiêu </w:t>
      </w:r>
      <w:r w:rsidRPr="009F38A8">
        <w:rPr>
          <w:b/>
          <w:bCs/>
          <w:color w:val="0D0D0D"/>
          <w:sz w:val="28"/>
          <w:szCs w:val="28"/>
          <w:lang w:val="vi-VN"/>
        </w:rPr>
        <w:t>mô đun</w:t>
      </w:r>
      <w:r w:rsidRPr="009F38A8">
        <w:rPr>
          <w:b/>
          <w:bCs/>
          <w:sz w:val="28"/>
          <w:szCs w:val="28"/>
          <w:lang w:val="vi-VN"/>
        </w:rPr>
        <w:t xml:space="preserve">: </w:t>
      </w:r>
    </w:p>
    <w:p w14:paraId="0354E582" w14:textId="77777777" w:rsidR="009F38A8" w:rsidRPr="009F38A8" w:rsidRDefault="009F38A8" w:rsidP="009F38A8">
      <w:pPr>
        <w:spacing w:before="60" w:after="60"/>
        <w:ind w:firstLine="545"/>
        <w:jc w:val="both"/>
        <w:rPr>
          <w:b/>
          <w:bCs/>
          <w:sz w:val="28"/>
          <w:szCs w:val="28"/>
          <w:lang w:val="vi-VN"/>
        </w:rPr>
      </w:pPr>
      <w:r w:rsidRPr="009F38A8">
        <w:rPr>
          <w:sz w:val="28"/>
          <w:szCs w:val="28"/>
          <w:lang w:val="vi-VN"/>
        </w:rPr>
        <w:t>- Kiến thức:</w:t>
      </w:r>
    </w:p>
    <w:p w14:paraId="6AF54C5E" w14:textId="77777777" w:rsidR="009F38A8" w:rsidRPr="009F38A8" w:rsidRDefault="009F38A8" w:rsidP="009F38A8">
      <w:pPr>
        <w:spacing w:before="60" w:after="60"/>
        <w:ind w:firstLine="545"/>
        <w:jc w:val="both"/>
        <w:rPr>
          <w:sz w:val="28"/>
          <w:szCs w:val="28"/>
          <w:lang w:val="pl-PL"/>
        </w:rPr>
      </w:pPr>
      <w:r w:rsidRPr="009F38A8">
        <w:rPr>
          <w:sz w:val="28"/>
          <w:szCs w:val="28"/>
          <w:lang w:val="pl-PL"/>
        </w:rPr>
        <w:t>+ Trình bày đ</w:t>
      </w:r>
      <w:r w:rsidRPr="009F38A8">
        <w:rPr>
          <w:sz w:val="28"/>
          <w:szCs w:val="28"/>
          <w:lang w:val="pl-PL"/>
        </w:rPr>
        <w:softHyphen/>
      </w:r>
      <w:r w:rsidRPr="009F38A8">
        <w:rPr>
          <w:sz w:val="28"/>
          <w:szCs w:val="28"/>
          <w:lang w:val="pl-PL"/>
        </w:rPr>
        <w:softHyphen/>
        <w:t xml:space="preserve">ược những kiến thức cơ bản về Ma tuý, thực trạng tệ nạn ma tuý trên thế giới, ở Việt Nam và ở địa phương; hậu quả của việc nghiện ma tuý đến bản thân, đến sự phát triển kinh tế - xã hội, đến chất lượng cuộc sống của con người. </w:t>
      </w:r>
    </w:p>
    <w:p w14:paraId="5F7FAF6E" w14:textId="77777777" w:rsidR="009F38A8" w:rsidRPr="009F38A8" w:rsidRDefault="009F38A8" w:rsidP="009F38A8">
      <w:pPr>
        <w:spacing w:before="60" w:after="60"/>
        <w:ind w:firstLine="545"/>
        <w:jc w:val="both"/>
        <w:rPr>
          <w:sz w:val="28"/>
          <w:szCs w:val="28"/>
          <w:lang w:val="pl-PL"/>
        </w:rPr>
      </w:pPr>
      <w:r w:rsidRPr="009F38A8">
        <w:rPr>
          <w:sz w:val="28"/>
          <w:szCs w:val="28"/>
          <w:lang w:val="pl-PL"/>
        </w:rPr>
        <w:t>+ Giải thích đư</w:t>
      </w:r>
      <w:r w:rsidRPr="009F38A8">
        <w:rPr>
          <w:sz w:val="28"/>
          <w:szCs w:val="28"/>
          <w:lang w:val="pl-PL"/>
        </w:rPr>
        <w:softHyphen/>
      </w:r>
      <w:r w:rsidRPr="009F38A8">
        <w:rPr>
          <w:sz w:val="28"/>
          <w:szCs w:val="28"/>
          <w:lang w:val="pl-PL"/>
        </w:rPr>
        <w:softHyphen/>
        <w:t>ợc nguyên nhân gây nghiện, cách cai nghiện ma tuý, cách phòng tránh ma tuý</w:t>
      </w:r>
    </w:p>
    <w:p w14:paraId="4079F47D" w14:textId="77777777" w:rsidR="009F38A8" w:rsidRPr="009F38A8" w:rsidRDefault="009F38A8" w:rsidP="009F38A8">
      <w:pPr>
        <w:spacing w:before="60" w:after="60"/>
        <w:ind w:firstLine="545"/>
        <w:jc w:val="both"/>
        <w:rPr>
          <w:rStyle w:val="Strong"/>
          <w:b w:val="0"/>
          <w:bCs w:val="0"/>
          <w:sz w:val="28"/>
          <w:szCs w:val="28"/>
          <w:lang w:val="pl-PL"/>
        </w:rPr>
      </w:pPr>
      <w:r w:rsidRPr="009F38A8">
        <w:rPr>
          <w:rStyle w:val="Strong"/>
          <w:b w:val="0"/>
          <w:sz w:val="28"/>
          <w:szCs w:val="28"/>
          <w:lang w:val="pl-PL"/>
        </w:rPr>
        <w:t xml:space="preserve">- Kỹ năng: </w:t>
      </w:r>
    </w:p>
    <w:p w14:paraId="21A53DF9" w14:textId="77777777" w:rsidR="009F38A8" w:rsidRPr="009F38A8" w:rsidRDefault="009F38A8" w:rsidP="009F38A8">
      <w:pPr>
        <w:spacing w:before="60" w:after="60"/>
        <w:ind w:firstLine="545"/>
        <w:jc w:val="both"/>
        <w:rPr>
          <w:sz w:val="28"/>
          <w:szCs w:val="28"/>
          <w:lang w:val="pl-PL"/>
        </w:rPr>
      </w:pPr>
      <w:r w:rsidRPr="009F38A8">
        <w:rPr>
          <w:sz w:val="28"/>
          <w:szCs w:val="28"/>
          <w:lang w:val="pl-PL"/>
        </w:rPr>
        <w:t>+ Quan sát, thu thập thông tin liên quan, phân tích, so sánh rút ra kết luận</w:t>
      </w:r>
    </w:p>
    <w:p w14:paraId="5B4735C6" w14:textId="77777777" w:rsidR="009F38A8" w:rsidRPr="009F38A8" w:rsidRDefault="009F38A8" w:rsidP="009F38A8">
      <w:pPr>
        <w:spacing w:before="60" w:after="60"/>
        <w:ind w:firstLine="545"/>
        <w:jc w:val="both"/>
        <w:rPr>
          <w:sz w:val="28"/>
          <w:szCs w:val="28"/>
          <w:lang w:val="pl-PL"/>
        </w:rPr>
      </w:pPr>
      <w:r w:rsidRPr="009F38A8">
        <w:rPr>
          <w:sz w:val="28"/>
          <w:szCs w:val="28"/>
          <w:lang w:val="pl-PL"/>
        </w:rPr>
        <w:t>+ Có kỹ năng phân biệt các loại ma tuý, kỹ năng phòng tránh nghiện ma tuý</w:t>
      </w:r>
    </w:p>
    <w:p w14:paraId="55E6CF3C" w14:textId="77777777" w:rsidR="009F38A8" w:rsidRPr="009F38A8" w:rsidRDefault="009F38A8" w:rsidP="009F38A8">
      <w:pPr>
        <w:spacing w:before="60" w:after="60"/>
        <w:ind w:firstLine="545"/>
        <w:jc w:val="both"/>
        <w:rPr>
          <w:sz w:val="28"/>
          <w:szCs w:val="28"/>
          <w:lang w:val="pl-PL"/>
        </w:rPr>
      </w:pPr>
      <w:r w:rsidRPr="009F38A8">
        <w:rPr>
          <w:sz w:val="28"/>
          <w:szCs w:val="28"/>
          <w:lang w:val="pl-PL"/>
        </w:rPr>
        <w:t xml:space="preserve">- Năng lực tự chủ và trách nhiệm: Sẵn sàng, tích cực tuyên truyền cho gia đình, người thân, học sinh nhận thức đúng về các vấn đề liên quan đến ma tuý. </w:t>
      </w:r>
    </w:p>
    <w:p w14:paraId="12A916A1" w14:textId="77777777" w:rsidR="009F38A8" w:rsidRPr="009F38A8" w:rsidRDefault="009F38A8" w:rsidP="009F38A8">
      <w:pPr>
        <w:spacing w:before="60" w:after="60"/>
        <w:ind w:right="509" w:firstLine="545"/>
        <w:jc w:val="both"/>
        <w:rPr>
          <w:b/>
          <w:bCs/>
          <w:sz w:val="28"/>
          <w:szCs w:val="28"/>
          <w:lang w:val="pl-PL"/>
        </w:rPr>
      </w:pPr>
      <w:r w:rsidRPr="009F38A8">
        <w:rPr>
          <w:b/>
          <w:bCs/>
          <w:sz w:val="28"/>
          <w:szCs w:val="28"/>
          <w:lang w:val="pl-PL"/>
        </w:rPr>
        <w:t xml:space="preserve">III. Nội dung </w:t>
      </w:r>
      <w:r w:rsidRPr="009F38A8">
        <w:rPr>
          <w:b/>
          <w:bCs/>
          <w:color w:val="0D0D0D"/>
          <w:sz w:val="28"/>
          <w:szCs w:val="28"/>
          <w:lang w:val="pl-PL"/>
        </w:rPr>
        <w:t>mô đun</w:t>
      </w:r>
      <w:r w:rsidRPr="009F38A8">
        <w:rPr>
          <w:b/>
          <w:bCs/>
          <w:sz w:val="28"/>
          <w:szCs w:val="28"/>
          <w:lang w:val="pl-PL"/>
        </w:rPr>
        <w:t xml:space="preserve">: </w:t>
      </w:r>
    </w:p>
    <w:p w14:paraId="7BF64B08" w14:textId="77777777" w:rsidR="009F38A8" w:rsidRPr="009F38A8" w:rsidRDefault="009F38A8" w:rsidP="009F38A8">
      <w:pPr>
        <w:pStyle w:val="ListParagraph"/>
        <w:numPr>
          <w:ilvl w:val="0"/>
          <w:numId w:val="2"/>
        </w:numPr>
        <w:spacing w:before="120" w:after="200" w:line="312" w:lineRule="auto"/>
        <w:jc w:val="both"/>
        <w:rPr>
          <w:b/>
          <w:sz w:val="28"/>
          <w:szCs w:val="28"/>
          <w:lang w:val="sv-SE"/>
        </w:rPr>
      </w:pPr>
      <w:r w:rsidRPr="009F38A8">
        <w:rPr>
          <w:b/>
          <w:sz w:val="28"/>
          <w:szCs w:val="28"/>
        </w:rPr>
        <w:t>Chương trình khung</w:t>
      </w:r>
    </w:p>
    <w:tbl>
      <w:tblPr>
        <w:tblW w:w="9771" w:type="dxa"/>
        <w:tblInd w:w="113" w:type="dxa"/>
        <w:tblLayout w:type="fixed"/>
        <w:tblLook w:val="04A0" w:firstRow="1" w:lastRow="0" w:firstColumn="1" w:lastColumn="0" w:noHBand="0" w:noVBand="1"/>
      </w:tblPr>
      <w:tblGrid>
        <w:gridCol w:w="562"/>
        <w:gridCol w:w="142"/>
        <w:gridCol w:w="851"/>
        <w:gridCol w:w="2159"/>
        <w:gridCol w:w="709"/>
        <w:gridCol w:w="839"/>
        <w:gridCol w:w="636"/>
        <w:gridCol w:w="776"/>
        <w:gridCol w:w="553"/>
        <w:gridCol w:w="636"/>
        <w:gridCol w:w="636"/>
        <w:gridCol w:w="636"/>
        <w:gridCol w:w="636"/>
      </w:tblGrid>
      <w:tr w:rsidR="009F38A8" w:rsidRPr="00CC6F21" w14:paraId="4993B910" w14:textId="77777777" w:rsidTr="005141A6">
        <w:trPr>
          <w:trHeight w:val="330"/>
          <w:tblHead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BEF0A"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TT</w:t>
            </w:r>
          </w:p>
        </w:tc>
        <w:tc>
          <w:tcPr>
            <w:tcW w:w="9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DE4D12" w14:textId="77777777" w:rsidR="009F38A8" w:rsidRPr="006D194C" w:rsidRDefault="009F38A8" w:rsidP="005141A6">
            <w:pPr>
              <w:jc w:val="center"/>
              <w:rPr>
                <w:b/>
                <w:bCs/>
                <w:color w:val="000000"/>
                <w:sz w:val="24"/>
                <w:szCs w:val="24"/>
                <w:lang w:val="pt-BR" w:eastAsia="vi-VN"/>
              </w:rPr>
            </w:pPr>
            <w:r w:rsidRPr="006D194C">
              <w:rPr>
                <w:b/>
                <w:bCs/>
                <w:color w:val="000000"/>
                <w:sz w:val="24"/>
                <w:szCs w:val="24"/>
                <w:lang w:val="vi-VN" w:eastAsia="vi-VN"/>
              </w:rPr>
              <w:t>Mã MH/</w:t>
            </w:r>
          </w:p>
          <w:p w14:paraId="533F5785"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MĐ</w:t>
            </w:r>
          </w:p>
        </w:tc>
        <w:tc>
          <w:tcPr>
            <w:tcW w:w="21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0D7B0F"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Tên môn học/mô đun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36BDF2"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Số tín chỉ</w:t>
            </w:r>
          </w:p>
        </w:tc>
        <w:tc>
          <w:tcPr>
            <w:tcW w:w="2804" w:type="dxa"/>
            <w:gridSpan w:val="4"/>
            <w:tcBorders>
              <w:top w:val="single" w:sz="4" w:space="0" w:color="auto"/>
              <w:left w:val="nil"/>
              <w:bottom w:val="single" w:sz="4" w:space="0" w:color="auto"/>
              <w:right w:val="single" w:sz="4" w:space="0" w:color="auto"/>
            </w:tcBorders>
            <w:shd w:val="clear" w:color="auto" w:fill="auto"/>
            <w:vAlign w:val="center"/>
            <w:hideMark/>
          </w:tcPr>
          <w:p w14:paraId="2F21E267"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Thời gian học tập (giờ)</w:t>
            </w:r>
          </w:p>
        </w:tc>
        <w:tc>
          <w:tcPr>
            <w:tcW w:w="2544" w:type="dxa"/>
            <w:gridSpan w:val="4"/>
            <w:tcBorders>
              <w:top w:val="single" w:sz="4" w:space="0" w:color="auto"/>
              <w:left w:val="nil"/>
              <w:bottom w:val="single" w:sz="4" w:space="0" w:color="auto"/>
              <w:right w:val="single" w:sz="4" w:space="0" w:color="auto"/>
            </w:tcBorders>
            <w:shd w:val="clear" w:color="auto" w:fill="auto"/>
            <w:noWrap/>
            <w:vAlign w:val="center"/>
            <w:hideMark/>
          </w:tcPr>
          <w:p w14:paraId="41F75C10"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Học kỳ</w:t>
            </w:r>
          </w:p>
        </w:tc>
      </w:tr>
      <w:tr w:rsidR="009F38A8" w:rsidRPr="00CC6F21" w14:paraId="2FE03348" w14:textId="77777777" w:rsidTr="005141A6">
        <w:trPr>
          <w:trHeight w:val="375"/>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32F8031" w14:textId="77777777" w:rsidR="009F38A8" w:rsidRPr="006D194C" w:rsidRDefault="009F38A8" w:rsidP="005141A6">
            <w:pPr>
              <w:rPr>
                <w:b/>
                <w:bCs/>
                <w:color w:val="000000"/>
                <w:sz w:val="24"/>
                <w:szCs w:val="24"/>
                <w:lang w:val="vi-VN"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14:paraId="1055A86D" w14:textId="77777777" w:rsidR="009F38A8" w:rsidRPr="006D194C" w:rsidRDefault="009F38A8" w:rsidP="005141A6">
            <w:pPr>
              <w:rPr>
                <w:b/>
                <w:bCs/>
                <w:color w:val="000000"/>
                <w:sz w:val="24"/>
                <w:szCs w:val="24"/>
                <w:lang w:val="vi-VN"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14:paraId="412B2228" w14:textId="77777777" w:rsidR="009F38A8" w:rsidRPr="006D194C" w:rsidRDefault="009F38A8" w:rsidP="005141A6">
            <w:pPr>
              <w:rPr>
                <w:b/>
                <w:bCs/>
                <w:color w:val="000000"/>
                <w:sz w:val="24"/>
                <w:szCs w:val="24"/>
                <w:lang w:val="vi-VN"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ECA3A17" w14:textId="77777777" w:rsidR="009F38A8" w:rsidRPr="006D194C" w:rsidRDefault="009F38A8" w:rsidP="005141A6">
            <w:pPr>
              <w:rPr>
                <w:b/>
                <w:bCs/>
                <w:color w:val="000000"/>
                <w:sz w:val="24"/>
                <w:szCs w:val="24"/>
                <w:lang w:val="vi-VN" w:eastAsia="vi-VN"/>
              </w:rPr>
            </w:pPr>
          </w:p>
        </w:tc>
        <w:tc>
          <w:tcPr>
            <w:tcW w:w="839" w:type="dxa"/>
            <w:vMerge w:val="restart"/>
            <w:tcBorders>
              <w:top w:val="nil"/>
              <w:left w:val="single" w:sz="4" w:space="0" w:color="auto"/>
              <w:bottom w:val="single" w:sz="4" w:space="0" w:color="auto"/>
              <w:right w:val="single" w:sz="4" w:space="0" w:color="auto"/>
            </w:tcBorders>
            <w:shd w:val="clear" w:color="auto" w:fill="auto"/>
            <w:vAlign w:val="center"/>
            <w:hideMark/>
          </w:tcPr>
          <w:p w14:paraId="1F234ADE"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Tổng số</w:t>
            </w:r>
          </w:p>
        </w:tc>
        <w:tc>
          <w:tcPr>
            <w:tcW w:w="1965" w:type="dxa"/>
            <w:gridSpan w:val="3"/>
            <w:tcBorders>
              <w:top w:val="single" w:sz="4" w:space="0" w:color="auto"/>
              <w:left w:val="nil"/>
              <w:bottom w:val="single" w:sz="4" w:space="0" w:color="auto"/>
              <w:right w:val="single" w:sz="4" w:space="0" w:color="auto"/>
            </w:tcBorders>
            <w:shd w:val="clear" w:color="auto" w:fill="auto"/>
            <w:vAlign w:val="center"/>
            <w:hideMark/>
          </w:tcPr>
          <w:p w14:paraId="27FBD734"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Trong đó</w:t>
            </w:r>
          </w:p>
        </w:tc>
        <w:tc>
          <w:tcPr>
            <w:tcW w:w="636" w:type="dxa"/>
            <w:vMerge w:val="restart"/>
            <w:tcBorders>
              <w:top w:val="nil"/>
              <w:left w:val="single" w:sz="4" w:space="0" w:color="auto"/>
              <w:right w:val="single" w:sz="4" w:space="0" w:color="auto"/>
            </w:tcBorders>
            <w:shd w:val="clear" w:color="auto" w:fill="auto"/>
            <w:noWrap/>
            <w:vAlign w:val="center"/>
            <w:hideMark/>
          </w:tcPr>
          <w:p w14:paraId="037BB458"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1</w:t>
            </w:r>
          </w:p>
        </w:tc>
        <w:tc>
          <w:tcPr>
            <w:tcW w:w="636" w:type="dxa"/>
            <w:vMerge w:val="restart"/>
            <w:tcBorders>
              <w:top w:val="nil"/>
              <w:left w:val="single" w:sz="4" w:space="0" w:color="auto"/>
              <w:right w:val="single" w:sz="4" w:space="0" w:color="auto"/>
            </w:tcBorders>
            <w:shd w:val="clear" w:color="auto" w:fill="auto"/>
            <w:noWrap/>
            <w:vAlign w:val="center"/>
            <w:hideMark/>
          </w:tcPr>
          <w:p w14:paraId="3BC24E43"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2</w:t>
            </w:r>
          </w:p>
        </w:tc>
        <w:tc>
          <w:tcPr>
            <w:tcW w:w="636" w:type="dxa"/>
            <w:vMerge w:val="restart"/>
            <w:tcBorders>
              <w:top w:val="nil"/>
              <w:left w:val="single" w:sz="4" w:space="0" w:color="auto"/>
              <w:right w:val="single" w:sz="4" w:space="0" w:color="auto"/>
            </w:tcBorders>
            <w:shd w:val="clear" w:color="auto" w:fill="auto"/>
            <w:noWrap/>
            <w:vAlign w:val="center"/>
            <w:hideMark/>
          </w:tcPr>
          <w:p w14:paraId="28414652"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3</w:t>
            </w:r>
          </w:p>
        </w:tc>
        <w:tc>
          <w:tcPr>
            <w:tcW w:w="636" w:type="dxa"/>
            <w:vMerge w:val="restart"/>
            <w:tcBorders>
              <w:top w:val="nil"/>
              <w:left w:val="single" w:sz="4" w:space="0" w:color="auto"/>
              <w:right w:val="single" w:sz="4" w:space="0" w:color="auto"/>
            </w:tcBorders>
            <w:shd w:val="clear" w:color="auto" w:fill="auto"/>
            <w:vAlign w:val="center"/>
            <w:hideMark/>
          </w:tcPr>
          <w:p w14:paraId="6B33736E"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4</w:t>
            </w:r>
          </w:p>
        </w:tc>
      </w:tr>
      <w:tr w:rsidR="009F38A8" w:rsidRPr="00CC6F21" w14:paraId="1D23DE35" w14:textId="77777777" w:rsidTr="005141A6">
        <w:trPr>
          <w:trHeight w:val="1363"/>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71C0F6C" w14:textId="77777777" w:rsidR="009F38A8" w:rsidRPr="006D194C" w:rsidRDefault="009F38A8" w:rsidP="005141A6">
            <w:pPr>
              <w:rPr>
                <w:b/>
                <w:bCs/>
                <w:color w:val="000000"/>
                <w:sz w:val="24"/>
                <w:szCs w:val="24"/>
                <w:lang w:val="vi-VN"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14:paraId="1A8879E7" w14:textId="77777777" w:rsidR="009F38A8" w:rsidRPr="006D194C" w:rsidRDefault="009F38A8" w:rsidP="005141A6">
            <w:pPr>
              <w:rPr>
                <w:b/>
                <w:bCs/>
                <w:color w:val="000000"/>
                <w:sz w:val="24"/>
                <w:szCs w:val="24"/>
                <w:lang w:val="vi-VN"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14:paraId="00B95A54" w14:textId="77777777" w:rsidR="009F38A8" w:rsidRPr="006D194C" w:rsidRDefault="009F38A8" w:rsidP="005141A6">
            <w:pPr>
              <w:rPr>
                <w:b/>
                <w:bCs/>
                <w:color w:val="000000"/>
                <w:sz w:val="24"/>
                <w:szCs w:val="24"/>
                <w:lang w:val="vi-VN"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1CAFFF6" w14:textId="77777777" w:rsidR="009F38A8" w:rsidRPr="006D194C" w:rsidRDefault="009F38A8" w:rsidP="005141A6">
            <w:pPr>
              <w:rPr>
                <w:b/>
                <w:bCs/>
                <w:color w:val="000000"/>
                <w:sz w:val="24"/>
                <w:szCs w:val="24"/>
                <w:lang w:val="vi-VN" w:eastAsia="vi-VN"/>
              </w:rPr>
            </w:pPr>
          </w:p>
        </w:tc>
        <w:tc>
          <w:tcPr>
            <w:tcW w:w="839" w:type="dxa"/>
            <w:vMerge/>
            <w:tcBorders>
              <w:top w:val="nil"/>
              <w:left w:val="single" w:sz="4" w:space="0" w:color="auto"/>
              <w:bottom w:val="single" w:sz="4" w:space="0" w:color="auto"/>
              <w:right w:val="single" w:sz="4" w:space="0" w:color="auto"/>
            </w:tcBorders>
            <w:vAlign w:val="center"/>
            <w:hideMark/>
          </w:tcPr>
          <w:p w14:paraId="43CA6A18" w14:textId="77777777" w:rsidR="009F38A8" w:rsidRPr="006D194C" w:rsidRDefault="009F38A8" w:rsidP="005141A6">
            <w:pPr>
              <w:rPr>
                <w:b/>
                <w:bCs/>
                <w:color w:val="000000"/>
                <w:sz w:val="24"/>
                <w:szCs w:val="24"/>
                <w:lang w:val="vi-VN" w:eastAsia="vi-VN"/>
              </w:rPr>
            </w:pPr>
          </w:p>
        </w:tc>
        <w:tc>
          <w:tcPr>
            <w:tcW w:w="636" w:type="dxa"/>
            <w:tcBorders>
              <w:top w:val="nil"/>
              <w:left w:val="single" w:sz="4" w:space="0" w:color="auto"/>
              <w:bottom w:val="single" w:sz="4" w:space="0" w:color="auto"/>
              <w:right w:val="single" w:sz="4" w:space="0" w:color="auto"/>
            </w:tcBorders>
            <w:shd w:val="clear" w:color="auto" w:fill="auto"/>
            <w:textDirection w:val="btLr"/>
            <w:vAlign w:val="center"/>
            <w:hideMark/>
          </w:tcPr>
          <w:p w14:paraId="4754E4F9" w14:textId="77777777" w:rsidR="009F38A8" w:rsidRPr="006D194C" w:rsidRDefault="009F38A8" w:rsidP="005141A6">
            <w:pPr>
              <w:ind w:left="113" w:right="113"/>
              <w:jc w:val="center"/>
              <w:rPr>
                <w:b/>
                <w:bCs/>
                <w:color w:val="000000"/>
                <w:sz w:val="24"/>
                <w:szCs w:val="24"/>
                <w:lang w:val="vi-VN" w:eastAsia="vi-VN"/>
              </w:rPr>
            </w:pPr>
            <w:r w:rsidRPr="006D194C">
              <w:rPr>
                <w:b/>
                <w:bCs/>
                <w:color w:val="000000"/>
                <w:sz w:val="24"/>
                <w:szCs w:val="24"/>
                <w:lang w:val="vi-VN" w:eastAsia="vi-VN"/>
              </w:rPr>
              <w:t>Lý thuyết</w:t>
            </w:r>
          </w:p>
        </w:tc>
        <w:tc>
          <w:tcPr>
            <w:tcW w:w="776" w:type="dxa"/>
            <w:tcBorders>
              <w:top w:val="nil"/>
              <w:left w:val="single" w:sz="4" w:space="0" w:color="auto"/>
              <w:bottom w:val="single" w:sz="4" w:space="0" w:color="auto"/>
              <w:right w:val="single" w:sz="4" w:space="0" w:color="auto"/>
            </w:tcBorders>
            <w:shd w:val="clear" w:color="auto" w:fill="auto"/>
            <w:textDirection w:val="btLr"/>
            <w:vAlign w:val="center"/>
            <w:hideMark/>
          </w:tcPr>
          <w:p w14:paraId="1EE0FE86" w14:textId="77777777" w:rsidR="009F38A8" w:rsidRPr="006D194C" w:rsidRDefault="009F38A8" w:rsidP="005141A6">
            <w:pPr>
              <w:ind w:left="113" w:right="113"/>
              <w:jc w:val="center"/>
              <w:rPr>
                <w:b/>
                <w:bCs/>
                <w:color w:val="000000"/>
                <w:sz w:val="24"/>
                <w:szCs w:val="24"/>
                <w:lang w:val="vi-VN" w:eastAsia="vi-VN"/>
              </w:rPr>
            </w:pPr>
            <w:r w:rsidRPr="006D194C">
              <w:rPr>
                <w:b/>
                <w:bCs/>
                <w:color w:val="000000"/>
                <w:sz w:val="24"/>
                <w:szCs w:val="24"/>
                <w:lang w:val="vi-VN" w:eastAsia="vi-VN"/>
              </w:rPr>
              <w:t>Thực hành</w:t>
            </w:r>
          </w:p>
        </w:tc>
        <w:tc>
          <w:tcPr>
            <w:tcW w:w="553" w:type="dxa"/>
            <w:tcBorders>
              <w:top w:val="nil"/>
              <w:left w:val="single" w:sz="4" w:space="0" w:color="auto"/>
              <w:bottom w:val="single" w:sz="4" w:space="0" w:color="auto"/>
              <w:right w:val="single" w:sz="4" w:space="0" w:color="auto"/>
            </w:tcBorders>
            <w:shd w:val="clear" w:color="auto" w:fill="auto"/>
            <w:textDirection w:val="btLr"/>
            <w:vAlign w:val="center"/>
            <w:hideMark/>
          </w:tcPr>
          <w:p w14:paraId="38911AE5" w14:textId="77777777" w:rsidR="009F38A8" w:rsidRPr="006D194C" w:rsidRDefault="009F38A8" w:rsidP="005141A6">
            <w:pPr>
              <w:ind w:left="113" w:right="113"/>
              <w:jc w:val="center"/>
              <w:rPr>
                <w:b/>
                <w:bCs/>
                <w:color w:val="000000"/>
                <w:sz w:val="24"/>
                <w:szCs w:val="24"/>
                <w:lang w:val="vi-VN" w:eastAsia="vi-VN"/>
              </w:rPr>
            </w:pPr>
            <w:r w:rsidRPr="006D194C">
              <w:rPr>
                <w:b/>
                <w:bCs/>
                <w:color w:val="000000"/>
                <w:sz w:val="24"/>
                <w:szCs w:val="24"/>
                <w:lang w:val="vi-VN" w:eastAsia="vi-VN"/>
              </w:rPr>
              <w:t>Kiểm tra</w:t>
            </w:r>
          </w:p>
        </w:tc>
        <w:tc>
          <w:tcPr>
            <w:tcW w:w="636" w:type="dxa"/>
            <w:vMerge/>
            <w:tcBorders>
              <w:left w:val="single" w:sz="4" w:space="0" w:color="auto"/>
              <w:bottom w:val="single" w:sz="4" w:space="0" w:color="auto"/>
              <w:right w:val="single" w:sz="4" w:space="0" w:color="auto"/>
            </w:tcBorders>
            <w:vAlign w:val="center"/>
            <w:hideMark/>
          </w:tcPr>
          <w:p w14:paraId="31C19038" w14:textId="77777777" w:rsidR="009F38A8" w:rsidRPr="006D194C" w:rsidRDefault="009F38A8" w:rsidP="005141A6">
            <w:pPr>
              <w:rPr>
                <w:b/>
                <w:bCs/>
                <w:color w:val="000000"/>
                <w:sz w:val="24"/>
                <w:szCs w:val="24"/>
                <w:lang w:val="vi-VN" w:eastAsia="vi-VN"/>
              </w:rPr>
            </w:pPr>
          </w:p>
        </w:tc>
        <w:tc>
          <w:tcPr>
            <w:tcW w:w="636" w:type="dxa"/>
            <w:vMerge/>
            <w:tcBorders>
              <w:left w:val="single" w:sz="4" w:space="0" w:color="auto"/>
              <w:bottom w:val="single" w:sz="4" w:space="0" w:color="auto"/>
              <w:right w:val="single" w:sz="4" w:space="0" w:color="auto"/>
            </w:tcBorders>
            <w:vAlign w:val="center"/>
            <w:hideMark/>
          </w:tcPr>
          <w:p w14:paraId="69C683B1" w14:textId="77777777" w:rsidR="009F38A8" w:rsidRPr="006D194C" w:rsidRDefault="009F38A8" w:rsidP="005141A6">
            <w:pPr>
              <w:rPr>
                <w:b/>
                <w:bCs/>
                <w:color w:val="000000"/>
                <w:sz w:val="24"/>
                <w:szCs w:val="24"/>
                <w:lang w:val="vi-VN" w:eastAsia="vi-VN"/>
              </w:rPr>
            </w:pPr>
          </w:p>
        </w:tc>
        <w:tc>
          <w:tcPr>
            <w:tcW w:w="636" w:type="dxa"/>
            <w:vMerge/>
            <w:tcBorders>
              <w:left w:val="single" w:sz="4" w:space="0" w:color="auto"/>
              <w:bottom w:val="single" w:sz="4" w:space="0" w:color="auto"/>
              <w:right w:val="single" w:sz="4" w:space="0" w:color="auto"/>
            </w:tcBorders>
            <w:vAlign w:val="center"/>
            <w:hideMark/>
          </w:tcPr>
          <w:p w14:paraId="7FB704D9" w14:textId="77777777" w:rsidR="009F38A8" w:rsidRPr="006D194C" w:rsidRDefault="009F38A8" w:rsidP="005141A6">
            <w:pPr>
              <w:rPr>
                <w:b/>
                <w:bCs/>
                <w:color w:val="000000"/>
                <w:sz w:val="24"/>
                <w:szCs w:val="24"/>
                <w:lang w:val="vi-VN" w:eastAsia="vi-VN"/>
              </w:rPr>
            </w:pPr>
          </w:p>
        </w:tc>
        <w:tc>
          <w:tcPr>
            <w:tcW w:w="636" w:type="dxa"/>
            <w:vMerge/>
            <w:tcBorders>
              <w:left w:val="single" w:sz="4" w:space="0" w:color="auto"/>
              <w:bottom w:val="single" w:sz="4" w:space="0" w:color="auto"/>
              <w:right w:val="single" w:sz="4" w:space="0" w:color="auto"/>
            </w:tcBorders>
            <w:vAlign w:val="center"/>
            <w:hideMark/>
          </w:tcPr>
          <w:p w14:paraId="2B41FA16" w14:textId="77777777" w:rsidR="009F38A8" w:rsidRPr="006D194C" w:rsidRDefault="009F38A8" w:rsidP="005141A6">
            <w:pPr>
              <w:rPr>
                <w:b/>
                <w:bCs/>
                <w:color w:val="000000"/>
                <w:sz w:val="24"/>
                <w:szCs w:val="24"/>
                <w:lang w:val="vi-VN" w:eastAsia="vi-VN"/>
              </w:rPr>
            </w:pPr>
          </w:p>
        </w:tc>
      </w:tr>
      <w:tr w:rsidR="009F38A8" w:rsidRPr="006D194C" w14:paraId="41AF18A2" w14:textId="77777777" w:rsidTr="005141A6">
        <w:trPr>
          <w:trHeight w:val="390"/>
        </w:trPr>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4106449" w14:textId="77777777" w:rsidR="009F38A8" w:rsidRPr="006D194C" w:rsidRDefault="009F38A8" w:rsidP="005141A6">
            <w:pPr>
              <w:rPr>
                <w:b/>
                <w:bCs/>
                <w:i/>
                <w:iCs/>
                <w:color w:val="000000"/>
                <w:sz w:val="24"/>
                <w:szCs w:val="24"/>
                <w:lang w:val="vi-VN" w:eastAsia="vi-VN"/>
              </w:rPr>
            </w:pPr>
            <w:r w:rsidRPr="006D194C">
              <w:rPr>
                <w:b/>
                <w:bCs/>
                <w:i/>
                <w:iCs/>
                <w:color w:val="000000"/>
                <w:sz w:val="24"/>
                <w:szCs w:val="24"/>
                <w:lang w:val="vi-VN" w:eastAsia="vi-VN"/>
              </w:rPr>
              <w:t>I. Các môn học chung</w:t>
            </w:r>
          </w:p>
        </w:tc>
        <w:tc>
          <w:tcPr>
            <w:tcW w:w="709" w:type="dxa"/>
            <w:tcBorders>
              <w:top w:val="nil"/>
              <w:left w:val="nil"/>
              <w:bottom w:val="single" w:sz="4" w:space="0" w:color="auto"/>
              <w:right w:val="single" w:sz="4" w:space="0" w:color="auto"/>
            </w:tcBorders>
            <w:shd w:val="clear" w:color="auto" w:fill="auto"/>
            <w:vAlign w:val="bottom"/>
            <w:hideMark/>
          </w:tcPr>
          <w:p w14:paraId="03E3ED82" w14:textId="77777777" w:rsidR="009F38A8" w:rsidRPr="006D194C" w:rsidRDefault="009F38A8" w:rsidP="005141A6">
            <w:pPr>
              <w:jc w:val="center"/>
              <w:rPr>
                <w:b/>
                <w:bCs/>
                <w:i/>
                <w:iCs/>
                <w:color w:val="000000"/>
                <w:sz w:val="24"/>
                <w:szCs w:val="24"/>
              </w:rPr>
            </w:pPr>
            <w:r w:rsidRPr="006D194C">
              <w:rPr>
                <w:b/>
                <w:bCs/>
                <w:i/>
                <w:iCs/>
                <w:color w:val="000000"/>
                <w:sz w:val="24"/>
                <w:szCs w:val="24"/>
              </w:rPr>
              <w:t>15</w:t>
            </w:r>
          </w:p>
        </w:tc>
        <w:tc>
          <w:tcPr>
            <w:tcW w:w="839" w:type="dxa"/>
            <w:tcBorders>
              <w:top w:val="nil"/>
              <w:left w:val="nil"/>
              <w:bottom w:val="single" w:sz="4" w:space="0" w:color="auto"/>
              <w:right w:val="single" w:sz="4" w:space="0" w:color="auto"/>
            </w:tcBorders>
            <w:shd w:val="clear" w:color="auto" w:fill="auto"/>
            <w:vAlign w:val="bottom"/>
            <w:hideMark/>
          </w:tcPr>
          <w:p w14:paraId="5A1B556A" w14:textId="77777777" w:rsidR="009F38A8" w:rsidRPr="006D194C" w:rsidRDefault="009F38A8" w:rsidP="005141A6">
            <w:pPr>
              <w:jc w:val="center"/>
              <w:rPr>
                <w:b/>
                <w:bCs/>
                <w:i/>
                <w:iCs/>
                <w:color w:val="000000"/>
                <w:sz w:val="24"/>
                <w:szCs w:val="24"/>
              </w:rPr>
            </w:pPr>
            <w:r w:rsidRPr="006D194C">
              <w:rPr>
                <w:b/>
                <w:bCs/>
                <w:i/>
                <w:iCs/>
                <w:color w:val="000000"/>
                <w:sz w:val="24"/>
                <w:szCs w:val="24"/>
              </w:rPr>
              <w:t>316</w:t>
            </w:r>
          </w:p>
        </w:tc>
        <w:tc>
          <w:tcPr>
            <w:tcW w:w="636" w:type="dxa"/>
            <w:tcBorders>
              <w:top w:val="nil"/>
              <w:left w:val="nil"/>
              <w:bottom w:val="single" w:sz="4" w:space="0" w:color="auto"/>
              <w:right w:val="single" w:sz="4" w:space="0" w:color="auto"/>
            </w:tcBorders>
            <w:shd w:val="clear" w:color="auto" w:fill="auto"/>
            <w:vAlign w:val="bottom"/>
            <w:hideMark/>
          </w:tcPr>
          <w:p w14:paraId="65A89E65" w14:textId="77777777" w:rsidR="009F38A8" w:rsidRPr="006D194C" w:rsidRDefault="009F38A8" w:rsidP="005141A6">
            <w:pPr>
              <w:jc w:val="center"/>
              <w:rPr>
                <w:b/>
                <w:bCs/>
                <w:i/>
                <w:iCs/>
                <w:color w:val="000000"/>
                <w:sz w:val="24"/>
                <w:szCs w:val="24"/>
              </w:rPr>
            </w:pPr>
            <w:r w:rsidRPr="006D194C">
              <w:rPr>
                <w:b/>
                <w:bCs/>
                <w:i/>
                <w:iCs/>
                <w:color w:val="000000"/>
                <w:sz w:val="24"/>
                <w:szCs w:val="24"/>
              </w:rPr>
              <w:t>116</w:t>
            </w:r>
          </w:p>
        </w:tc>
        <w:tc>
          <w:tcPr>
            <w:tcW w:w="776" w:type="dxa"/>
            <w:tcBorders>
              <w:top w:val="nil"/>
              <w:left w:val="nil"/>
              <w:bottom w:val="single" w:sz="4" w:space="0" w:color="auto"/>
              <w:right w:val="single" w:sz="4" w:space="0" w:color="auto"/>
            </w:tcBorders>
            <w:shd w:val="clear" w:color="auto" w:fill="auto"/>
            <w:vAlign w:val="bottom"/>
            <w:hideMark/>
          </w:tcPr>
          <w:p w14:paraId="10D16F32" w14:textId="77777777" w:rsidR="009F38A8" w:rsidRPr="006D194C" w:rsidRDefault="009F38A8" w:rsidP="005141A6">
            <w:pPr>
              <w:jc w:val="center"/>
              <w:rPr>
                <w:b/>
                <w:bCs/>
                <w:i/>
                <w:iCs/>
                <w:color w:val="000000"/>
                <w:sz w:val="24"/>
                <w:szCs w:val="24"/>
              </w:rPr>
            </w:pPr>
            <w:r w:rsidRPr="006D194C">
              <w:rPr>
                <w:b/>
                <w:bCs/>
                <w:i/>
                <w:iCs/>
                <w:color w:val="000000"/>
                <w:sz w:val="24"/>
                <w:szCs w:val="24"/>
              </w:rPr>
              <w:t>185</w:t>
            </w:r>
          </w:p>
        </w:tc>
        <w:tc>
          <w:tcPr>
            <w:tcW w:w="553" w:type="dxa"/>
            <w:tcBorders>
              <w:top w:val="nil"/>
              <w:left w:val="nil"/>
              <w:bottom w:val="single" w:sz="4" w:space="0" w:color="auto"/>
              <w:right w:val="single" w:sz="4" w:space="0" w:color="auto"/>
            </w:tcBorders>
            <w:shd w:val="clear" w:color="auto" w:fill="auto"/>
            <w:vAlign w:val="bottom"/>
            <w:hideMark/>
          </w:tcPr>
          <w:p w14:paraId="4DA39739" w14:textId="77777777" w:rsidR="009F38A8" w:rsidRPr="006D194C" w:rsidRDefault="009F38A8" w:rsidP="005141A6">
            <w:pPr>
              <w:jc w:val="center"/>
              <w:rPr>
                <w:b/>
                <w:bCs/>
                <w:i/>
                <w:iCs/>
                <w:color w:val="000000"/>
                <w:sz w:val="24"/>
                <w:szCs w:val="24"/>
              </w:rPr>
            </w:pPr>
            <w:r w:rsidRPr="006D194C">
              <w:rPr>
                <w:b/>
                <w:bCs/>
                <w:i/>
                <w:iCs/>
                <w:color w:val="000000"/>
                <w:sz w:val="24"/>
                <w:szCs w:val="24"/>
              </w:rPr>
              <w:t>15</w:t>
            </w:r>
          </w:p>
        </w:tc>
        <w:tc>
          <w:tcPr>
            <w:tcW w:w="636" w:type="dxa"/>
            <w:tcBorders>
              <w:top w:val="nil"/>
              <w:left w:val="nil"/>
              <w:bottom w:val="single" w:sz="4" w:space="0" w:color="auto"/>
              <w:right w:val="single" w:sz="4" w:space="0" w:color="auto"/>
            </w:tcBorders>
            <w:shd w:val="clear" w:color="auto" w:fill="auto"/>
            <w:vAlign w:val="bottom"/>
            <w:hideMark/>
          </w:tcPr>
          <w:p w14:paraId="17ED392E" w14:textId="77777777" w:rsidR="009F38A8" w:rsidRPr="006D194C" w:rsidRDefault="009F38A8" w:rsidP="005141A6">
            <w:pPr>
              <w:jc w:val="center"/>
              <w:rPr>
                <w:b/>
                <w:bCs/>
                <w:i/>
                <w:iCs/>
                <w:sz w:val="24"/>
                <w:szCs w:val="24"/>
              </w:rPr>
            </w:pPr>
            <w:r w:rsidRPr="006D194C">
              <w:rPr>
                <w:b/>
                <w:bCs/>
                <w:i/>
                <w:iCs/>
                <w:sz w:val="24"/>
                <w:szCs w:val="24"/>
              </w:rPr>
              <w:t>151</w:t>
            </w:r>
          </w:p>
        </w:tc>
        <w:tc>
          <w:tcPr>
            <w:tcW w:w="636" w:type="dxa"/>
            <w:tcBorders>
              <w:top w:val="nil"/>
              <w:left w:val="nil"/>
              <w:bottom w:val="single" w:sz="4" w:space="0" w:color="auto"/>
              <w:right w:val="single" w:sz="4" w:space="0" w:color="auto"/>
            </w:tcBorders>
            <w:shd w:val="clear" w:color="auto" w:fill="auto"/>
            <w:vAlign w:val="bottom"/>
            <w:hideMark/>
          </w:tcPr>
          <w:p w14:paraId="02B75A87" w14:textId="77777777" w:rsidR="009F38A8" w:rsidRPr="006D194C" w:rsidRDefault="009F38A8" w:rsidP="005141A6">
            <w:pPr>
              <w:jc w:val="center"/>
              <w:rPr>
                <w:b/>
                <w:bCs/>
                <w:i/>
                <w:iCs/>
                <w:sz w:val="24"/>
                <w:szCs w:val="24"/>
              </w:rPr>
            </w:pPr>
            <w:r w:rsidRPr="006D194C">
              <w:rPr>
                <w:b/>
                <w:bCs/>
                <w:i/>
                <w:iCs/>
                <w:sz w:val="24"/>
                <w:szCs w:val="24"/>
              </w:rPr>
              <w:t>165</w:t>
            </w:r>
          </w:p>
        </w:tc>
        <w:tc>
          <w:tcPr>
            <w:tcW w:w="636" w:type="dxa"/>
            <w:tcBorders>
              <w:top w:val="nil"/>
              <w:left w:val="nil"/>
              <w:bottom w:val="single" w:sz="4" w:space="0" w:color="auto"/>
              <w:right w:val="single" w:sz="4" w:space="0" w:color="auto"/>
            </w:tcBorders>
            <w:shd w:val="clear" w:color="auto" w:fill="auto"/>
            <w:vAlign w:val="bottom"/>
            <w:hideMark/>
          </w:tcPr>
          <w:p w14:paraId="4F18A517" w14:textId="77777777" w:rsidR="009F38A8" w:rsidRPr="006D194C" w:rsidRDefault="009F38A8" w:rsidP="005141A6">
            <w:pPr>
              <w:jc w:val="center"/>
              <w:rPr>
                <w:b/>
                <w:bCs/>
                <w:i/>
                <w:iCs/>
                <w:color w:val="000000"/>
                <w:sz w:val="24"/>
                <w:szCs w:val="24"/>
              </w:rPr>
            </w:pPr>
            <w:r w:rsidRPr="006D194C">
              <w:rPr>
                <w:b/>
                <w:bCs/>
                <w:i/>
                <w:iCs/>
                <w:color w:val="000000"/>
                <w:sz w:val="24"/>
                <w:szCs w:val="24"/>
              </w:rPr>
              <w:t>0</w:t>
            </w:r>
          </w:p>
        </w:tc>
        <w:tc>
          <w:tcPr>
            <w:tcW w:w="636" w:type="dxa"/>
            <w:tcBorders>
              <w:top w:val="nil"/>
              <w:left w:val="nil"/>
              <w:bottom w:val="single" w:sz="4" w:space="0" w:color="auto"/>
              <w:right w:val="single" w:sz="4" w:space="0" w:color="auto"/>
            </w:tcBorders>
            <w:shd w:val="clear" w:color="auto" w:fill="auto"/>
            <w:vAlign w:val="bottom"/>
            <w:hideMark/>
          </w:tcPr>
          <w:p w14:paraId="7F823819" w14:textId="77777777" w:rsidR="009F38A8" w:rsidRPr="006D194C" w:rsidRDefault="009F38A8" w:rsidP="005141A6">
            <w:pPr>
              <w:jc w:val="center"/>
              <w:rPr>
                <w:b/>
                <w:bCs/>
                <w:i/>
                <w:iCs/>
                <w:color w:val="000000"/>
                <w:sz w:val="24"/>
                <w:szCs w:val="24"/>
              </w:rPr>
            </w:pPr>
            <w:r w:rsidRPr="006D194C">
              <w:rPr>
                <w:b/>
                <w:bCs/>
                <w:i/>
                <w:iCs/>
                <w:color w:val="000000"/>
                <w:sz w:val="24"/>
                <w:szCs w:val="24"/>
              </w:rPr>
              <w:t>0</w:t>
            </w:r>
          </w:p>
        </w:tc>
      </w:tr>
      <w:tr w:rsidR="009F38A8" w:rsidRPr="006D194C" w14:paraId="6C3807C0"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550DAE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993" w:type="dxa"/>
            <w:gridSpan w:val="2"/>
            <w:tcBorders>
              <w:top w:val="nil"/>
              <w:left w:val="nil"/>
              <w:bottom w:val="single" w:sz="4" w:space="0" w:color="auto"/>
              <w:right w:val="single" w:sz="4" w:space="0" w:color="auto"/>
            </w:tcBorders>
            <w:shd w:val="clear" w:color="auto" w:fill="auto"/>
            <w:vAlign w:val="center"/>
            <w:hideMark/>
          </w:tcPr>
          <w:p w14:paraId="39EC0C18" w14:textId="77777777" w:rsidR="009F38A8" w:rsidRPr="006D194C" w:rsidRDefault="009F38A8" w:rsidP="005141A6">
            <w:pPr>
              <w:jc w:val="center"/>
              <w:rPr>
                <w:color w:val="000000"/>
                <w:sz w:val="24"/>
                <w:szCs w:val="24"/>
                <w:lang w:eastAsia="vi-VN"/>
              </w:rPr>
            </w:pPr>
            <w:r w:rsidRPr="006D194C">
              <w:rPr>
                <w:color w:val="000000"/>
                <w:sz w:val="24"/>
                <w:szCs w:val="24"/>
                <w:lang w:eastAsia="vi-VN"/>
              </w:rPr>
              <w:t>MH01</w:t>
            </w:r>
          </w:p>
        </w:tc>
        <w:tc>
          <w:tcPr>
            <w:tcW w:w="2159" w:type="dxa"/>
            <w:tcBorders>
              <w:top w:val="nil"/>
              <w:left w:val="nil"/>
              <w:bottom w:val="single" w:sz="4" w:space="0" w:color="auto"/>
              <w:right w:val="single" w:sz="4" w:space="0" w:color="auto"/>
            </w:tcBorders>
            <w:shd w:val="clear" w:color="auto" w:fill="auto"/>
            <w:vAlign w:val="center"/>
            <w:hideMark/>
          </w:tcPr>
          <w:p w14:paraId="2F98C591" w14:textId="77777777" w:rsidR="009F38A8" w:rsidRPr="006D194C" w:rsidRDefault="009F38A8" w:rsidP="005141A6">
            <w:pPr>
              <w:jc w:val="both"/>
              <w:rPr>
                <w:color w:val="000000"/>
                <w:sz w:val="24"/>
                <w:szCs w:val="24"/>
                <w:lang w:val="vi-VN" w:eastAsia="vi-VN"/>
              </w:rPr>
            </w:pPr>
            <w:r w:rsidRPr="006D194C">
              <w:rPr>
                <w:color w:val="000000"/>
                <w:sz w:val="24"/>
                <w:szCs w:val="24"/>
                <w:lang w:eastAsia="vi-VN"/>
              </w:rPr>
              <w:t>Giáo dục c</w:t>
            </w:r>
            <w:r w:rsidRPr="006D194C">
              <w:rPr>
                <w:color w:val="000000"/>
                <w:sz w:val="24"/>
                <w:szCs w:val="24"/>
                <w:lang w:val="vi-VN" w:eastAsia="vi-VN"/>
              </w:rPr>
              <w:t>hính trị</w:t>
            </w:r>
          </w:p>
        </w:tc>
        <w:tc>
          <w:tcPr>
            <w:tcW w:w="709" w:type="dxa"/>
            <w:tcBorders>
              <w:top w:val="nil"/>
              <w:left w:val="nil"/>
              <w:bottom w:val="single" w:sz="4" w:space="0" w:color="auto"/>
              <w:right w:val="single" w:sz="4" w:space="0" w:color="auto"/>
            </w:tcBorders>
            <w:shd w:val="clear" w:color="auto" w:fill="auto"/>
            <w:vAlign w:val="center"/>
            <w:hideMark/>
          </w:tcPr>
          <w:p w14:paraId="12E0252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3BFDAB4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30</w:t>
            </w:r>
          </w:p>
        </w:tc>
        <w:tc>
          <w:tcPr>
            <w:tcW w:w="636" w:type="dxa"/>
            <w:tcBorders>
              <w:top w:val="nil"/>
              <w:left w:val="nil"/>
              <w:bottom w:val="single" w:sz="4" w:space="0" w:color="auto"/>
              <w:right w:val="single" w:sz="4" w:space="0" w:color="auto"/>
            </w:tcBorders>
            <w:shd w:val="clear" w:color="auto" w:fill="auto"/>
            <w:vAlign w:val="center"/>
            <w:hideMark/>
          </w:tcPr>
          <w:p w14:paraId="0DA0641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5D2B862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13</w:t>
            </w:r>
          </w:p>
        </w:tc>
        <w:tc>
          <w:tcPr>
            <w:tcW w:w="553" w:type="dxa"/>
            <w:tcBorders>
              <w:top w:val="nil"/>
              <w:left w:val="nil"/>
              <w:bottom w:val="single" w:sz="4" w:space="0" w:color="auto"/>
              <w:right w:val="single" w:sz="4" w:space="0" w:color="auto"/>
            </w:tcBorders>
            <w:shd w:val="clear" w:color="auto" w:fill="auto"/>
            <w:vAlign w:val="center"/>
            <w:hideMark/>
          </w:tcPr>
          <w:p w14:paraId="69C6D69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14:paraId="0C2451AE"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14:paraId="685E315D" w14:textId="77777777" w:rsidR="009F38A8" w:rsidRPr="006D194C" w:rsidRDefault="009F38A8" w:rsidP="005141A6">
            <w:pPr>
              <w:jc w:val="center"/>
              <w:rPr>
                <w:sz w:val="24"/>
                <w:szCs w:val="24"/>
                <w:lang w:val="vi-VN" w:eastAsia="vi-VN"/>
              </w:rPr>
            </w:pPr>
            <w:r w:rsidRPr="006D194C">
              <w:rPr>
                <w:sz w:val="24"/>
                <w:szCs w:val="24"/>
                <w:lang w:val="vi-VN" w:eastAsia="vi-VN"/>
              </w:rPr>
              <w:t>30</w:t>
            </w:r>
          </w:p>
        </w:tc>
        <w:tc>
          <w:tcPr>
            <w:tcW w:w="636" w:type="dxa"/>
            <w:tcBorders>
              <w:top w:val="nil"/>
              <w:left w:val="nil"/>
              <w:bottom w:val="single" w:sz="4" w:space="0" w:color="auto"/>
              <w:right w:val="single" w:sz="4" w:space="0" w:color="auto"/>
            </w:tcBorders>
            <w:shd w:val="clear" w:color="auto" w:fill="auto"/>
            <w:vAlign w:val="center"/>
            <w:hideMark/>
          </w:tcPr>
          <w:p w14:paraId="00989C9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79BD3F7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30B42FC6"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8E489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993" w:type="dxa"/>
            <w:gridSpan w:val="2"/>
            <w:tcBorders>
              <w:top w:val="nil"/>
              <w:left w:val="nil"/>
              <w:bottom w:val="single" w:sz="4" w:space="0" w:color="auto"/>
              <w:right w:val="single" w:sz="4" w:space="0" w:color="auto"/>
            </w:tcBorders>
            <w:shd w:val="clear" w:color="auto" w:fill="auto"/>
            <w:hideMark/>
          </w:tcPr>
          <w:p w14:paraId="398280DF" w14:textId="77777777" w:rsidR="009F38A8" w:rsidRPr="006D194C" w:rsidRDefault="009F38A8" w:rsidP="005141A6">
            <w:pPr>
              <w:jc w:val="center"/>
              <w:rPr>
                <w:sz w:val="24"/>
                <w:szCs w:val="24"/>
              </w:rPr>
            </w:pPr>
            <w:r w:rsidRPr="006D194C">
              <w:rPr>
                <w:color w:val="000000"/>
                <w:sz w:val="24"/>
                <w:szCs w:val="24"/>
                <w:lang w:eastAsia="vi-VN"/>
              </w:rPr>
              <w:t>MH02</w:t>
            </w:r>
          </w:p>
        </w:tc>
        <w:tc>
          <w:tcPr>
            <w:tcW w:w="2159" w:type="dxa"/>
            <w:tcBorders>
              <w:top w:val="nil"/>
              <w:left w:val="nil"/>
              <w:bottom w:val="single" w:sz="4" w:space="0" w:color="auto"/>
              <w:right w:val="single" w:sz="4" w:space="0" w:color="auto"/>
            </w:tcBorders>
            <w:shd w:val="clear" w:color="auto" w:fill="auto"/>
            <w:vAlign w:val="center"/>
            <w:hideMark/>
          </w:tcPr>
          <w:p w14:paraId="5E96CC91" w14:textId="77777777" w:rsidR="009F38A8" w:rsidRPr="006D194C" w:rsidRDefault="009F38A8" w:rsidP="005141A6">
            <w:pPr>
              <w:jc w:val="both"/>
              <w:rPr>
                <w:color w:val="000000"/>
                <w:sz w:val="24"/>
                <w:szCs w:val="24"/>
                <w:lang w:val="vi-VN" w:eastAsia="vi-VN"/>
              </w:rPr>
            </w:pPr>
            <w:r w:rsidRPr="006D194C">
              <w:rPr>
                <w:color w:val="000000"/>
                <w:sz w:val="24"/>
                <w:szCs w:val="24"/>
                <w:lang w:val="vi-VN" w:eastAsia="vi-VN"/>
              </w:rPr>
              <w:t>Pháp luật</w:t>
            </w:r>
          </w:p>
        </w:tc>
        <w:tc>
          <w:tcPr>
            <w:tcW w:w="709" w:type="dxa"/>
            <w:tcBorders>
              <w:top w:val="nil"/>
              <w:left w:val="nil"/>
              <w:bottom w:val="single" w:sz="4" w:space="0" w:color="auto"/>
              <w:right w:val="single" w:sz="4" w:space="0" w:color="auto"/>
            </w:tcBorders>
            <w:shd w:val="clear" w:color="auto" w:fill="auto"/>
            <w:vAlign w:val="center"/>
            <w:hideMark/>
          </w:tcPr>
          <w:p w14:paraId="5A32C38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839" w:type="dxa"/>
            <w:tcBorders>
              <w:top w:val="nil"/>
              <w:left w:val="nil"/>
              <w:bottom w:val="single" w:sz="4" w:space="0" w:color="auto"/>
              <w:right w:val="single" w:sz="4" w:space="0" w:color="auto"/>
            </w:tcBorders>
            <w:shd w:val="clear" w:color="auto" w:fill="auto"/>
            <w:vAlign w:val="center"/>
            <w:hideMark/>
          </w:tcPr>
          <w:p w14:paraId="6884A8C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636" w:type="dxa"/>
            <w:tcBorders>
              <w:top w:val="nil"/>
              <w:left w:val="nil"/>
              <w:bottom w:val="single" w:sz="4" w:space="0" w:color="auto"/>
              <w:right w:val="single" w:sz="4" w:space="0" w:color="auto"/>
            </w:tcBorders>
            <w:shd w:val="clear" w:color="auto" w:fill="auto"/>
            <w:vAlign w:val="center"/>
            <w:hideMark/>
          </w:tcPr>
          <w:p w14:paraId="444BA8B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9</w:t>
            </w:r>
          </w:p>
        </w:tc>
        <w:tc>
          <w:tcPr>
            <w:tcW w:w="776" w:type="dxa"/>
            <w:tcBorders>
              <w:top w:val="nil"/>
              <w:left w:val="nil"/>
              <w:bottom w:val="single" w:sz="4" w:space="0" w:color="auto"/>
              <w:right w:val="single" w:sz="4" w:space="0" w:color="auto"/>
            </w:tcBorders>
            <w:shd w:val="clear" w:color="auto" w:fill="auto"/>
            <w:vAlign w:val="center"/>
            <w:hideMark/>
          </w:tcPr>
          <w:p w14:paraId="259561A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5</w:t>
            </w:r>
          </w:p>
        </w:tc>
        <w:tc>
          <w:tcPr>
            <w:tcW w:w="553" w:type="dxa"/>
            <w:tcBorders>
              <w:top w:val="nil"/>
              <w:left w:val="nil"/>
              <w:bottom w:val="single" w:sz="4" w:space="0" w:color="auto"/>
              <w:right w:val="single" w:sz="4" w:space="0" w:color="auto"/>
            </w:tcBorders>
            <w:shd w:val="clear" w:color="auto" w:fill="auto"/>
            <w:vAlign w:val="center"/>
            <w:hideMark/>
          </w:tcPr>
          <w:p w14:paraId="6ED1363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noWrap/>
            <w:vAlign w:val="center"/>
            <w:hideMark/>
          </w:tcPr>
          <w:p w14:paraId="6B18B171" w14:textId="77777777" w:rsidR="009F38A8" w:rsidRPr="006D194C" w:rsidRDefault="009F38A8" w:rsidP="005141A6">
            <w:pPr>
              <w:jc w:val="center"/>
              <w:rPr>
                <w:sz w:val="24"/>
                <w:szCs w:val="24"/>
                <w:lang w:val="vi-VN" w:eastAsia="vi-VN"/>
              </w:rPr>
            </w:pPr>
            <w:r w:rsidRPr="006D194C">
              <w:rPr>
                <w:sz w:val="24"/>
                <w:szCs w:val="24"/>
                <w:lang w:val="vi-VN" w:eastAsia="vi-VN"/>
              </w:rPr>
              <w:t> 15</w:t>
            </w:r>
          </w:p>
        </w:tc>
        <w:tc>
          <w:tcPr>
            <w:tcW w:w="636" w:type="dxa"/>
            <w:tcBorders>
              <w:top w:val="nil"/>
              <w:left w:val="nil"/>
              <w:bottom w:val="single" w:sz="4" w:space="0" w:color="auto"/>
              <w:right w:val="single" w:sz="4" w:space="0" w:color="auto"/>
            </w:tcBorders>
            <w:shd w:val="clear" w:color="auto" w:fill="auto"/>
            <w:noWrap/>
            <w:vAlign w:val="center"/>
            <w:hideMark/>
          </w:tcPr>
          <w:p w14:paraId="2D5C2C5F" w14:textId="77777777" w:rsidR="009F38A8" w:rsidRPr="006D194C" w:rsidRDefault="009F38A8" w:rsidP="005141A6">
            <w:pPr>
              <w:jc w:val="center"/>
              <w:rPr>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14:paraId="441EF6C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72EE07F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0E5253B2"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B999CD2"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w:t>
            </w:r>
          </w:p>
        </w:tc>
        <w:tc>
          <w:tcPr>
            <w:tcW w:w="993" w:type="dxa"/>
            <w:gridSpan w:val="2"/>
            <w:tcBorders>
              <w:top w:val="nil"/>
              <w:left w:val="nil"/>
              <w:bottom w:val="single" w:sz="4" w:space="0" w:color="auto"/>
              <w:right w:val="single" w:sz="4" w:space="0" w:color="auto"/>
            </w:tcBorders>
            <w:shd w:val="clear" w:color="auto" w:fill="auto"/>
            <w:hideMark/>
          </w:tcPr>
          <w:p w14:paraId="1F21C842" w14:textId="77777777" w:rsidR="009F38A8" w:rsidRPr="006D194C" w:rsidRDefault="009F38A8" w:rsidP="005141A6">
            <w:pPr>
              <w:jc w:val="center"/>
              <w:rPr>
                <w:sz w:val="24"/>
                <w:szCs w:val="24"/>
              </w:rPr>
            </w:pPr>
            <w:r w:rsidRPr="006D194C">
              <w:rPr>
                <w:color w:val="000000"/>
                <w:sz w:val="24"/>
                <w:szCs w:val="24"/>
                <w:lang w:eastAsia="vi-VN"/>
              </w:rPr>
              <w:t>MH03</w:t>
            </w:r>
          </w:p>
        </w:tc>
        <w:tc>
          <w:tcPr>
            <w:tcW w:w="2159" w:type="dxa"/>
            <w:tcBorders>
              <w:top w:val="nil"/>
              <w:left w:val="nil"/>
              <w:bottom w:val="single" w:sz="4" w:space="0" w:color="auto"/>
              <w:right w:val="single" w:sz="4" w:space="0" w:color="auto"/>
            </w:tcBorders>
            <w:shd w:val="clear" w:color="auto" w:fill="auto"/>
            <w:vAlign w:val="center"/>
            <w:hideMark/>
          </w:tcPr>
          <w:p w14:paraId="6E0C46A5" w14:textId="77777777" w:rsidR="009F38A8" w:rsidRPr="006D194C" w:rsidRDefault="009F38A8" w:rsidP="005141A6">
            <w:pPr>
              <w:jc w:val="both"/>
              <w:rPr>
                <w:color w:val="000000"/>
                <w:sz w:val="24"/>
                <w:szCs w:val="24"/>
                <w:lang w:val="vi-VN" w:eastAsia="vi-VN"/>
              </w:rPr>
            </w:pPr>
            <w:r w:rsidRPr="006D194C">
              <w:rPr>
                <w:color w:val="000000"/>
                <w:sz w:val="24"/>
                <w:szCs w:val="24"/>
                <w:lang w:val="vi-VN" w:eastAsia="vi-VN"/>
              </w:rPr>
              <w:t>Giáo dục thể chất</w:t>
            </w:r>
          </w:p>
        </w:tc>
        <w:tc>
          <w:tcPr>
            <w:tcW w:w="709" w:type="dxa"/>
            <w:tcBorders>
              <w:top w:val="nil"/>
              <w:left w:val="nil"/>
              <w:bottom w:val="single" w:sz="4" w:space="0" w:color="auto"/>
              <w:right w:val="single" w:sz="4" w:space="0" w:color="auto"/>
            </w:tcBorders>
            <w:shd w:val="clear" w:color="auto" w:fill="auto"/>
            <w:vAlign w:val="center"/>
            <w:hideMark/>
          </w:tcPr>
          <w:p w14:paraId="67FF0A6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839" w:type="dxa"/>
            <w:tcBorders>
              <w:top w:val="nil"/>
              <w:left w:val="nil"/>
              <w:bottom w:val="single" w:sz="4" w:space="0" w:color="auto"/>
              <w:right w:val="single" w:sz="4" w:space="0" w:color="auto"/>
            </w:tcBorders>
            <w:shd w:val="clear" w:color="auto" w:fill="auto"/>
            <w:vAlign w:val="center"/>
            <w:hideMark/>
          </w:tcPr>
          <w:p w14:paraId="3E3EB89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30</w:t>
            </w:r>
          </w:p>
        </w:tc>
        <w:tc>
          <w:tcPr>
            <w:tcW w:w="636" w:type="dxa"/>
            <w:tcBorders>
              <w:top w:val="nil"/>
              <w:left w:val="nil"/>
              <w:bottom w:val="single" w:sz="4" w:space="0" w:color="auto"/>
              <w:right w:val="single" w:sz="4" w:space="0" w:color="auto"/>
            </w:tcBorders>
            <w:shd w:val="clear" w:color="auto" w:fill="auto"/>
            <w:vAlign w:val="center"/>
            <w:hideMark/>
          </w:tcPr>
          <w:p w14:paraId="073CEC1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w:t>
            </w:r>
          </w:p>
        </w:tc>
        <w:tc>
          <w:tcPr>
            <w:tcW w:w="776" w:type="dxa"/>
            <w:tcBorders>
              <w:top w:val="nil"/>
              <w:left w:val="nil"/>
              <w:bottom w:val="single" w:sz="4" w:space="0" w:color="auto"/>
              <w:right w:val="single" w:sz="4" w:space="0" w:color="auto"/>
            </w:tcBorders>
            <w:shd w:val="clear" w:color="auto" w:fill="auto"/>
            <w:vAlign w:val="center"/>
            <w:hideMark/>
          </w:tcPr>
          <w:p w14:paraId="47395F9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24</w:t>
            </w:r>
          </w:p>
        </w:tc>
        <w:tc>
          <w:tcPr>
            <w:tcW w:w="553" w:type="dxa"/>
            <w:tcBorders>
              <w:top w:val="nil"/>
              <w:left w:val="nil"/>
              <w:bottom w:val="single" w:sz="4" w:space="0" w:color="auto"/>
              <w:right w:val="single" w:sz="4" w:space="0" w:color="auto"/>
            </w:tcBorders>
            <w:shd w:val="clear" w:color="auto" w:fill="auto"/>
            <w:vAlign w:val="center"/>
            <w:hideMark/>
          </w:tcPr>
          <w:p w14:paraId="7F159AD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14:paraId="7AE13823" w14:textId="77777777" w:rsidR="009F38A8" w:rsidRPr="006D194C" w:rsidRDefault="009F38A8" w:rsidP="005141A6">
            <w:pPr>
              <w:jc w:val="center"/>
              <w:rPr>
                <w:sz w:val="24"/>
                <w:szCs w:val="24"/>
                <w:lang w:val="vi-VN" w:eastAsia="vi-VN"/>
              </w:rPr>
            </w:pPr>
            <w:r w:rsidRPr="006D194C">
              <w:rPr>
                <w:sz w:val="24"/>
                <w:szCs w:val="24"/>
                <w:lang w:val="vi-VN" w:eastAsia="vi-VN"/>
              </w:rPr>
              <w:t>30</w:t>
            </w:r>
          </w:p>
        </w:tc>
        <w:tc>
          <w:tcPr>
            <w:tcW w:w="636" w:type="dxa"/>
            <w:tcBorders>
              <w:top w:val="nil"/>
              <w:left w:val="nil"/>
              <w:bottom w:val="single" w:sz="4" w:space="0" w:color="auto"/>
              <w:right w:val="single" w:sz="4" w:space="0" w:color="auto"/>
            </w:tcBorders>
            <w:shd w:val="clear" w:color="auto" w:fill="auto"/>
            <w:noWrap/>
            <w:vAlign w:val="center"/>
            <w:hideMark/>
          </w:tcPr>
          <w:p w14:paraId="2D338C6E"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2D9F193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4B97819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27F02D00" w14:textId="77777777" w:rsidTr="005141A6">
        <w:trPr>
          <w:trHeight w:val="42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7619A1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w:t>
            </w:r>
          </w:p>
        </w:tc>
        <w:tc>
          <w:tcPr>
            <w:tcW w:w="993" w:type="dxa"/>
            <w:gridSpan w:val="2"/>
            <w:tcBorders>
              <w:top w:val="nil"/>
              <w:left w:val="nil"/>
              <w:bottom w:val="single" w:sz="4" w:space="0" w:color="auto"/>
              <w:right w:val="single" w:sz="4" w:space="0" w:color="auto"/>
            </w:tcBorders>
            <w:shd w:val="clear" w:color="auto" w:fill="auto"/>
            <w:vAlign w:val="center"/>
            <w:hideMark/>
          </w:tcPr>
          <w:p w14:paraId="46618108" w14:textId="77777777" w:rsidR="009F38A8" w:rsidRPr="006D194C" w:rsidRDefault="009F38A8" w:rsidP="005141A6">
            <w:pPr>
              <w:jc w:val="center"/>
              <w:rPr>
                <w:sz w:val="24"/>
                <w:szCs w:val="24"/>
              </w:rPr>
            </w:pPr>
            <w:r w:rsidRPr="006D194C">
              <w:rPr>
                <w:color w:val="000000"/>
                <w:sz w:val="24"/>
                <w:szCs w:val="24"/>
                <w:lang w:eastAsia="vi-VN"/>
              </w:rPr>
              <w:t>MH04</w:t>
            </w:r>
          </w:p>
        </w:tc>
        <w:tc>
          <w:tcPr>
            <w:tcW w:w="2159" w:type="dxa"/>
            <w:tcBorders>
              <w:top w:val="nil"/>
              <w:left w:val="nil"/>
              <w:bottom w:val="single" w:sz="4" w:space="0" w:color="auto"/>
              <w:right w:val="single" w:sz="4" w:space="0" w:color="auto"/>
            </w:tcBorders>
            <w:shd w:val="clear" w:color="auto" w:fill="auto"/>
            <w:vAlign w:val="center"/>
            <w:hideMark/>
          </w:tcPr>
          <w:p w14:paraId="259FE27B" w14:textId="77777777" w:rsidR="009F38A8" w:rsidRPr="006D194C" w:rsidRDefault="009F38A8" w:rsidP="005141A6">
            <w:pPr>
              <w:jc w:val="both"/>
              <w:rPr>
                <w:color w:val="000000"/>
                <w:sz w:val="24"/>
                <w:szCs w:val="24"/>
                <w:lang w:val="vi-VN" w:eastAsia="vi-VN"/>
              </w:rPr>
            </w:pPr>
            <w:r w:rsidRPr="006D194C">
              <w:rPr>
                <w:color w:val="000000"/>
                <w:sz w:val="24"/>
                <w:szCs w:val="24"/>
                <w:lang w:val="vi-VN" w:eastAsia="vi-VN"/>
              </w:rPr>
              <w:t xml:space="preserve">Giáo dục quốc phòng </w:t>
            </w:r>
            <w:r w:rsidRPr="006D194C">
              <w:rPr>
                <w:color w:val="000000"/>
                <w:sz w:val="24"/>
                <w:szCs w:val="24"/>
                <w:lang w:eastAsia="vi-VN"/>
              </w:rPr>
              <w:t>- An</w:t>
            </w:r>
            <w:r w:rsidRPr="006D194C">
              <w:rPr>
                <w:color w:val="000000"/>
                <w:sz w:val="24"/>
                <w:szCs w:val="24"/>
                <w:lang w:val="vi-VN" w:eastAsia="vi-VN"/>
              </w:rPr>
              <w:t xml:space="preserve"> ninh</w:t>
            </w:r>
          </w:p>
        </w:tc>
        <w:tc>
          <w:tcPr>
            <w:tcW w:w="709" w:type="dxa"/>
            <w:tcBorders>
              <w:top w:val="nil"/>
              <w:left w:val="nil"/>
              <w:bottom w:val="single" w:sz="4" w:space="0" w:color="auto"/>
              <w:right w:val="single" w:sz="4" w:space="0" w:color="auto"/>
            </w:tcBorders>
            <w:shd w:val="clear" w:color="auto" w:fill="auto"/>
            <w:vAlign w:val="center"/>
            <w:hideMark/>
          </w:tcPr>
          <w:p w14:paraId="01C0429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47C7F772"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5D6CA0A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21</w:t>
            </w:r>
          </w:p>
        </w:tc>
        <w:tc>
          <w:tcPr>
            <w:tcW w:w="776" w:type="dxa"/>
            <w:tcBorders>
              <w:top w:val="nil"/>
              <w:left w:val="nil"/>
              <w:bottom w:val="single" w:sz="4" w:space="0" w:color="auto"/>
              <w:right w:val="single" w:sz="4" w:space="0" w:color="auto"/>
            </w:tcBorders>
            <w:shd w:val="clear" w:color="auto" w:fill="auto"/>
            <w:vAlign w:val="center"/>
            <w:hideMark/>
          </w:tcPr>
          <w:p w14:paraId="2B5C78D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21</w:t>
            </w:r>
          </w:p>
        </w:tc>
        <w:tc>
          <w:tcPr>
            <w:tcW w:w="553" w:type="dxa"/>
            <w:tcBorders>
              <w:top w:val="nil"/>
              <w:left w:val="nil"/>
              <w:bottom w:val="single" w:sz="4" w:space="0" w:color="auto"/>
              <w:right w:val="single" w:sz="4" w:space="0" w:color="auto"/>
            </w:tcBorders>
            <w:shd w:val="clear" w:color="auto" w:fill="auto"/>
            <w:vAlign w:val="center"/>
            <w:hideMark/>
          </w:tcPr>
          <w:p w14:paraId="1594BD3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w:t>
            </w:r>
          </w:p>
        </w:tc>
        <w:tc>
          <w:tcPr>
            <w:tcW w:w="636" w:type="dxa"/>
            <w:tcBorders>
              <w:top w:val="nil"/>
              <w:left w:val="nil"/>
              <w:bottom w:val="single" w:sz="4" w:space="0" w:color="auto"/>
              <w:right w:val="single" w:sz="4" w:space="0" w:color="auto"/>
            </w:tcBorders>
            <w:shd w:val="clear" w:color="auto" w:fill="auto"/>
            <w:vAlign w:val="center"/>
            <w:hideMark/>
          </w:tcPr>
          <w:p w14:paraId="062B395A"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14:paraId="4343F3C8" w14:textId="77777777" w:rsidR="009F38A8" w:rsidRPr="006D194C" w:rsidRDefault="009F38A8" w:rsidP="005141A6">
            <w:pPr>
              <w:jc w:val="center"/>
              <w:rPr>
                <w:sz w:val="24"/>
                <w:szCs w:val="24"/>
                <w:lang w:val="vi-VN" w:eastAsia="vi-VN"/>
              </w:rPr>
            </w:pPr>
            <w:r w:rsidRPr="006D194C">
              <w:rPr>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20EC217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1DCBA11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432B6173"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FB289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lastRenderedPageBreak/>
              <w:t>5</w:t>
            </w:r>
          </w:p>
        </w:tc>
        <w:tc>
          <w:tcPr>
            <w:tcW w:w="993" w:type="dxa"/>
            <w:gridSpan w:val="2"/>
            <w:tcBorders>
              <w:top w:val="nil"/>
              <w:left w:val="nil"/>
              <w:bottom w:val="single" w:sz="4" w:space="0" w:color="auto"/>
              <w:right w:val="single" w:sz="4" w:space="0" w:color="auto"/>
            </w:tcBorders>
            <w:shd w:val="clear" w:color="auto" w:fill="auto"/>
            <w:hideMark/>
          </w:tcPr>
          <w:p w14:paraId="1550657F" w14:textId="77777777" w:rsidR="009F38A8" w:rsidRPr="006D194C" w:rsidRDefault="009F38A8" w:rsidP="005141A6">
            <w:pPr>
              <w:jc w:val="center"/>
              <w:rPr>
                <w:sz w:val="24"/>
                <w:szCs w:val="24"/>
              </w:rPr>
            </w:pPr>
            <w:r w:rsidRPr="006D194C">
              <w:rPr>
                <w:color w:val="000000"/>
                <w:sz w:val="24"/>
                <w:szCs w:val="24"/>
                <w:lang w:eastAsia="vi-VN"/>
              </w:rPr>
              <w:t>MH05</w:t>
            </w:r>
          </w:p>
        </w:tc>
        <w:tc>
          <w:tcPr>
            <w:tcW w:w="2159" w:type="dxa"/>
            <w:tcBorders>
              <w:top w:val="nil"/>
              <w:left w:val="nil"/>
              <w:bottom w:val="single" w:sz="4" w:space="0" w:color="auto"/>
              <w:right w:val="single" w:sz="4" w:space="0" w:color="auto"/>
            </w:tcBorders>
            <w:shd w:val="clear" w:color="auto" w:fill="auto"/>
            <w:vAlign w:val="center"/>
            <w:hideMark/>
          </w:tcPr>
          <w:p w14:paraId="485287A9" w14:textId="77777777" w:rsidR="009F38A8" w:rsidRPr="006D194C" w:rsidRDefault="009F38A8" w:rsidP="005141A6">
            <w:pPr>
              <w:jc w:val="both"/>
              <w:rPr>
                <w:color w:val="000000"/>
                <w:sz w:val="24"/>
                <w:szCs w:val="24"/>
                <w:lang w:val="vi-VN" w:eastAsia="vi-VN"/>
              </w:rPr>
            </w:pPr>
            <w:r w:rsidRPr="006D194C">
              <w:rPr>
                <w:color w:val="000000"/>
                <w:sz w:val="24"/>
                <w:szCs w:val="24"/>
                <w:lang w:val="vi-VN" w:eastAsia="vi-VN"/>
              </w:rPr>
              <w:t>Tin học</w:t>
            </w:r>
          </w:p>
        </w:tc>
        <w:tc>
          <w:tcPr>
            <w:tcW w:w="709" w:type="dxa"/>
            <w:tcBorders>
              <w:top w:val="nil"/>
              <w:left w:val="nil"/>
              <w:bottom w:val="single" w:sz="4" w:space="0" w:color="auto"/>
              <w:right w:val="single" w:sz="4" w:space="0" w:color="auto"/>
            </w:tcBorders>
            <w:shd w:val="clear" w:color="auto" w:fill="auto"/>
            <w:vAlign w:val="center"/>
            <w:hideMark/>
          </w:tcPr>
          <w:p w14:paraId="212B460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142A0FAD"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2CA81BD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4841DA1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2158279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4DF32B56" w14:textId="77777777" w:rsidR="009F38A8" w:rsidRPr="006D194C" w:rsidRDefault="009F38A8" w:rsidP="005141A6">
            <w:pPr>
              <w:jc w:val="center"/>
              <w:rPr>
                <w:sz w:val="24"/>
                <w:szCs w:val="24"/>
                <w:lang w:val="vi-VN" w:eastAsia="vi-VN"/>
              </w:rPr>
            </w:pPr>
            <w:r w:rsidRPr="006D194C">
              <w:rPr>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center"/>
            <w:hideMark/>
          </w:tcPr>
          <w:p w14:paraId="04D26287"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161A982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154CECF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62C7AC8F"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464893" w14:textId="77777777" w:rsidR="009F38A8" w:rsidRPr="006D194C" w:rsidRDefault="009F38A8" w:rsidP="005141A6">
            <w:pPr>
              <w:jc w:val="center"/>
              <w:rPr>
                <w:color w:val="000000"/>
                <w:sz w:val="24"/>
                <w:szCs w:val="24"/>
                <w:lang w:eastAsia="vi-VN"/>
              </w:rPr>
            </w:pPr>
            <w:r w:rsidRPr="006D194C">
              <w:rPr>
                <w:color w:val="000000"/>
                <w:sz w:val="24"/>
                <w:szCs w:val="24"/>
                <w:lang w:eastAsia="vi-VN"/>
              </w:rPr>
              <w:t>6</w:t>
            </w:r>
          </w:p>
        </w:tc>
        <w:tc>
          <w:tcPr>
            <w:tcW w:w="993" w:type="dxa"/>
            <w:gridSpan w:val="2"/>
            <w:tcBorders>
              <w:top w:val="nil"/>
              <w:left w:val="nil"/>
              <w:bottom w:val="single" w:sz="4" w:space="0" w:color="auto"/>
              <w:right w:val="single" w:sz="4" w:space="0" w:color="auto"/>
            </w:tcBorders>
            <w:shd w:val="clear" w:color="auto" w:fill="auto"/>
            <w:hideMark/>
          </w:tcPr>
          <w:p w14:paraId="0D5B1A67" w14:textId="77777777" w:rsidR="009F38A8" w:rsidRPr="006D194C" w:rsidRDefault="009F38A8" w:rsidP="005141A6">
            <w:pPr>
              <w:jc w:val="center"/>
              <w:rPr>
                <w:sz w:val="24"/>
                <w:szCs w:val="24"/>
              </w:rPr>
            </w:pPr>
            <w:r w:rsidRPr="006D194C">
              <w:rPr>
                <w:color w:val="000000"/>
                <w:sz w:val="24"/>
                <w:szCs w:val="24"/>
                <w:lang w:eastAsia="vi-VN"/>
              </w:rPr>
              <w:t>MH06</w:t>
            </w:r>
          </w:p>
        </w:tc>
        <w:tc>
          <w:tcPr>
            <w:tcW w:w="2159" w:type="dxa"/>
            <w:tcBorders>
              <w:top w:val="nil"/>
              <w:left w:val="nil"/>
              <w:bottom w:val="single" w:sz="4" w:space="0" w:color="auto"/>
              <w:right w:val="single" w:sz="4" w:space="0" w:color="auto"/>
            </w:tcBorders>
            <w:shd w:val="clear" w:color="auto" w:fill="auto"/>
            <w:vAlign w:val="center"/>
            <w:hideMark/>
          </w:tcPr>
          <w:p w14:paraId="7B10A394" w14:textId="77777777" w:rsidR="009F38A8" w:rsidRPr="006D194C" w:rsidRDefault="009F38A8" w:rsidP="005141A6">
            <w:pPr>
              <w:jc w:val="both"/>
              <w:rPr>
                <w:color w:val="000000"/>
                <w:sz w:val="24"/>
                <w:szCs w:val="24"/>
                <w:lang w:val="vi-VN" w:eastAsia="vi-VN"/>
              </w:rPr>
            </w:pPr>
            <w:r w:rsidRPr="006D194C">
              <w:rPr>
                <w:color w:val="000000"/>
                <w:sz w:val="24"/>
                <w:szCs w:val="24"/>
                <w:lang w:val="vi-VN" w:eastAsia="vi-VN"/>
              </w:rPr>
              <w:t>Tiếng Anh</w:t>
            </w:r>
          </w:p>
        </w:tc>
        <w:tc>
          <w:tcPr>
            <w:tcW w:w="709" w:type="dxa"/>
            <w:tcBorders>
              <w:top w:val="nil"/>
              <w:left w:val="nil"/>
              <w:bottom w:val="single" w:sz="4" w:space="0" w:color="auto"/>
              <w:right w:val="single" w:sz="4" w:space="0" w:color="auto"/>
            </w:tcBorders>
            <w:shd w:val="clear" w:color="auto" w:fill="auto"/>
            <w:vAlign w:val="center"/>
            <w:hideMark/>
          </w:tcPr>
          <w:p w14:paraId="48604D8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w:t>
            </w:r>
          </w:p>
        </w:tc>
        <w:tc>
          <w:tcPr>
            <w:tcW w:w="839" w:type="dxa"/>
            <w:tcBorders>
              <w:top w:val="nil"/>
              <w:left w:val="nil"/>
              <w:bottom w:val="single" w:sz="4" w:space="0" w:color="auto"/>
              <w:right w:val="single" w:sz="4" w:space="0" w:color="auto"/>
            </w:tcBorders>
            <w:shd w:val="clear" w:color="auto" w:fill="auto"/>
            <w:vAlign w:val="center"/>
            <w:hideMark/>
          </w:tcPr>
          <w:p w14:paraId="318A986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14:paraId="2D05338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14:paraId="3B97B8C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56</w:t>
            </w:r>
          </w:p>
        </w:tc>
        <w:tc>
          <w:tcPr>
            <w:tcW w:w="553" w:type="dxa"/>
            <w:tcBorders>
              <w:top w:val="nil"/>
              <w:left w:val="nil"/>
              <w:bottom w:val="single" w:sz="4" w:space="0" w:color="auto"/>
              <w:right w:val="single" w:sz="4" w:space="0" w:color="auto"/>
            </w:tcBorders>
            <w:shd w:val="clear" w:color="auto" w:fill="auto"/>
            <w:vAlign w:val="center"/>
            <w:hideMark/>
          </w:tcPr>
          <w:p w14:paraId="4697D31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w:t>
            </w:r>
          </w:p>
        </w:tc>
        <w:tc>
          <w:tcPr>
            <w:tcW w:w="636" w:type="dxa"/>
            <w:tcBorders>
              <w:top w:val="nil"/>
              <w:left w:val="nil"/>
              <w:bottom w:val="single" w:sz="4" w:space="0" w:color="auto"/>
              <w:right w:val="single" w:sz="4" w:space="0" w:color="auto"/>
            </w:tcBorders>
            <w:shd w:val="clear" w:color="auto" w:fill="auto"/>
            <w:vAlign w:val="center"/>
            <w:hideMark/>
          </w:tcPr>
          <w:p w14:paraId="49896F9F" w14:textId="77777777" w:rsidR="009F38A8" w:rsidRPr="006D194C" w:rsidRDefault="009F38A8" w:rsidP="005141A6">
            <w:pPr>
              <w:jc w:val="center"/>
              <w:rPr>
                <w:sz w:val="24"/>
                <w:szCs w:val="24"/>
                <w:lang w:val="vi-VN" w:eastAsia="vi-VN"/>
              </w:rPr>
            </w:pPr>
          </w:p>
        </w:tc>
        <w:tc>
          <w:tcPr>
            <w:tcW w:w="636" w:type="dxa"/>
            <w:tcBorders>
              <w:top w:val="nil"/>
              <w:left w:val="nil"/>
              <w:bottom w:val="single" w:sz="4" w:space="0" w:color="auto"/>
              <w:right w:val="single" w:sz="4" w:space="0" w:color="auto"/>
            </w:tcBorders>
            <w:shd w:val="clear" w:color="auto" w:fill="auto"/>
            <w:noWrap/>
            <w:vAlign w:val="center"/>
            <w:hideMark/>
          </w:tcPr>
          <w:p w14:paraId="388BF9EF" w14:textId="77777777" w:rsidR="009F38A8" w:rsidRPr="006D194C" w:rsidRDefault="009F38A8" w:rsidP="005141A6">
            <w:pPr>
              <w:jc w:val="center"/>
              <w:rPr>
                <w:sz w:val="24"/>
                <w:szCs w:val="24"/>
                <w:lang w:val="vi-VN" w:eastAsia="vi-VN"/>
              </w:rPr>
            </w:pPr>
            <w:r w:rsidRPr="006D194C">
              <w:rPr>
                <w:sz w:val="24"/>
                <w:szCs w:val="24"/>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14:paraId="6D001120" w14:textId="77777777" w:rsidR="009F38A8" w:rsidRPr="006D194C" w:rsidRDefault="009F38A8" w:rsidP="005141A6">
            <w:pPr>
              <w:jc w:val="center"/>
              <w:rPr>
                <w:color w:val="000000"/>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14:paraId="369DE785" w14:textId="77777777" w:rsidR="009F38A8" w:rsidRPr="006D194C" w:rsidRDefault="009F38A8" w:rsidP="005141A6">
            <w:pPr>
              <w:jc w:val="center"/>
              <w:rPr>
                <w:color w:val="000000"/>
                <w:sz w:val="24"/>
                <w:szCs w:val="24"/>
                <w:lang w:val="vi-VN" w:eastAsia="vi-VN"/>
              </w:rPr>
            </w:pPr>
          </w:p>
        </w:tc>
      </w:tr>
      <w:tr w:rsidR="009F38A8" w:rsidRPr="006D194C" w14:paraId="6AB1A82C"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133E29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7</w:t>
            </w:r>
          </w:p>
        </w:tc>
        <w:tc>
          <w:tcPr>
            <w:tcW w:w="993" w:type="dxa"/>
            <w:gridSpan w:val="2"/>
            <w:tcBorders>
              <w:top w:val="nil"/>
              <w:left w:val="nil"/>
              <w:bottom w:val="single" w:sz="4" w:space="0" w:color="auto"/>
              <w:right w:val="single" w:sz="4" w:space="0" w:color="auto"/>
            </w:tcBorders>
            <w:shd w:val="clear" w:color="auto" w:fill="auto"/>
            <w:vAlign w:val="center"/>
            <w:hideMark/>
          </w:tcPr>
          <w:p w14:paraId="5E8858E6" w14:textId="77777777" w:rsidR="009F38A8" w:rsidRPr="006D194C" w:rsidRDefault="009F38A8" w:rsidP="005141A6">
            <w:pPr>
              <w:jc w:val="center"/>
              <w:rPr>
                <w:color w:val="000000"/>
                <w:sz w:val="24"/>
                <w:szCs w:val="24"/>
                <w:lang w:val="vi-VN" w:eastAsia="vi-VN"/>
              </w:rPr>
            </w:pPr>
            <w:r w:rsidRPr="006D194C">
              <w:rPr>
                <w:color w:val="000000"/>
                <w:sz w:val="24"/>
                <w:szCs w:val="24"/>
                <w:lang w:eastAsia="vi-VN"/>
              </w:rPr>
              <w:t>MH07</w:t>
            </w:r>
          </w:p>
        </w:tc>
        <w:tc>
          <w:tcPr>
            <w:tcW w:w="2159" w:type="dxa"/>
            <w:tcBorders>
              <w:top w:val="nil"/>
              <w:left w:val="nil"/>
              <w:bottom w:val="single" w:sz="4" w:space="0" w:color="auto"/>
              <w:right w:val="single" w:sz="4" w:space="0" w:color="auto"/>
            </w:tcBorders>
            <w:shd w:val="clear" w:color="auto" w:fill="auto"/>
            <w:vAlign w:val="center"/>
            <w:hideMark/>
          </w:tcPr>
          <w:p w14:paraId="2FC7698A" w14:textId="77777777" w:rsidR="009F38A8" w:rsidRPr="006D194C" w:rsidRDefault="009F38A8" w:rsidP="005141A6">
            <w:pPr>
              <w:jc w:val="both"/>
              <w:rPr>
                <w:color w:val="000000"/>
                <w:sz w:val="24"/>
                <w:szCs w:val="24"/>
                <w:lang w:val="vi-VN" w:eastAsia="vi-VN"/>
              </w:rPr>
            </w:pPr>
            <w:r w:rsidRPr="006D194C">
              <w:rPr>
                <w:color w:val="000000"/>
                <w:sz w:val="24"/>
                <w:szCs w:val="24"/>
                <w:lang w:val="vi-VN" w:eastAsia="vi-VN"/>
              </w:rPr>
              <w:t>Giáo dục sức khỏe sinh sản, sức khỏe tình dục và phòng chống HIV/AIDS</w:t>
            </w:r>
          </w:p>
        </w:tc>
        <w:tc>
          <w:tcPr>
            <w:tcW w:w="709" w:type="dxa"/>
            <w:tcBorders>
              <w:top w:val="nil"/>
              <w:left w:val="nil"/>
              <w:bottom w:val="single" w:sz="4" w:space="0" w:color="auto"/>
              <w:right w:val="single" w:sz="4" w:space="0" w:color="auto"/>
            </w:tcBorders>
            <w:shd w:val="clear" w:color="auto" w:fill="auto"/>
            <w:vAlign w:val="center"/>
            <w:hideMark/>
          </w:tcPr>
          <w:p w14:paraId="1028A1E3" w14:textId="77777777" w:rsidR="009F38A8" w:rsidRPr="006D194C" w:rsidRDefault="009F38A8" w:rsidP="005141A6">
            <w:pPr>
              <w:jc w:val="center"/>
              <w:rPr>
                <w:color w:val="000000"/>
                <w:sz w:val="24"/>
                <w:szCs w:val="24"/>
                <w:lang w:eastAsia="vi-VN"/>
              </w:rPr>
            </w:pPr>
            <w:r w:rsidRPr="006D194C">
              <w:rPr>
                <w:color w:val="000000"/>
                <w:sz w:val="24"/>
                <w:szCs w:val="24"/>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14:paraId="01D7314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16</w:t>
            </w:r>
          </w:p>
        </w:tc>
        <w:tc>
          <w:tcPr>
            <w:tcW w:w="636" w:type="dxa"/>
            <w:tcBorders>
              <w:top w:val="nil"/>
              <w:left w:val="nil"/>
              <w:bottom w:val="single" w:sz="4" w:space="0" w:color="auto"/>
              <w:right w:val="single" w:sz="4" w:space="0" w:color="auto"/>
            </w:tcBorders>
            <w:shd w:val="clear" w:color="auto" w:fill="auto"/>
            <w:vAlign w:val="center"/>
            <w:hideMark/>
          </w:tcPr>
          <w:p w14:paraId="3789F98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7</w:t>
            </w:r>
          </w:p>
        </w:tc>
        <w:tc>
          <w:tcPr>
            <w:tcW w:w="776" w:type="dxa"/>
            <w:tcBorders>
              <w:top w:val="nil"/>
              <w:left w:val="nil"/>
              <w:bottom w:val="single" w:sz="4" w:space="0" w:color="auto"/>
              <w:right w:val="single" w:sz="4" w:space="0" w:color="auto"/>
            </w:tcBorders>
            <w:shd w:val="clear" w:color="auto" w:fill="auto"/>
            <w:vAlign w:val="center"/>
            <w:hideMark/>
          </w:tcPr>
          <w:p w14:paraId="4337C67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9</w:t>
            </w:r>
          </w:p>
        </w:tc>
        <w:tc>
          <w:tcPr>
            <w:tcW w:w="553" w:type="dxa"/>
            <w:tcBorders>
              <w:top w:val="nil"/>
              <w:left w:val="nil"/>
              <w:bottom w:val="single" w:sz="4" w:space="0" w:color="auto"/>
              <w:right w:val="single" w:sz="4" w:space="0" w:color="auto"/>
            </w:tcBorders>
            <w:shd w:val="clear" w:color="auto" w:fill="auto"/>
            <w:vAlign w:val="center"/>
            <w:hideMark/>
          </w:tcPr>
          <w:p w14:paraId="4DC54960" w14:textId="77777777" w:rsidR="009F38A8" w:rsidRPr="006D194C" w:rsidRDefault="009F38A8" w:rsidP="005141A6">
            <w:pPr>
              <w:jc w:val="center"/>
              <w:rPr>
                <w:color w:val="FF0000"/>
                <w:sz w:val="24"/>
                <w:szCs w:val="24"/>
                <w:lang w:val="vi-VN" w:eastAsia="vi-VN"/>
              </w:rPr>
            </w:pPr>
            <w:r w:rsidRPr="006D194C">
              <w:rPr>
                <w:color w:val="FF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14:paraId="249CBDAB" w14:textId="77777777" w:rsidR="009F38A8" w:rsidRPr="006D194C" w:rsidRDefault="009F38A8" w:rsidP="005141A6">
            <w:pPr>
              <w:jc w:val="center"/>
              <w:rPr>
                <w:sz w:val="24"/>
                <w:szCs w:val="24"/>
                <w:lang w:val="vi-VN" w:eastAsia="vi-VN"/>
              </w:rPr>
            </w:pPr>
            <w:r w:rsidRPr="006D194C">
              <w:rPr>
                <w:sz w:val="24"/>
                <w:szCs w:val="24"/>
                <w:lang w:val="vi-VN" w:eastAsia="vi-VN"/>
              </w:rPr>
              <w:t>16 </w:t>
            </w:r>
          </w:p>
        </w:tc>
        <w:tc>
          <w:tcPr>
            <w:tcW w:w="636" w:type="dxa"/>
            <w:tcBorders>
              <w:top w:val="nil"/>
              <w:left w:val="nil"/>
              <w:bottom w:val="single" w:sz="4" w:space="0" w:color="auto"/>
              <w:right w:val="single" w:sz="4" w:space="0" w:color="auto"/>
            </w:tcBorders>
            <w:shd w:val="clear" w:color="auto" w:fill="auto"/>
            <w:vAlign w:val="center"/>
            <w:hideMark/>
          </w:tcPr>
          <w:p w14:paraId="2C252223" w14:textId="77777777" w:rsidR="009F38A8" w:rsidRPr="006D194C" w:rsidRDefault="009F38A8" w:rsidP="005141A6">
            <w:pPr>
              <w:jc w:val="center"/>
              <w:rPr>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14:paraId="279B6A77" w14:textId="77777777" w:rsidR="009F38A8" w:rsidRPr="006D194C" w:rsidRDefault="009F38A8" w:rsidP="005141A6">
            <w:pPr>
              <w:jc w:val="center"/>
              <w:rPr>
                <w:color w:val="000000"/>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hideMark/>
          </w:tcPr>
          <w:p w14:paraId="1050113A" w14:textId="77777777" w:rsidR="009F38A8" w:rsidRPr="006D194C" w:rsidRDefault="009F38A8" w:rsidP="005141A6">
            <w:pPr>
              <w:jc w:val="center"/>
              <w:rPr>
                <w:color w:val="000000"/>
                <w:sz w:val="24"/>
                <w:szCs w:val="24"/>
                <w:lang w:val="vi-VN" w:eastAsia="vi-VN"/>
              </w:rPr>
            </w:pPr>
          </w:p>
        </w:tc>
      </w:tr>
      <w:tr w:rsidR="009F38A8" w:rsidRPr="006D194C" w14:paraId="66109EB1"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C8D927A" w14:textId="77777777" w:rsidR="009F38A8" w:rsidRPr="006D194C" w:rsidRDefault="009F38A8" w:rsidP="005141A6">
            <w:pPr>
              <w:jc w:val="center"/>
              <w:rPr>
                <w:color w:val="000000"/>
                <w:sz w:val="24"/>
                <w:szCs w:val="24"/>
                <w:lang w:eastAsia="vi-VN"/>
              </w:rPr>
            </w:pPr>
            <w:r w:rsidRPr="006D194C">
              <w:rPr>
                <w:color w:val="000000"/>
                <w:sz w:val="24"/>
                <w:szCs w:val="24"/>
                <w:lang w:eastAsia="vi-VN"/>
              </w:rPr>
              <w:t>8</w:t>
            </w:r>
          </w:p>
        </w:tc>
        <w:tc>
          <w:tcPr>
            <w:tcW w:w="993" w:type="dxa"/>
            <w:gridSpan w:val="2"/>
            <w:tcBorders>
              <w:top w:val="nil"/>
              <w:left w:val="nil"/>
              <w:bottom w:val="single" w:sz="4" w:space="0" w:color="auto"/>
              <w:right w:val="single" w:sz="4" w:space="0" w:color="auto"/>
            </w:tcBorders>
            <w:shd w:val="clear" w:color="auto" w:fill="auto"/>
            <w:vAlign w:val="center"/>
          </w:tcPr>
          <w:p w14:paraId="1E391AC7" w14:textId="77777777" w:rsidR="009F38A8" w:rsidRPr="006D194C" w:rsidRDefault="009F38A8" w:rsidP="005141A6">
            <w:pPr>
              <w:jc w:val="center"/>
              <w:rPr>
                <w:color w:val="000000"/>
                <w:sz w:val="24"/>
                <w:szCs w:val="24"/>
                <w:lang w:eastAsia="vi-VN"/>
              </w:rPr>
            </w:pPr>
            <w:r w:rsidRPr="006D194C">
              <w:rPr>
                <w:color w:val="000000"/>
                <w:sz w:val="24"/>
                <w:szCs w:val="24"/>
                <w:lang w:eastAsia="vi-VN"/>
              </w:rPr>
              <w:t>MH 08</w:t>
            </w:r>
          </w:p>
        </w:tc>
        <w:tc>
          <w:tcPr>
            <w:tcW w:w="2159" w:type="dxa"/>
            <w:tcBorders>
              <w:top w:val="nil"/>
              <w:left w:val="nil"/>
              <w:bottom w:val="single" w:sz="4" w:space="0" w:color="auto"/>
              <w:right w:val="single" w:sz="4" w:space="0" w:color="auto"/>
            </w:tcBorders>
            <w:shd w:val="clear" w:color="auto" w:fill="auto"/>
            <w:vAlign w:val="center"/>
          </w:tcPr>
          <w:p w14:paraId="0FC51093"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Kỹ năng mềm</w:t>
            </w:r>
          </w:p>
        </w:tc>
        <w:tc>
          <w:tcPr>
            <w:tcW w:w="709" w:type="dxa"/>
            <w:tcBorders>
              <w:top w:val="nil"/>
              <w:left w:val="nil"/>
              <w:bottom w:val="single" w:sz="4" w:space="0" w:color="auto"/>
              <w:right w:val="single" w:sz="4" w:space="0" w:color="auto"/>
            </w:tcBorders>
            <w:shd w:val="clear" w:color="auto" w:fill="auto"/>
            <w:vAlign w:val="center"/>
          </w:tcPr>
          <w:p w14:paraId="1619876F" w14:textId="77777777" w:rsidR="009F38A8" w:rsidRPr="006D194C" w:rsidRDefault="009F38A8" w:rsidP="005141A6">
            <w:pPr>
              <w:jc w:val="center"/>
              <w:rPr>
                <w:color w:val="000000"/>
                <w:sz w:val="24"/>
                <w:szCs w:val="24"/>
                <w:lang w:eastAsia="vi-VN"/>
              </w:rPr>
            </w:pPr>
            <w:r w:rsidRPr="006D194C">
              <w:rPr>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tcPr>
          <w:p w14:paraId="6C6D715B" w14:textId="77777777" w:rsidR="009F38A8" w:rsidRPr="006D194C" w:rsidRDefault="009F38A8" w:rsidP="005141A6">
            <w:pPr>
              <w:jc w:val="center"/>
              <w:rPr>
                <w:color w:val="000000"/>
                <w:sz w:val="24"/>
                <w:szCs w:val="24"/>
                <w:lang w:eastAsia="vi-VN"/>
              </w:rPr>
            </w:pPr>
            <w:r w:rsidRPr="006D194C">
              <w:rPr>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tcPr>
          <w:p w14:paraId="3DA2AD90" w14:textId="77777777" w:rsidR="009F38A8" w:rsidRPr="006D194C" w:rsidRDefault="009F38A8" w:rsidP="005141A6">
            <w:pPr>
              <w:jc w:val="center"/>
              <w:rPr>
                <w:color w:val="000000"/>
                <w:sz w:val="24"/>
                <w:szCs w:val="24"/>
                <w:lang w:val="vi-VN" w:eastAsia="vi-VN"/>
              </w:rPr>
            </w:pPr>
            <w:r w:rsidRPr="006D194C">
              <w:rPr>
                <w:color w:val="000000"/>
                <w:sz w:val="24"/>
                <w:szCs w:val="24"/>
                <w:lang w:eastAsia="vi-VN"/>
              </w:rPr>
              <w:t>1</w:t>
            </w:r>
            <w:r w:rsidRPr="006D194C">
              <w:rPr>
                <w:color w:val="000000"/>
                <w:sz w:val="24"/>
                <w:szCs w:val="24"/>
                <w:lang w:val="vi-VN" w:eastAsia="vi-VN"/>
              </w:rPr>
              <w:t>5</w:t>
            </w:r>
          </w:p>
        </w:tc>
        <w:tc>
          <w:tcPr>
            <w:tcW w:w="776" w:type="dxa"/>
            <w:tcBorders>
              <w:top w:val="nil"/>
              <w:left w:val="nil"/>
              <w:bottom w:val="single" w:sz="4" w:space="0" w:color="auto"/>
              <w:right w:val="single" w:sz="4" w:space="0" w:color="auto"/>
            </w:tcBorders>
            <w:shd w:val="clear" w:color="auto" w:fill="auto"/>
            <w:vAlign w:val="center"/>
          </w:tcPr>
          <w:p w14:paraId="24E950BF" w14:textId="77777777" w:rsidR="009F38A8" w:rsidRPr="006D194C" w:rsidRDefault="009F38A8" w:rsidP="005141A6">
            <w:pPr>
              <w:jc w:val="center"/>
              <w:rPr>
                <w:color w:val="000000"/>
                <w:sz w:val="24"/>
                <w:szCs w:val="24"/>
                <w:lang w:eastAsia="vi-VN"/>
              </w:rPr>
            </w:pPr>
            <w:r w:rsidRPr="006D194C">
              <w:rPr>
                <w:color w:val="000000"/>
                <w:sz w:val="24"/>
                <w:szCs w:val="24"/>
                <w:lang w:val="vi-VN" w:eastAsia="vi-VN"/>
              </w:rPr>
              <w:t>2</w:t>
            </w:r>
            <w:r w:rsidRPr="006D194C">
              <w:rPr>
                <w:color w:val="000000"/>
                <w:sz w:val="24"/>
                <w:szCs w:val="24"/>
                <w:lang w:eastAsia="vi-VN"/>
              </w:rPr>
              <w:t>8</w:t>
            </w:r>
          </w:p>
        </w:tc>
        <w:tc>
          <w:tcPr>
            <w:tcW w:w="553" w:type="dxa"/>
            <w:tcBorders>
              <w:top w:val="nil"/>
              <w:left w:val="nil"/>
              <w:bottom w:val="single" w:sz="4" w:space="0" w:color="auto"/>
              <w:right w:val="single" w:sz="4" w:space="0" w:color="auto"/>
            </w:tcBorders>
            <w:shd w:val="clear" w:color="auto" w:fill="auto"/>
            <w:vAlign w:val="center"/>
          </w:tcPr>
          <w:p w14:paraId="25CB644A" w14:textId="77777777" w:rsidR="009F38A8" w:rsidRPr="006D194C" w:rsidRDefault="009F38A8" w:rsidP="005141A6">
            <w:pPr>
              <w:jc w:val="center"/>
              <w:rPr>
                <w:color w:val="000000"/>
                <w:sz w:val="24"/>
                <w:szCs w:val="24"/>
                <w:lang w:eastAsia="vi-VN"/>
              </w:rPr>
            </w:pPr>
            <w:r w:rsidRPr="006D194C">
              <w:rPr>
                <w:color w:val="000000"/>
                <w:sz w:val="24"/>
                <w:szCs w:val="24"/>
                <w:lang w:eastAsia="vi-VN"/>
              </w:rPr>
              <w:t>2</w:t>
            </w:r>
          </w:p>
        </w:tc>
        <w:tc>
          <w:tcPr>
            <w:tcW w:w="636" w:type="dxa"/>
            <w:tcBorders>
              <w:top w:val="nil"/>
              <w:left w:val="nil"/>
              <w:bottom w:val="single" w:sz="4" w:space="0" w:color="auto"/>
              <w:right w:val="single" w:sz="4" w:space="0" w:color="auto"/>
            </w:tcBorders>
            <w:shd w:val="clear" w:color="auto" w:fill="auto"/>
            <w:noWrap/>
            <w:vAlign w:val="center"/>
          </w:tcPr>
          <w:p w14:paraId="06D32781" w14:textId="77777777" w:rsidR="009F38A8" w:rsidRPr="006D194C" w:rsidRDefault="009F38A8" w:rsidP="005141A6">
            <w:pPr>
              <w:jc w:val="center"/>
              <w:rPr>
                <w:color w:val="000000"/>
                <w:sz w:val="24"/>
                <w:szCs w:val="24"/>
                <w:lang w:eastAsia="vi-VN"/>
              </w:rPr>
            </w:pPr>
            <w:r w:rsidRPr="006D194C">
              <w:rPr>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tcPr>
          <w:p w14:paraId="6D9F3150" w14:textId="77777777" w:rsidR="009F38A8" w:rsidRPr="006D194C" w:rsidRDefault="009F38A8" w:rsidP="005141A6">
            <w:pPr>
              <w:jc w:val="center"/>
              <w:rPr>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tcPr>
          <w:p w14:paraId="0F33C5C6" w14:textId="77777777" w:rsidR="009F38A8" w:rsidRPr="006D194C" w:rsidRDefault="009F38A8" w:rsidP="005141A6">
            <w:pPr>
              <w:jc w:val="center"/>
              <w:rPr>
                <w:color w:val="000000"/>
                <w:sz w:val="24"/>
                <w:szCs w:val="24"/>
                <w:lang w:val="vi-VN" w:eastAsia="vi-VN"/>
              </w:rPr>
            </w:pPr>
          </w:p>
        </w:tc>
        <w:tc>
          <w:tcPr>
            <w:tcW w:w="636" w:type="dxa"/>
            <w:tcBorders>
              <w:top w:val="nil"/>
              <w:left w:val="nil"/>
              <w:bottom w:val="single" w:sz="4" w:space="0" w:color="auto"/>
              <w:right w:val="single" w:sz="4" w:space="0" w:color="auto"/>
            </w:tcBorders>
            <w:shd w:val="clear" w:color="auto" w:fill="auto"/>
            <w:vAlign w:val="center"/>
          </w:tcPr>
          <w:p w14:paraId="5036EC35" w14:textId="77777777" w:rsidR="009F38A8" w:rsidRPr="006D194C" w:rsidRDefault="009F38A8" w:rsidP="005141A6">
            <w:pPr>
              <w:jc w:val="center"/>
              <w:rPr>
                <w:color w:val="000000"/>
                <w:sz w:val="24"/>
                <w:szCs w:val="24"/>
                <w:lang w:val="vi-VN" w:eastAsia="vi-VN"/>
              </w:rPr>
            </w:pPr>
          </w:p>
        </w:tc>
      </w:tr>
      <w:tr w:rsidR="009F38A8" w:rsidRPr="006D194C" w14:paraId="58FEAAB1" w14:textId="77777777" w:rsidTr="005141A6">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6A4ECA8" w14:textId="77777777" w:rsidR="009F38A8" w:rsidRPr="006D194C" w:rsidRDefault="009F38A8" w:rsidP="005141A6">
            <w:pPr>
              <w:rPr>
                <w:b/>
                <w:bCs/>
                <w:i/>
                <w:iCs/>
                <w:color w:val="000000"/>
                <w:sz w:val="24"/>
                <w:szCs w:val="24"/>
                <w:lang w:val="vi-VN" w:eastAsia="vi-VN"/>
              </w:rPr>
            </w:pPr>
            <w:r w:rsidRPr="006D194C">
              <w:rPr>
                <w:b/>
                <w:bCs/>
                <w:i/>
                <w:iCs/>
                <w:color w:val="000000"/>
                <w:sz w:val="24"/>
                <w:szCs w:val="24"/>
                <w:lang w:val="vi-VN" w:eastAsia="vi-VN"/>
              </w:rPr>
              <w:t xml:space="preserve">II. Các môn học/mô đun </w:t>
            </w:r>
          </w:p>
          <w:p w14:paraId="2017A247" w14:textId="77777777" w:rsidR="009F38A8" w:rsidRPr="006D194C" w:rsidRDefault="009F38A8" w:rsidP="005141A6">
            <w:pPr>
              <w:rPr>
                <w:b/>
                <w:bCs/>
                <w:i/>
                <w:iCs/>
                <w:color w:val="000000"/>
                <w:sz w:val="24"/>
                <w:szCs w:val="24"/>
                <w:lang w:val="vi-VN" w:eastAsia="vi-VN"/>
              </w:rPr>
            </w:pPr>
            <w:r w:rsidRPr="006D194C">
              <w:rPr>
                <w:b/>
                <w:bCs/>
                <w:i/>
                <w:iCs/>
                <w:color w:val="000000"/>
                <w:sz w:val="24"/>
                <w:szCs w:val="24"/>
                <w:lang w:val="vi-VN" w:eastAsia="vi-VN"/>
              </w:rPr>
              <w:t>cơ sở</w:t>
            </w:r>
          </w:p>
        </w:tc>
        <w:tc>
          <w:tcPr>
            <w:tcW w:w="709" w:type="dxa"/>
            <w:tcBorders>
              <w:top w:val="nil"/>
              <w:left w:val="nil"/>
              <w:bottom w:val="single" w:sz="4" w:space="0" w:color="auto"/>
              <w:right w:val="single" w:sz="4" w:space="0" w:color="auto"/>
            </w:tcBorders>
            <w:shd w:val="clear" w:color="auto" w:fill="auto"/>
            <w:vAlign w:val="bottom"/>
            <w:hideMark/>
          </w:tcPr>
          <w:p w14:paraId="45B94EF1" w14:textId="77777777" w:rsidR="009F38A8" w:rsidRPr="006D194C" w:rsidRDefault="009F38A8" w:rsidP="005141A6">
            <w:pPr>
              <w:jc w:val="center"/>
              <w:rPr>
                <w:b/>
                <w:bCs/>
                <w:i/>
                <w:iCs/>
                <w:color w:val="000000"/>
                <w:sz w:val="24"/>
                <w:szCs w:val="24"/>
              </w:rPr>
            </w:pPr>
            <w:r w:rsidRPr="006D194C">
              <w:rPr>
                <w:b/>
                <w:bCs/>
                <w:i/>
                <w:iCs/>
                <w:color w:val="000000"/>
                <w:sz w:val="24"/>
                <w:szCs w:val="24"/>
              </w:rPr>
              <w:t>08</w:t>
            </w:r>
          </w:p>
        </w:tc>
        <w:tc>
          <w:tcPr>
            <w:tcW w:w="839" w:type="dxa"/>
            <w:tcBorders>
              <w:top w:val="nil"/>
              <w:left w:val="nil"/>
              <w:bottom w:val="single" w:sz="4" w:space="0" w:color="auto"/>
              <w:right w:val="single" w:sz="4" w:space="0" w:color="auto"/>
            </w:tcBorders>
            <w:shd w:val="clear" w:color="auto" w:fill="auto"/>
            <w:vAlign w:val="bottom"/>
            <w:hideMark/>
          </w:tcPr>
          <w:p w14:paraId="71164286" w14:textId="77777777" w:rsidR="009F38A8" w:rsidRPr="006D194C" w:rsidRDefault="009F38A8" w:rsidP="005141A6">
            <w:pPr>
              <w:jc w:val="center"/>
              <w:rPr>
                <w:b/>
                <w:bCs/>
                <w:i/>
                <w:iCs/>
                <w:color w:val="000000"/>
                <w:sz w:val="24"/>
                <w:szCs w:val="24"/>
              </w:rPr>
            </w:pPr>
            <w:r w:rsidRPr="006D194C">
              <w:rPr>
                <w:b/>
                <w:bCs/>
                <w:i/>
                <w:iCs/>
                <w:color w:val="000000"/>
                <w:sz w:val="24"/>
                <w:szCs w:val="24"/>
              </w:rPr>
              <w:t>180</w:t>
            </w:r>
          </w:p>
        </w:tc>
        <w:tc>
          <w:tcPr>
            <w:tcW w:w="636" w:type="dxa"/>
            <w:tcBorders>
              <w:top w:val="nil"/>
              <w:left w:val="nil"/>
              <w:bottom w:val="single" w:sz="4" w:space="0" w:color="auto"/>
              <w:right w:val="single" w:sz="4" w:space="0" w:color="auto"/>
            </w:tcBorders>
            <w:shd w:val="clear" w:color="auto" w:fill="auto"/>
            <w:vAlign w:val="bottom"/>
            <w:hideMark/>
          </w:tcPr>
          <w:p w14:paraId="7E02F9C0" w14:textId="77777777" w:rsidR="009F38A8" w:rsidRPr="006D194C" w:rsidRDefault="009F38A8" w:rsidP="005141A6">
            <w:pPr>
              <w:jc w:val="center"/>
              <w:rPr>
                <w:b/>
                <w:bCs/>
                <w:i/>
                <w:iCs/>
                <w:color w:val="000000"/>
                <w:sz w:val="24"/>
                <w:szCs w:val="24"/>
              </w:rPr>
            </w:pPr>
            <w:r w:rsidRPr="006D194C">
              <w:rPr>
                <w:b/>
                <w:bCs/>
                <w:i/>
                <w:iCs/>
                <w:color w:val="000000"/>
                <w:sz w:val="24"/>
                <w:szCs w:val="24"/>
              </w:rPr>
              <w:t>60</w:t>
            </w:r>
          </w:p>
        </w:tc>
        <w:tc>
          <w:tcPr>
            <w:tcW w:w="776" w:type="dxa"/>
            <w:tcBorders>
              <w:top w:val="nil"/>
              <w:left w:val="nil"/>
              <w:bottom w:val="single" w:sz="4" w:space="0" w:color="auto"/>
              <w:right w:val="single" w:sz="4" w:space="0" w:color="auto"/>
            </w:tcBorders>
            <w:shd w:val="clear" w:color="auto" w:fill="auto"/>
            <w:vAlign w:val="bottom"/>
            <w:hideMark/>
          </w:tcPr>
          <w:p w14:paraId="53342A51" w14:textId="77777777" w:rsidR="009F38A8" w:rsidRPr="006D194C" w:rsidRDefault="009F38A8" w:rsidP="005141A6">
            <w:pPr>
              <w:jc w:val="center"/>
              <w:rPr>
                <w:b/>
                <w:bCs/>
                <w:i/>
                <w:iCs/>
                <w:color w:val="000000"/>
                <w:sz w:val="24"/>
                <w:szCs w:val="24"/>
              </w:rPr>
            </w:pPr>
            <w:r w:rsidRPr="006D194C">
              <w:rPr>
                <w:b/>
                <w:bCs/>
                <w:i/>
                <w:iCs/>
                <w:color w:val="000000"/>
                <w:sz w:val="24"/>
                <w:szCs w:val="24"/>
              </w:rPr>
              <w:t>116</w:t>
            </w:r>
          </w:p>
        </w:tc>
        <w:tc>
          <w:tcPr>
            <w:tcW w:w="553" w:type="dxa"/>
            <w:tcBorders>
              <w:top w:val="nil"/>
              <w:left w:val="nil"/>
              <w:bottom w:val="single" w:sz="4" w:space="0" w:color="auto"/>
              <w:right w:val="single" w:sz="4" w:space="0" w:color="auto"/>
            </w:tcBorders>
            <w:shd w:val="clear" w:color="auto" w:fill="auto"/>
            <w:vAlign w:val="bottom"/>
            <w:hideMark/>
          </w:tcPr>
          <w:p w14:paraId="1348511A" w14:textId="77777777" w:rsidR="009F38A8" w:rsidRPr="006D194C" w:rsidRDefault="009F38A8" w:rsidP="005141A6">
            <w:pPr>
              <w:jc w:val="center"/>
              <w:rPr>
                <w:b/>
                <w:bCs/>
                <w:i/>
                <w:iCs/>
                <w:color w:val="000000"/>
                <w:sz w:val="24"/>
                <w:szCs w:val="24"/>
              </w:rPr>
            </w:pPr>
            <w:r w:rsidRPr="006D194C">
              <w:rPr>
                <w:b/>
                <w:bCs/>
                <w:i/>
                <w:iCs/>
                <w:color w:val="000000"/>
                <w:sz w:val="24"/>
                <w:szCs w:val="24"/>
              </w:rPr>
              <w:t>4</w:t>
            </w:r>
          </w:p>
        </w:tc>
        <w:tc>
          <w:tcPr>
            <w:tcW w:w="636" w:type="dxa"/>
            <w:tcBorders>
              <w:top w:val="nil"/>
              <w:left w:val="nil"/>
              <w:bottom w:val="single" w:sz="4" w:space="0" w:color="auto"/>
              <w:right w:val="single" w:sz="4" w:space="0" w:color="auto"/>
            </w:tcBorders>
            <w:shd w:val="clear" w:color="auto" w:fill="auto"/>
            <w:vAlign w:val="bottom"/>
            <w:hideMark/>
          </w:tcPr>
          <w:p w14:paraId="585C0698" w14:textId="77777777" w:rsidR="009F38A8" w:rsidRPr="006D194C" w:rsidRDefault="009F38A8" w:rsidP="005141A6">
            <w:pPr>
              <w:jc w:val="center"/>
              <w:rPr>
                <w:b/>
                <w:bCs/>
                <w:i/>
                <w:iCs/>
                <w:color w:val="000000"/>
                <w:sz w:val="24"/>
                <w:szCs w:val="24"/>
              </w:rPr>
            </w:pPr>
            <w:r w:rsidRPr="006D194C">
              <w:rPr>
                <w:b/>
                <w:bCs/>
                <w:i/>
                <w:iCs/>
                <w:color w:val="000000"/>
                <w:sz w:val="24"/>
                <w:szCs w:val="24"/>
              </w:rPr>
              <w:t>180</w:t>
            </w:r>
          </w:p>
        </w:tc>
        <w:tc>
          <w:tcPr>
            <w:tcW w:w="636" w:type="dxa"/>
            <w:tcBorders>
              <w:top w:val="nil"/>
              <w:left w:val="nil"/>
              <w:bottom w:val="single" w:sz="4" w:space="0" w:color="auto"/>
              <w:right w:val="single" w:sz="4" w:space="0" w:color="auto"/>
            </w:tcBorders>
            <w:shd w:val="clear" w:color="auto" w:fill="auto"/>
            <w:vAlign w:val="bottom"/>
            <w:hideMark/>
          </w:tcPr>
          <w:p w14:paraId="5D75DF3E" w14:textId="77777777" w:rsidR="009F38A8" w:rsidRPr="006D194C" w:rsidRDefault="009F38A8" w:rsidP="005141A6">
            <w:pPr>
              <w:jc w:val="center"/>
              <w:rPr>
                <w:b/>
                <w:bCs/>
                <w:i/>
                <w:iCs/>
                <w:color w:val="000000"/>
                <w:sz w:val="24"/>
                <w:szCs w:val="24"/>
              </w:rPr>
            </w:pPr>
            <w:r w:rsidRPr="006D194C">
              <w:rPr>
                <w:b/>
                <w:bCs/>
                <w:i/>
                <w:iCs/>
                <w:color w:val="000000"/>
                <w:sz w:val="24"/>
                <w:szCs w:val="24"/>
              </w:rPr>
              <w:t>0</w:t>
            </w:r>
          </w:p>
        </w:tc>
        <w:tc>
          <w:tcPr>
            <w:tcW w:w="636" w:type="dxa"/>
            <w:tcBorders>
              <w:top w:val="nil"/>
              <w:left w:val="nil"/>
              <w:bottom w:val="single" w:sz="4" w:space="0" w:color="auto"/>
              <w:right w:val="single" w:sz="4" w:space="0" w:color="auto"/>
            </w:tcBorders>
            <w:shd w:val="clear" w:color="auto" w:fill="auto"/>
            <w:vAlign w:val="bottom"/>
            <w:hideMark/>
          </w:tcPr>
          <w:p w14:paraId="0E022831" w14:textId="77777777" w:rsidR="009F38A8" w:rsidRPr="006D194C" w:rsidRDefault="009F38A8" w:rsidP="005141A6">
            <w:pPr>
              <w:jc w:val="center"/>
              <w:rPr>
                <w:b/>
                <w:bCs/>
                <w:i/>
                <w:iCs/>
                <w:color w:val="000000"/>
                <w:sz w:val="24"/>
                <w:szCs w:val="24"/>
              </w:rPr>
            </w:pPr>
            <w:r w:rsidRPr="006D194C">
              <w:rPr>
                <w:b/>
                <w:bCs/>
                <w:i/>
                <w:iCs/>
                <w:color w:val="000000"/>
                <w:sz w:val="24"/>
                <w:szCs w:val="24"/>
              </w:rPr>
              <w:t>0</w:t>
            </w:r>
          </w:p>
        </w:tc>
        <w:tc>
          <w:tcPr>
            <w:tcW w:w="636" w:type="dxa"/>
            <w:tcBorders>
              <w:top w:val="nil"/>
              <w:left w:val="nil"/>
              <w:bottom w:val="single" w:sz="4" w:space="0" w:color="auto"/>
              <w:right w:val="single" w:sz="4" w:space="0" w:color="auto"/>
            </w:tcBorders>
            <w:shd w:val="clear" w:color="auto" w:fill="auto"/>
            <w:vAlign w:val="bottom"/>
            <w:hideMark/>
          </w:tcPr>
          <w:p w14:paraId="03CC8B0A" w14:textId="77777777" w:rsidR="009F38A8" w:rsidRPr="006D194C" w:rsidRDefault="009F38A8" w:rsidP="005141A6">
            <w:pPr>
              <w:jc w:val="center"/>
              <w:rPr>
                <w:b/>
                <w:bCs/>
                <w:i/>
                <w:iCs/>
                <w:color w:val="000000"/>
                <w:sz w:val="24"/>
                <w:szCs w:val="24"/>
              </w:rPr>
            </w:pPr>
            <w:r w:rsidRPr="006D194C">
              <w:rPr>
                <w:b/>
                <w:bCs/>
                <w:i/>
                <w:iCs/>
                <w:color w:val="000000"/>
                <w:sz w:val="24"/>
                <w:szCs w:val="24"/>
              </w:rPr>
              <w:t>0</w:t>
            </w:r>
          </w:p>
        </w:tc>
      </w:tr>
      <w:tr w:rsidR="009F38A8" w:rsidRPr="006D194C" w14:paraId="106C95ED"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E71AA6" w14:textId="77777777" w:rsidR="009F38A8" w:rsidRPr="006D194C" w:rsidRDefault="009F38A8" w:rsidP="005141A6">
            <w:pPr>
              <w:jc w:val="center"/>
              <w:rPr>
                <w:color w:val="000000"/>
                <w:sz w:val="24"/>
                <w:szCs w:val="24"/>
                <w:lang w:eastAsia="vi-VN"/>
              </w:rPr>
            </w:pPr>
            <w:r w:rsidRPr="006D194C">
              <w:rPr>
                <w:color w:val="000000"/>
                <w:sz w:val="24"/>
                <w:szCs w:val="24"/>
                <w:lang w:eastAsia="vi-VN"/>
              </w:rPr>
              <w:t>9</w:t>
            </w:r>
          </w:p>
        </w:tc>
        <w:tc>
          <w:tcPr>
            <w:tcW w:w="993" w:type="dxa"/>
            <w:gridSpan w:val="2"/>
            <w:tcBorders>
              <w:top w:val="nil"/>
              <w:left w:val="nil"/>
              <w:bottom w:val="single" w:sz="4" w:space="0" w:color="auto"/>
              <w:right w:val="single" w:sz="4" w:space="0" w:color="auto"/>
            </w:tcBorders>
            <w:shd w:val="clear" w:color="auto" w:fill="auto"/>
            <w:vAlign w:val="center"/>
            <w:hideMark/>
          </w:tcPr>
          <w:p w14:paraId="08F61DB0" w14:textId="77777777" w:rsidR="009F38A8" w:rsidRPr="006D194C" w:rsidRDefault="009F38A8" w:rsidP="005141A6">
            <w:pPr>
              <w:jc w:val="center"/>
              <w:rPr>
                <w:color w:val="000000"/>
                <w:sz w:val="24"/>
                <w:szCs w:val="24"/>
                <w:lang w:val="vi-VN" w:eastAsia="vi-VN"/>
              </w:rPr>
            </w:pPr>
            <w:r w:rsidRPr="006D194C">
              <w:rPr>
                <w:color w:val="000000"/>
                <w:sz w:val="24"/>
                <w:szCs w:val="24"/>
                <w:lang w:eastAsia="vi-VN"/>
              </w:rPr>
              <w:t>MĐ09</w:t>
            </w:r>
          </w:p>
        </w:tc>
        <w:tc>
          <w:tcPr>
            <w:tcW w:w="2159" w:type="dxa"/>
            <w:tcBorders>
              <w:top w:val="nil"/>
              <w:left w:val="nil"/>
              <w:bottom w:val="single" w:sz="4" w:space="0" w:color="auto"/>
              <w:right w:val="single" w:sz="4" w:space="0" w:color="auto"/>
            </w:tcBorders>
            <w:shd w:val="clear" w:color="auto" w:fill="auto"/>
            <w:vAlign w:val="center"/>
            <w:hideMark/>
          </w:tcPr>
          <w:p w14:paraId="64DD9212"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Thống kê xã hội</w:t>
            </w:r>
          </w:p>
        </w:tc>
        <w:tc>
          <w:tcPr>
            <w:tcW w:w="709" w:type="dxa"/>
            <w:tcBorders>
              <w:top w:val="nil"/>
              <w:left w:val="nil"/>
              <w:bottom w:val="single" w:sz="4" w:space="0" w:color="auto"/>
              <w:right w:val="single" w:sz="4" w:space="0" w:color="auto"/>
            </w:tcBorders>
            <w:shd w:val="clear" w:color="auto" w:fill="auto"/>
            <w:vAlign w:val="center"/>
            <w:hideMark/>
          </w:tcPr>
          <w:p w14:paraId="2339B20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776F893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0CEEDDB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42BB8E7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305549C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52FCAD1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4288211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7B6B61B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14:paraId="6190F0A3" w14:textId="77777777" w:rsidR="009F38A8" w:rsidRPr="006D194C" w:rsidRDefault="009F38A8" w:rsidP="005141A6">
            <w:pPr>
              <w:jc w:val="center"/>
              <w:rPr>
                <w:color w:val="000000"/>
                <w:sz w:val="24"/>
                <w:szCs w:val="24"/>
                <w:lang w:val="vi-VN" w:eastAsia="vi-VN"/>
              </w:rPr>
            </w:pPr>
          </w:p>
        </w:tc>
      </w:tr>
      <w:tr w:rsidR="009F38A8" w:rsidRPr="006D194C" w14:paraId="5C078145"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C0707A" w14:textId="77777777" w:rsidR="009F38A8" w:rsidRPr="006D194C" w:rsidRDefault="009F38A8" w:rsidP="005141A6">
            <w:pPr>
              <w:jc w:val="center"/>
              <w:rPr>
                <w:color w:val="000000"/>
                <w:sz w:val="24"/>
                <w:szCs w:val="24"/>
                <w:lang w:eastAsia="vi-VN"/>
              </w:rPr>
            </w:pPr>
            <w:r w:rsidRPr="006D194C">
              <w:rPr>
                <w:color w:val="000000"/>
                <w:sz w:val="24"/>
                <w:szCs w:val="24"/>
                <w:lang w:eastAsia="vi-VN"/>
              </w:rPr>
              <w:t>10</w:t>
            </w:r>
          </w:p>
        </w:tc>
        <w:tc>
          <w:tcPr>
            <w:tcW w:w="993" w:type="dxa"/>
            <w:gridSpan w:val="2"/>
            <w:tcBorders>
              <w:top w:val="nil"/>
              <w:left w:val="nil"/>
              <w:bottom w:val="single" w:sz="4" w:space="0" w:color="auto"/>
              <w:right w:val="single" w:sz="4" w:space="0" w:color="auto"/>
            </w:tcBorders>
            <w:shd w:val="clear" w:color="auto" w:fill="auto"/>
            <w:vAlign w:val="center"/>
            <w:hideMark/>
          </w:tcPr>
          <w:p w14:paraId="61A7C7D1" w14:textId="77777777" w:rsidR="009F38A8" w:rsidRPr="006D194C" w:rsidRDefault="009F38A8" w:rsidP="005141A6">
            <w:pPr>
              <w:jc w:val="center"/>
              <w:rPr>
                <w:sz w:val="24"/>
                <w:szCs w:val="24"/>
              </w:rPr>
            </w:pPr>
            <w:r w:rsidRPr="006D194C">
              <w:rPr>
                <w:color w:val="000000"/>
                <w:sz w:val="24"/>
                <w:szCs w:val="24"/>
                <w:lang w:eastAsia="vi-VN"/>
              </w:rPr>
              <w:t>MĐ10</w:t>
            </w:r>
          </w:p>
        </w:tc>
        <w:tc>
          <w:tcPr>
            <w:tcW w:w="2159" w:type="dxa"/>
            <w:tcBorders>
              <w:top w:val="nil"/>
              <w:left w:val="nil"/>
              <w:bottom w:val="single" w:sz="4" w:space="0" w:color="auto"/>
              <w:right w:val="single" w:sz="4" w:space="0" w:color="auto"/>
            </w:tcBorders>
            <w:shd w:val="clear" w:color="auto" w:fill="auto"/>
            <w:vAlign w:val="center"/>
            <w:hideMark/>
          </w:tcPr>
          <w:p w14:paraId="7CA99269"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Soạn thảo văn bản và lưu trữ hồ sơ</w:t>
            </w:r>
          </w:p>
        </w:tc>
        <w:tc>
          <w:tcPr>
            <w:tcW w:w="709" w:type="dxa"/>
            <w:tcBorders>
              <w:top w:val="nil"/>
              <w:left w:val="nil"/>
              <w:bottom w:val="single" w:sz="4" w:space="0" w:color="auto"/>
              <w:right w:val="single" w:sz="4" w:space="0" w:color="auto"/>
            </w:tcBorders>
            <w:shd w:val="clear" w:color="auto" w:fill="auto"/>
            <w:vAlign w:val="center"/>
            <w:hideMark/>
          </w:tcPr>
          <w:p w14:paraId="1062BF2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374C227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7ED4281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2C13F9C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1561993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5C3F919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0DC254E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7340217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14:paraId="7E4FF21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04510F4D" w14:textId="77777777" w:rsidTr="009F38A8">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6F72C54" w14:textId="77777777" w:rsidR="009F38A8" w:rsidRPr="006D194C" w:rsidRDefault="009F38A8" w:rsidP="005141A6">
            <w:pPr>
              <w:jc w:val="center"/>
              <w:rPr>
                <w:color w:val="000000"/>
                <w:sz w:val="24"/>
                <w:szCs w:val="24"/>
                <w:lang w:eastAsia="vi-VN"/>
              </w:rPr>
            </w:pPr>
            <w:r w:rsidRPr="006D194C">
              <w:rPr>
                <w:color w:val="000000"/>
                <w:sz w:val="24"/>
                <w:szCs w:val="24"/>
                <w:lang w:val="vi-VN" w:eastAsia="vi-VN"/>
              </w:rPr>
              <w:t>1</w:t>
            </w:r>
            <w:r w:rsidRPr="006D194C">
              <w:rPr>
                <w:color w:val="000000"/>
                <w:sz w:val="24"/>
                <w:szCs w:val="24"/>
                <w:lang w:eastAsia="vi-VN"/>
              </w:rPr>
              <w:t>1</w:t>
            </w:r>
          </w:p>
        </w:tc>
        <w:tc>
          <w:tcPr>
            <w:tcW w:w="993" w:type="dxa"/>
            <w:gridSpan w:val="2"/>
            <w:tcBorders>
              <w:top w:val="nil"/>
              <w:left w:val="nil"/>
              <w:bottom w:val="single" w:sz="4" w:space="0" w:color="auto"/>
              <w:right w:val="single" w:sz="4" w:space="0" w:color="auto"/>
            </w:tcBorders>
            <w:shd w:val="clear" w:color="auto" w:fill="auto"/>
            <w:vAlign w:val="center"/>
            <w:hideMark/>
          </w:tcPr>
          <w:p w14:paraId="736C5A72" w14:textId="77777777" w:rsidR="009F38A8" w:rsidRPr="006D194C" w:rsidRDefault="009F38A8" w:rsidP="005141A6">
            <w:pPr>
              <w:jc w:val="center"/>
              <w:rPr>
                <w:sz w:val="24"/>
                <w:szCs w:val="24"/>
              </w:rPr>
            </w:pPr>
            <w:r w:rsidRPr="006D194C">
              <w:rPr>
                <w:color w:val="000000"/>
                <w:sz w:val="24"/>
                <w:szCs w:val="24"/>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14:paraId="1ED6AFA4"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Tâm lý học đại cương</w:t>
            </w:r>
          </w:p>
        </w:tc>
        <w:tc>
          <w:tcPr>
            <w:tcW w:w="709" w:type="dxa"/>
            <w:tcBorders>
              <w:top w:val="nil"/>
              <w:left w:val="nil"/>
              <w:bottom w:val="single" w:sz="4" w:space="0" w:color="auto"/>
              <w:right w:val="single" w:sz="4" w:space="0" w:color="auto"/>
            </w:tcBorders>
            <w:shd w:val="clear" w:color="auto" w:fill="auto"/>
            <w:vAlign w:val="center"/>
            <w:hideMark/>
          </w:tcPr>
          <w:p w14:paraId="2D1CF38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4AB770C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7A6EBAB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04FCF2D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76FBFF9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3C88F82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6DA4E84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6A6FCC2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14:paraId="5DF7BE6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472D71D6"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C4BD3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12</w:t>
            </w:r>
          </w:p>
        </w:tc>
        <w:tc>
          <w:tcPr>
            <w:tcW w:w="993" w:type="dxa"/>
            <w:gridSpan w:val="2"/>
            <w:tcBorders>
              <w:top w:val="nil"/>
              <w:left w:val="nil"/>
              <w:bottom w:val="single" w:sz="4" w:space="0" w:color="auto"/>
              <w:right w:val="single" w:sz="4" w:space="0" w:color="auto"/>
            </w:tcBorders>
            <w:shd w:val="clear" w:color="auto" w:fill="auto"/>
            <w:vAlign w:val="center"/>
            <w:hideMark/>
          </w:tcPr>
          <w:p w14:paraId="7A9AA776" w14:textId="77777777" w:rsidR="009F38A8" w:rsidRPr="006D194C" w:rsidRDefault="009F38A8" w:rsidP="005141A6">
            <w:pPr>
              <w:jc w:val="center"/>
              <w:rPr>
                <w:sz w:val="24"/>
                <w:szCs w:val="24"/>
              </w:rPr>
            </w:pPr>
            <w:r w:rsidRPr="006D194C">
              <w:rPr>
                <w:color w:val="000000"/>
                <w:sz w:val="24"/>
                <w:szCs w:val="24"/>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14:paraId="1A174F95"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Nhập môn công tác xã hội</w:t>
            </w:r>
          </w:p>
        </w:tc>
        <w:tc>
          <w:tcPr>
            <w:tcW w:w="709" w:type="dxa"/>
            <w:tcBorders>
              <w:top w:val="nil"/>
              <w:left w:val="nil"/>
              <w:bottom w:val="single" w:sz="4" w:space="0" w:color="auto"/>
              <w:right w:val="single" w:sz="4" w:space="0" w:color="auto"/>
            </w:tcBorders>
            <w:shd w:val="clear" w:color="auto" w:fill="auto"/>
            <w:vAlign w:val="center"/>
            <w:hideMark/>
          </w:tcPr>
          <w:p w14:paraId="0B54C86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4E98862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4C609B7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31389DF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640FD022"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4DB0A14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0C284DC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013D9AF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14:paraId="336F12B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3ECD0BDB" w14:textId="77777777" w:rsidTr="005141A6">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574FA0B" w14:textId="77777777" w:rsidR="009F38A8" w:rsidRPr="006D194C" w:rsidRDefault="009F38A8" w:rsidP="005141A6">
            <w:pPr>
              <w:rPr>
                <w:b/>
                <w:bCs/>
                <w:i/>
                <w:iCs/>
                <w:color w:val="000000"/>
                <w:sz w:val="24"/>
                <w:szCs w:val="24"/>
                <w:lang w:val="vi-VN" w:eastAsia="vi-VN"/>
              </w:rPr>
            </w:pPr>
            <w:r w:rsidRPr="006D194C">
              <w:rPr>
                <w:b/>
                <w:bCs/>
                <w:i/>
                <w:iCs/>
                <w:color w:val="000000"/>
                <w:sz w:val="24"/>
                <w:szCs w:val="24"/>
                <w:lang w:val="vi-VN" w:eastAsia="vi-VN"/>
              </w:rPr>
              <w:t>III. Các môn học/mô đun chuyên môn</w:t>
            </w:r>
          </w:p>
        </w:tc>
        <w:tc>
          <w:tcPr>
            <w:tcW w:w="709" w:type="dxa"/>
            <w:tcBorders>
              <w:top w:val="nil"/>
              <w:left w:val="nil"/>
              <w:bottom w:val="single" w:sz="4" w:space="0" w:color="auto"/>
              <w:right w:val="single" w:sz="4" w:space="0" w:color="auto"/>
            </w:tcBorders>
            <w:shd w:val="clear" w:color="auto" w:fill="auto"/>
            <w:vAlign w:val="center"/>
            <w:hideMark/>
          </w:tcPr>
          <w:p w14:paraId="63A94B51"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34</w:t>
            </w:r>
          </w:p>
        </w:tc>
        <w:tc>
          <w:tcPr>
            <w:tcW w:w="839" w:type="dxa"/>
            <w:tcBorders>
              <w:top w:val="nil"/>
              <w:left w:val="nil"/>
              <w:bottom w:val="single" w:sz="4" w:space="0" w:color="auto"/>
              <w:right w:val="single" w:sz="4" w:space="0" w:color="auto"/>
            </w:tcBorders>
            <w:shd w:val="clear" w:color="auto" w:fill="auto"/>
            <w:vAlign w:val="center"/>
            <w:hideMark/>
          </w:tcPr>
          <w:p w14:paraId="70BB3BAA"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945</w:t>
            </w:r>
          </w:p>
        </w:tc>
        <w:tc>
          <w:tcPr>
            <w:tcW w:w="636" w:type="dxa"/>
            <w:tcBorders>
              <w:top w:val="nil"/>
              <w:left w:val="nil"/>
              <w:bottom w:val="single" w:sz="4" w:space="0" w:color="auto"/>
              <w:right w:val="single" w:sz="4" w:space="0" w:color="auto"/>
            </w:tcBorders>
            <w:shd w:val="clear" w:color="auto" w:fill="auto"/>
            <w:vAlign w:val="center"/>
            <w:hideMark/>
          </w:tcPr>
          <w:p w14:paraId="59ECCF69"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195</w:t>
            </w:r>
          </w:p>
        </w:tc>
        <w:tc>
          <w:tcPr>
            <w:tcW w:w="776" w:type="dxa"/>
            <w:tcBorders>
              <w:top w:val="nil"/>
              <w:left w:val="nil"/>
              <w:bottom w:val="single" w:sz="4" w:space="0" w:color="auto"/>
              <w:right w:val="single" w:sz="4" w:space="0" w:color="auto"/>
            </w:tcBorders>
            <w:shd w:val="clear" w:color="auto" w:fill="auto"/>
            <w:vAlign w:val="center"/>
            <w:hideMark/>
          </w:tcPr>
          <w:p w14:paraId="6CDDC349"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740</w:t>
            </w:r>
          </w:p>
        </w:tc>
        <w:tc>
          <w:tcPr>
            <w:tcW w:w="553" w:type="dxa"/>
            <w:tcBorders>
              <w:top w:val="nil"/>
              <w:left w:val="nil"/>
              <w:bottom w:val="single" w:sz="4" w:space="0" w:color="auto"/>
              <w:right w:val="single" w:sz="4" w:space="0" w:color="auto"/>
            </w:tcBorders>
            <w:shd w:val="clear" w:color="auto" w:fill="auto"/>
            <w:vAlign w:val="center"/>
            <w:hideMark/>
          </w:tcPr>
          <w:p w14:paraId="1299C70D"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10</w:t>
            </w:r>
          </w:p>
        </w:tc>
        <w:tc>
          <w:tcPr>
            <w:tcW w:w="636" w:type="dxa"/>
            <w:tcBorders>
              <w:top w:val="nil"/>
              <w:left w:val="nil"/>
              <w:bottom w:val="single" w:sz="4" w:space="0" w:color="auto"/>
              <w:right w:val="single" w:sz="4" w:space="0" w:color="auto"/>
            </w:tcBorders>
            <w:shd w:val="clear" w:color="auto" w:fill="auto"/>
            <w:vAlign w:val="center"/>
            <w:hideMark/>
          </w:tcPr>
          <w:p w14:paraId="3075F732"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14:paraId="3898F8DB"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210</w:t>
            </w:r>
          </w:p>
        </w:tc>
        <w:tc>
          <w:tcPr>
            <w:tcW w:w="636" w:type="dxa"/>
            <w:tcBorders>
              <w:top w:val="nil"/>
              <w:left w:val="nil"/>
              <w:bottom w:val="single" w:sz="4" w:space="0" w:color="auto"/>
              <w:right w:val="single" w:sz="4" w:space="0" w:color="auto"/>
            </w:tcBorders>
            <w:shd w:val="clear" w:color="auto" w:fill="auto"/>
            <w:vAlign w:val="center"/>
            <w:hideMark/>
          </w:tcPr>
          <w:p w14:paraId="5F8FAC2B"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285</w:t>
            </w:r>
          </w:p>
        </w:tc>
        <w:tc>
          <w:tcPr>
            <w:tcW w:w="636" w:type="dxa"/>
            <w:tcBorders>
              <w:top w:val="nil"/>
              <w:left w:val="nil"/>
              <w:bottom w:val="single" w:sz="4" w:space="0" w:color="auto"/>
              <w:right w:val="single" w:sz="4" w:space="0" w:color="auto"/>
            </w:tcBorders>
            <w:shd w:val="clear" w:color="auto" w:fill="auto"/>
            <w:vAlign w:val="center"/>
            <w:hideMark/>
          </w:tcPr>
          <w:p w14:paraId="25CCD9D2"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450</w:t>
            </w:r>
          </w:p>
        </w:tc>
      </w:tr>
      <w:tr w:rsidR="009F38A8" w:rsidRPr="006D194C" w14:paraId="0B75BF02" w14:textId="77777777" w:rsidTr="005141A6">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4C9DB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13</w:t>
            </w:r>
          </w:p>
        </w:tc>
        <w:tc>
          <w:tcPr>
            <w:tcW w:w="993" w:type="dxa"/>
            <w:gridSpan w:val="2"/>
            <w:tcBorders>
              <w:top w:val="nil"/>
              <w:left w:val="nil"/>
              <w:bottom w:val="single" w:sz="4" w:space="0" w:color="auto"/>
              <w:right w:val="single" w:sz="4" w:space="0" w:color="auto"/>
            </w:tcBorders>
            <w:shd w:val="clear" w:color="auto" w:fill="auto"/>
            <w:vAlign w:val="center"/>
            <w:hideMark/>
          </w:tcPr>
          <w:p w14:paraId="254C1296" w14:textId="77777777" w:rsidR="009F38A8" w:rsidRPr="006D194C" w:rsidRDefault="009F38A8" w:rsidP="005141A6">
            <w:pPr>
              <w:jc w:val="center"/>
              <w:rPr>
                <w:sz w:val="24"/>
                <w:szCs w:val="24"/>
              </w:rPr>
            </w:pPr>
            <w:r w:rsidRPr="006D194C">
              <w:rPr>
                <w:color w:val="000000"/>
                <w:sz w:val="24"/>
                <w:szCs w:val="24"/>
                <w:lang w:eastAsia="vi-VN"/>
              </w:rPr>
              <w:t>MĐ13</w:t>
            </w:r>
          </w:p>
        </w:tc>
        <w:tc>
          <w:tcPr>
            <w:tcW w:w="2159" w:type="dxa"/>
            <w:tcBorders>
              <w:top w:val="nil"/>
              <w:left w:val="nil"/>
              <w:bottom w:val="single" w:sz="4" w:space="0" w:color="auto"/>
              <w:right w:val="single" w:sz="4" w:space="0" w:color="auto"/>
            </w:tcBorders>
            <w:shd w:val="clear" w:color="auto" w:fill="auto"/>
            <w:vAlign w:val="center"/>
            <w:hideMark/>
          </w:tcPr>
          <w:p w14:paraId="7271BD6F"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Truyền thông và vận động xã hội</w:t>
            </w:r>
          </w:p>
        </w:tc>
        <w:tc>
          <w:tcPr>
            <w:tcW w:w="709" w:type="dxa"/>
            <w:tcBorders>
              <w:top w:val="nil"/>
              <w:left w:val="nil"/>
              <w:bottom w:val="single" w:sz="4" w:space="0" w:color="auto"/>
              <w:right w:val="single" w:sz="4" w:space="0" w:color="auto"/>
            </w:tcBorders>
            <w:shd w:val="clear" w:color="auto" w:fill="auto"/>
            <w:vAlign w:val="center"/>
            <w:hideMark/>
          </w:tcPr>
          <w:p w14:paraId="107D4D5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320C48B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1C4D521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5D541BF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7EC2C9F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11CB221D"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38E85F1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4595DEA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14:paraId="218BCE4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6D3C8A80"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2D663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14</w:t>
            </w:r>
          </w:p>
        </w:tc>
        <w:tc>
          <w:tcPr>
            <w:tcW w:w="993" w:type="dxa"/>
            <w:gridSpan w:val="2"/>
            <w:tcBorders>
              <w:top w:val="nil"/>
              <w:left w:val="nil"/>
              <w:bottom w:val="single" w:sz="4" w:space="0" w:color="auto"/>
              <w:right w:val="single" w:sz="4" w:space="0" w:color="auto"/>
            </w:tcBorders>
            <w:shd w:val="clear" w:color="auto" w:fill="auto"/>
            <w:vAlign w:val="center"/>
            <w:hideMark/>
          </w:tcPr>
          <w:p w14:paraId="4BB68E64" w14:textId="77777777" w:rsidR="009F38A8" w:rsidRPr="006D194C" w:rsidRDefault="009F38A8" w:rsidP="005141A6">
            <w:pPr>
              <w:jc w:val="center"/>
              <w:rPr>
                <w:sz w:val="24"/>
                <w:szCs w:val="24"/>
              </w:rPr>
            </w:pPr>
            <w:r w:rsidRPr="006D194C">
              <w:rPr>
                <w:color w:val="000000"/>
                <w:sz w:val="24"/>
                <w:szCs w:val="24"/>
                <w:lang w:eastAsia="vi-VN"/>
              </w:rPr>
              <w:t>MĐ14</w:t>
            </w:r>
          </w:p>
        </w:tc>
        <w:tc>
          <w:tcPr>
            <w:tcW w:w="2159" w:type="dxa"/>
            <w:tcBorders>
              <w:top w:val="nil"/>
              <w:left w:val="nil"/>
              <w:bottom w:val="single" w:sz="4" w:space="0" w:color="auto"/>
              <w:right w:val="single" w:sz="4" w:space="0" w:color="auto"/>
            </w:tcBorders>
            <w:shd w:val="clear" w:color="auto" w:fill="auto"/>
            <w:vAlign w:val="center"/>
            <w:hideMark/>
          </w:tcPr>
          <w:p w14:paraId="35816054"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Chính sách xã hội</w:t>
            </w:r>
          </w:p>
        </w:tc>
        <w:tc>
          <w:tcPr>
            <w:tcW w:w="709" w:type="dxa"/>
            <w:tcBorders>
              <w:top w:val="nil"/>
              <w:left w:val="nil"/>
              <w:bottom w:val="single" w:sz="4" w:space="0" w:color="auto"/>
              <w:right w:val="single" w:sz="4" w:space="0" w:color="auto"/>
            </w:tcBorders>
            <w:shd w:val="clear" w:color="auto" w:fill="auto"/>
            <w:vAlign w:val="center"/>
            <w:hideMark/>
          </w:tcPr>
          <w:p w14:paraId="3F5953B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60EDDEE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208D706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6D1DFE8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32B9619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0CE1F00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52C2981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0E513F6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14:paraId="5DFA7A8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0D738EAB"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69A467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993" w:type="dxa"/>
            <w:gridSpan w:val="2"/>
            <w:tcBorders>
              <w:top w:val="nil"/>
              <w:left w:val="nil"/>
              <w:bottom w:val="single" w:sz="4" w:space="0" w:color="auto"/>
              <w:right w:val="single" w:sz="4" w:space="0" w:color="auto"/>
            </w:tcBorders>
            <w:shd w:val="clear" w:color="auto" w:fill="auto"/>
            <w:vAlign w:val="center"/>
            <w:hideMark/>
          </w:tcPr>
          <w:p w14:paraId="278D0CEF" w14:textId="77777777" w:rsidR="009F38A8" w:rsidRPr="006D194C" w:rsidRDefault="009F38A8" w:rsidP="005141A6">
            <w:pPr>
              <w:jc w:val="center"/>
              <w:rPr>
                <w:sz w:val="24"/>
                <w:szCs w:val="24"/>
              </w:rPr>
            </w:pPr>
            <w:r w:rsidRPr="006D194C">
              <w:rPr>
                <w:color w:val="000000"/>
                <w:sz w:val="24"/>
                <w:szCs w:val="24"/>
                <w:lang w:eastAsia="vi-VN"/>
              </w:rPr>
              <w:t>MĐ15</w:t>
            </w:r>
          </w:p>
        </w:tc>
        <w:tc>
          <w:tcPr>
            <w:tcW w:w="2159" w:type="dxa"/>
            <w:tcBorders>
              <w:top w:val="nil"/>
              <w:left w:val="nil"/>
              <w:bottom w:val="single" w:sz="4" w:space="0" w:color="auto"/>
              <w:right w:val="single" w:sz="4" w:space="0" w:color="auto"/>
            </w:tcBorders>
            <w:shd w:val="clear" w:color="auto" w:fill="auto"/>
            <w:vAlign w:val="center"/>
            <w:hideMark/>
          </w:tcPr>
          <w:p w14:paraId="6935E2EC"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Công tác xã hội cá nhân</w:t>
            </w:r>
          </w:p>
        </w:tc>
        <w:tc>
          <w:tcPr>
            <w:tcW w:w="709" w:type="dxa"/>
            <w:tcBorders>
              <w:top w:val="nil"/>
              <w:left w:val="nil"/>
              <w:bottom w:val="single" w:sz="4" w:space="0" w:color="auto"/>
              <w:right w:val="single" w:sz="4" w:space="0" w:color="auto"/>
            </w:tcBorders>
            <w:shd w:val="clear" w:color="auto" w:fill="auto"/>
            <w:vAlign w:val="center"/>
            <w:hideMark/>
          </w:tcPr>
          <w:p w14:paraId="534F571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14:paraId="25CDFC82"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14:paraId="6A5CBC3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14:paraId="02ACDA7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3C464E0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702BC52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5A38120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14:paraId="3418B03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14:paraId="322D431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4671F3BB"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34EA4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16</w:t>
            </w:r>
          </w:p>
        </w:tc>
        <w:tc>
          <w:tcPr>
            <w:tcW w:w="993" w:type="dxa"/>
            <w:gridSpan w:val="2"/>
            <w:tcBorders>
              <w:top w:val="nil"/>
              <w:left w:val="nil"/>
              <w:bottom w:val="single" w:sz="4" w:space="0" w:color="auto"/>
              <w:right w:val="single" w:sz="4" w:space="0" w:color="auto"/>
            </w:tcBorders>
            <w:shd w:val="clear" w:color="auto" w:fill="auto"/>
            <w:vAlign w:val="center"/>
            <w:hideMark/>
          </w:tcPr>
          <w:p w14:paraId="7A0C4316" w14:textId="77777777" w:rsidR="009F38A8" w:rsidRPr="006D194C" w:rsidRDefault="009F38A8" w:rsidP="005141A6">
            <w:pPr>
              <w:jc w:val="center"/>
              <w:rPr>
                <w:sz w:val="24"/>
                <w:szCs w:val="24"/>
              </w:rPr>
            </w:pPr>
            <w:r w:rsidRPr="006D194C">
              <w:rPr>
                <w:color w:val="000000"/>
                <w:sz w:val="24"/>
                <w:szCs w:val="24"/>
                <w:lang w:eastAsia="vi-VN"/>
              </w:rPr>
              <w:t>MĐ16</w:t>
            </w:r>
          </w:p>
        </w:tc>
        <w:tc>
          <w:tcPr>
            <w:tcW w:w="2159" w:type="dxa"/>
            <w:tcBorders>
              <w:top w:val="nil"/>
              <w:left w:val="nil"/>
              <w:bottom w:val="single" w:sz="4" w:space="0" w:color="auto"/>
              <w:right w:val="single" w:sz="4" w:space="0" w:color="auto"/>
            </w:tcBorders>
            <w:shd w:val="clear" w:color="auto" w:fill="auto"/>
            <w:vAlign w:val="center"/>
            <w:hideMark/>
          </w:tcPr>
          <w:p w14:paraId="4376A405"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Công tác xã hội với nhóm</w:t>
            </w:r>
          </w:p>
        </w:tc>
        <w:tc>
          <w:tcPr>
            <w:tcW w:w="709" w:type="dxa"/>
            <w:tcBorders>
              <w:top w:val="nil"/>
              <w:left w:val="nil"/>
              <w:bottom w:val="single" w:sz="4" w:space="0" w:color="auto"/>
              <w:right w:val="single" w:sz="4" w:space="0" w:color="auto"/>
            </w:tcBorders>
            <w:shd w:val="clear" w:color="auto" w:fill="auto"/>
            <w:vAlign w:val="center"/>
            <w:hideMark/>
          </w:tcPr>
          <w:p w14:paraId="397F259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14:paraId="5DD0E5A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14:paraId="3207C19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14:paraId="6E9A89F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39AC510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22AC5FB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49E0CCD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14:paraId="501F3A62"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14:paraId="590F991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7B777E18"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CA032FD"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17</w:t>
            </w:r>
          </w:p>
        </w:tc>
        <w:tc>
          <w:tcPr>
            <w:tcW w:w="993" w:type="dxa"/>
            <w:gridSpan w:val="2"/>
            <w:tcBorders>
              <w:top w:val="nil"/>
              <w:left w:val="nil"/>
              <w:bottom w:val="single" w:sz="4" w:space="0" w:color="auto"/>
              <w:right w:val="single" w:sz="4" w:space="0" w:color="auto"/>
            </w:tcBorders>
            <w:shd w:val="clear" w:color="auto" w:fill="auto"/>
            <w:vAlign w:val="center"/>
            <w:hideMark/>
          </w:tcPr>
          <w:p w14:paraId="48D0D685" w14:textId="77777777" w:rsidR="009F38A8" w:rsidRPr="006D194C" w:rsidRDefault="009F38A8" w:rsidP="005141A6">
            <w:pPr>
              <w:jc w:val="center"/>
              <w:rPr>
                <w:sz w:val="24"/>
                <w:szCs w:val="24"/>
              </w:rPr>
            </w:pPr>
            <w:r w:rsidRPr="006D194C">
              <w:rPr>
                <w:color w:val="000000"/>
                <w:sz w:val="24"/>
                <w:szCs w:val="24"/>
                <w:lang w:eastAsia="vi-VN"/>
              </w:rPr>
              <w:t>MĐ17</w:t>
            </w:r>
          </w:p>
        </w:tc>
        <w:tc>
          <w:tcPr>
            <w:tcW w:w="2159" w:type="dxa"/>
            <w:tcBorders>
              <w:top w:val="nil"/>
              <w:left w:val="nil"/>
              <w:bottom w:val="single" w:sz="4" w:space="0" w:color="auto"/>
              <w:right w:val="single" w:sz="4" w:space="0" w:color="auto"/>
            </w:tcBorders>
            <w:shd w:val="clear" w:color="auto" w:fill="auto"/>
            <w:vAlign w:val="center"/>
            <w:hideMark/>
          </w:tcPr>
          <w:p w14:paraId="0EC29884"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Phát triển cộng đồng</w:t>
            </w:r>
          </w:p>
        </w:tc>
        <w:tc>
          <w:tcPr>
            <w:tcW w:w="709" w:type="dxa"/>
            <w:tcBorders>
              <w:top w:val="nil"/>
              <w:left w:val="nil"/>
              <w:bottom w:val="single" w:sz="4" w:space="0" w:color="auto"/>
              <w:right w:val="single" w:sz="4" w:space="0" w:color="auto"/>
            </w:tcBorders>
            <w:shd w:val="clear" w:color="auto" w:fill="auto"/>
            <w:vAlign w:val="center"/>
            <w:hideMark/>
          </w:tcPr>
          <w:p w14:paraId="5A61BE8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14:paraId="72D6C17D"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vAlign w:val="center"/>
            <w:hideMark/>
          </w:tcPr>
          <w:p w14:paraId="33C9DC0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14:paraId="620C0AD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03086FFD"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75BCF1E2"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6C98550D"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2B03BE7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60</w:t>
            </w:r>
          </w:p>
        </w:tc>
        <w:tc>
          <w:tcPr>
            <w:tcW w:w="636" w:type="dxa"/>
            <w:tcBorders>
              <w:top w:val="nil"/>
              <w:left w:val="nil"/>
              <w:bottom w:val="single" w:sz="4" w:space="0" w:color="auto"/>
              <w:right w:val="single" w:sz="4" w:space="0" w:color="auto"/>
            </w:tcBorders>
            <w:shd w:val="clear" w:color="auto" w:fill="auto"/>
            <w:noWrap/>
            <w:vAlign w:val="bottom"/>
            <w:hideMark/>
          </w:tcPr>
          <w:p w14:paraId="49AFE1D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57EE673C"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2D572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18</w:t>
            </w:r>
          </w:p>
        </w:tc>
        <w:tc>
          <w:tcPr>
            <w:tcW w:w="993" w:type="dxa"/>
            <w:gridSpan w:val="2"/>
            <w:tcBorders>
              <w:top w:val="nil"/>
              <w:left w:val="nil"/>
              <w:bottom w:val="single" w:sz="4" w:space="0" w:color="auto"/>
              <w:right w:val="single" w:sz="4" w:space="0" w:color="auto"/>
            </w:tcBorders>
            <w:shd w:val="clear" w:color="auto" w:fill="auto"/>
            <w:vAlign w:val="center"/>
            <w:hideMark/>
          </w:tcPr>
          <w:p w14:paraId="107462EF" w14:textId="77777777" w:rsidR="009F38A8" w:rsidRPr="006D194C" w:rsidRDefault="009F38A8" w:rsidP="005141A6">
            <w:pPr>
              <w:jc w:val="center"/>
              <w:rPr>
                <w:sz w:val="24"/>
                <w:szCs w:val="24"/>
              </w:rPr>
            </w:pPr>
            <w:r w:rsidRPr="006D194C">
              <w:rPr>
                <w:color w:val="000000"/>
                <w:sz w:val="24"/>
                <w:szCs w:val="24"/>
                <w:lang w:eastAsia="vi-VN"/>
              </w:rPr>
              <w:t>MĐ18</w:t>
            </w:r>
          </w:p>
        </w:tc>
        <w:tc>
          <w:tcPr>
            <w:tcW w:w="2159" w:type="dxa"/>
            <w:tcBorders>
              <w:top w:val="nil"/>
              <w:left w:val="nil"/>
              <w:bottom w:val="single" w:sz="4" w:space="0" w:color="auto"/>
              <w:right w:val="single" w:sz="4" w:space="0" w:color="auto"/>
            </w:tcBorders>
            <w:shd w:val="clear" w:color="auto" w:fill="auto"/>
            <w:vAlign w:val="center"/>
            <w:hideMark/>
          </w:tcPr>
          <w:p w14:paraId="5C042B69"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Công tác xã hội với trẻ em</w:t>
            </w:r>
          </w:p>
        </w:tc>
        <w:tc>
          <w:tcPr>
            <w:tcW w:w="709" w:type="dxa"/>
            <w:tcBorders>
              <w:top w:val="nil"/>
              <w:left w:val="nil"/>
              <w:bottom w:val="single" w:sz="4" w:space="0" w:color="auto"/>
              <w:right w:val="single" w:sz="4" w:space="0" w:color="auto"/>
            </w:tcBorders>
            <w:shd w:val="clear" w:color="auto" w:fill="auto"/>
            <w:vAlign w:val="center"/>
            <w:hideMark/>
          </w:tcPr>
          <w:p w14:paraId="27024B0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1E04933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308FCE9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17F5402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36AA4AE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3E08E8C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76D7A24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4978E17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14:paraId="3D6E9F9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130E9E94" w14:textId="77777777" w:rsidTr="005141A6">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FFB45C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19</w:t>
            </w:r>
          </w:p>
        </w:tc>
        <w:tc>
          <w:tcPr>
            <w:tcW w:w="993" w:type="dxa"/>
            <w:gridSpan w:val="2"/>
            <w:tcBorders>
              <w:top w:val="nil"/>
              <w:left w:val="nil"/>
              <w:bottom w:val="single" w:sz="4" w:space="0" w:color="auto"/>
              <w:right w:val="single" w:sz="4" w:space="0" w:color="auto"/>
            </w:tcBorders>
            <w:shd w:val="clear" w:color="auto" w:fill="auto"/>
            <w:vAlign w:val="center"/>
            <w:hideMark/>
          </w:tcPr>
          <w:p w14:paraId="15B0F375" w14:textId="77777777" w:rsidR="009F38A8" w:rsidRPr="006D194C" w:rsidRDefault="009F38A8" w:rsidP="005141A6">
            <w:pPr>
              <w:jc w:val="center"/>
              <w:rPr>
                <w:sz w:val="24"/>
                <w:szCs w:val="24"/>
              </w:rPr>
            </w:pPr>
            <w:r w:rsidRPr="006D194C">
              <w:rPr>
                <w:color w:val="000000"/>
                <w:sz w:val="24"/>
                <w:szCs w:val="24"/>
                <w:lang w:eastAsia="vi-VN"/>
              </w:rPr>
              <w:t>MĐ19</w:t>
            </w:r>
          </w:p>
        </w:tc>
        <w:tc>
          <w:tcPr>
            <w:tcW w:w="2159" w:type="dxa"/>
            <w:tcBorders>
              <w:top w:val="nil"/>
              <w:left w:val="nil"/>
              <w:bottom w:val="single" w:sz="4" w:space="0" w:color="auto"/>
              <w:right w:val="single" w:sz="4" w:space="0" w:color="auto"/>
            </w:tcBorders>
            <w:shd w:val="clear" w:color="auto" w:fill="auto"/>
            <w:vAlign w:val="center"/>
            <w:hideMark/>
          </w:tcPr>
          <w:p w14:paraId="40789543"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Công tác xã hội với người cao tuổi</w:t>
            </w:r>
          </w:p>
        </w:tc>
        <w:tc>
          <w:tcPr>
            <w:tcW w:w="709" w:type="dxa"/>
            <w:tcBorders>
              <w:top w:val="nil"/>
              <w:left w:val="nil"/>
              <w:bottom w:val="single" w:sz="4" w:space="0" w:color="auto"/>
              <w:right w:val="single" w:sz="4" w:space="0" w:color="auto"/>
            </w:tcBorders>
            <w:shd w:val="clear" w:color="auto" w:fill="auto"/>
            <w:vAlign w:val="center"/>
            <w:hideMark/>
          </w:tcPr>
          <w:p w14:paraId="6D03094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2888A04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1C79540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759A608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3E75BA7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457E38B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1652E97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05D39FC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14:paraId="22A4459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08C5CB69" w14:textId="77777777" w:rsidTr="005141A6">
        <w:trPr>
          <w:trHeight w:val="112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E65CB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20</w:t>
            </w:r>
          </w:p>
        </w:tc>
        <w:tc>
          <w:tcPr>
            <w:tcW w:w="993" w:type="dxa"/>
            <w:gridSpan w:val="2"/>
            <w:tcBorders>
              <w:top w:val="nil"/>
              <w:left w:val="nil"/>
              <w:bottom w:val="single" w:sz="4" w:space="0" w:color="auto"/>
              <w:right w:val="single" w:sz="4" w:space="0" w:color="auto"/>
            </w:tcBorders>
            <w:shd w:val="clear" w:color="auto" w:fill="auto"/>
            <w:vAlign w:val="center"/>
            <w:hideMark/>
          </w:tcPr>
          <w:p w14:paraId="4A80E214" w14:textId="77777777" w:rsidR="009F38A8" w:rsidRPr="006D194C" w:rsidRDefault="009F38A8" w:rsidP="005141A6">
            <w:pPr>
              <w:jc w:val="center"/>
              <w:rPr>
                <w:sz w:val="24"/>
                <w:szCs w:val="24"/>
              </w:rPr>
            </w:pPr>
            <w:r w:rsidRPr="006D194C">
              <w:rPr>
                <w:color w:val="000000"/>
                <w:sz w:val="24"/>
                <w:szCs w:val="24"/>
                <w:lang w:eastAsia="vi-VN"/>
              </w:rPr>
              <w:t>MĐ20</w:t>
            </w:r>
          </w:p>
        </w:tc>
        <w:tc>
          <w:tcPr>
            <w:tcW w:w="2159" w:type="dxa"/>
            <w:tcBorders>
              <w:top w:val="nil"/>
              <w:left w:val="nil"/>
              <w:bottom w:val="single" w:sz="4" w:space="0" w:color="auto"/>
              <w:right w:val="single" w:sz="4" w:space="0" w:color="auto"/>
            </w:tcBorders>
            <w:shd w:val="clear" w:color="auto" w:fill="auto"/>
            <w:vAlign w:val="center"/>
            <w:hideMark/>
          </w:tcPr>
          <w:p w14:paraId="4D6DF92C"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Công tác xã hội với người có và bị ảnh hưởng bởi HIV/AIDS</w:t>
            </w:r>
          </w:p>
        </w:tc>
        <w:tc>
          <w:tcPr>
            <w:tcW w:w="709" w:type="dxa"/>
            <w:tcBorders>
              <w:top w:val="nil"/>
              <w:left w:val="nil"/>
              <w:bottom w:val="single" w:sz="4" w:space="0" w:color="auto"/>
              <w:right w:val="single" w:sz="4" w:space="0" w:color="auto"/>
            </w:tcBorders>
            <w:shd w:val="clear" w:color="auto" w:fill="auto"/>
            <w:vAlign w:val="center"/>
            <w:hideMark/>
          </w:tcPr>
          <w:p w14:paraId="0EFCFA02"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1A0FDD3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6DA6738D"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25ABC9A2"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4A63046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53AD826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42702A6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6417260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14:paraId="671AC35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48CF6A56" w14:textId="77777777" w:rsidTr="005141A6">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1941F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lastRenderedPageBreak/>
              <w:t>21</w:t>
            </w:r>
          </w:p>
        </w:tc>
        <w:tc>
          <w:tcPr>
            <w:tcW w:w="993" w:type="dxa"/>
            <w:gridSpan w:val="2"/>
            <w:tcBorders>
              <w:top w:val="nil"/>
              <w:left w:val="nil"/>
              <w:bottom w:val="single" w:sz="4" w:space="0" w:color="auto"/>
              <w:right w:val="single" w:sz="4" w:space="0" w:color="auto"/>
            </w:tcBorders>
            <w:shd w:val="clear" w:color="auto" w:fill="auto"/>
            <w:vAlign w:val="center"/>
            <w:hideMark/>
          </w:tcPr>
          <w:p w14:paraId="0F03FA12" w14:textId="77777777" w:rsidR="009F38A8" w:rsidRPr="006D194C" w:rsidRDefault="009F38A8" w:rsidP="005141A6">
            <w:pPr>
              <w:jc w:val="center"/>
              <w:rPr>
                <w:sz w:val="24"/>
                <w:szCs w:val="24"/>
              </w:rPr>
            </w:pPr>
            <w:r w:rsidRPr="006D194C">
              <w:rPr>
                <w:color w:val="000000"/>
                <w:sz w:val="24"/>
                <w:szCs w:val="24"/>
                <w:lang w:eastAsia="vi-VN"/>
              </w:rPr>
              <w:t>MĐ21</w:t>
            </w:r>
          </w:p>
        </w:tc>
        <w:tc>
          <w:tcPr>
            <w:tcW w:w="2159" w:type="dxa"/>
            <w:tcBorders>
              <w:top w:val="nil"/>
              <w:left w:val="nil"/>
              <w:bottom w:val="single" w:sz="4" w:space="0" w:color="auto"/>
              <w:right w:val="single" w:sz="4" w:space="0" w:color="auto"/>
            </w:tcBorders>
            <w:shd w:val="clear" w:color="auto" w:fill="auto"/>
            <w:vAlign w:val="center"/>
            <w:hideMark/>
          </w:tcPr>
          <w:p w14:paraId="269D4282"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Công tác xã hội với người nghèo</w:t>
            </w:r>
          </w:p>
        </w:tc>
        <w:tc>
          <w:tcPr>
            <w:tcW w:w="709" w:type="dxa"/>
            <w:tcBorders>
              <w:top w:val="nil"/>
              <w:left w:val="nil"/>
              <w:bottom w:val="single" w:sz="4" w:space="0" w:color="auto"/>
              <w:right w:val="single" w:sz="4" w:space="0" w:color="auto"/>
            </w:tcBorders>
            <w:shd w:val="clear" w:color="auto" w:fill="auto"/>
            <w:vAlign w:val="center"/>
            <w:hideMark/>
          </w:tcPr>
          <w:p w14:paraId="7A0D310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671E64B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140A502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6AB14D7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2EF6C18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4B6A267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42526A5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6EC64D8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14:paraId="4899A15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7A82DF2A" w14:textId="77777777" w:rsidTr="005141A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2F360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22</w:t>
            </w:r>
          </w:p>
        </w:tc>
        <w:tc>
          <w:tcPr>
            <w:tcW w:w="993" w:type="dxa"/>
            <w:gridSpan w:val="2"/>
            <w:tcBorders>
              <w:top w:val="nil"/>
              <w:left w:val="nil"/>
              <w:bottom w:val="single" w:sz="4" w:space="0" w:color="auto"/>
              <w:right w:val="single" w:sz="4" w:space="0" w:color="auto"/>
            </w:tcBorders>
            <w:shd w:val="clear" w:color="auto" w:fill="auto"/>
            <w:vAlign w:val="center"/>
            <w:hideMark/>
          </w:tcPr>
          <w:p w14:paraId="263809F3" w14:textId="77777777" w:rsidR="009F38A8" w:rsidRPr="006D194C" w:rsidRDefault="009F38A8" w:rsidP="005141A6">
            <w:pPr>
              <w:jc w:val="center"/>
              <w:rPr>
                <w:sz w:val="24"/>
                <w:szCs w:val="24"/>
              </w:rPr>
            </w:pPr>
            <w:r w:rsidRPr="006D194C">
              <w:rPr>
                <w:color w:val="000000"/>
                <w:sz w:val="24"/>
                <w:szCs w:val="24"/>
                <w:lang w:eastAsia="vi-VN"/>
              </w:rPr>
              <w:t>MĐ22</w:t>
            </w:r>
          </w:p>
        </w:tc>
        <w:tc>
          <w:tcPr>
            <w:tcW w:w="2159" w:type="dxa"/>
            <w:tcBorders>
              <w:top w:val="nil"/>
              <w:left w:val="nil"/>
              <w:bottom w:val="single" w:sz="4" w:space="0" w:color="auto"/>
              <w:right w:val="single" w:sz="4" w:space="0" w:color="auto"/>
            </w:tcBorders>
            <w:shd w:val="clear" w:color="auto" w:fill="auto"/>
            <w:vAlign w:val="center"/>
            <w:hideMark/>
          </w:tcPr>
          <w:p w14:paraId="4EE28897"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Điều tra xã hội học</w:t>
            </w:r>
          </w:p>
        </w:tc>
        <w:tc>
          <w:tcPr>
            <w:tcW w:w="709" w:type="dxa"/>
            <w:tcBorders>
              <w:top w:val="nil"/>
              <w:left w:val="nil"/>
              <w:bottom w:val="single" w:sz="4" w:space="0" w:color="auto"/>
              <w:right w:val="single" w:sz="4" w:space="0" w:color="auto"/>
            </w:tcBorders>
            <w:shd w:val="clear" w:color="auto" w:fill="auto"/>
            <w:vAlign w:val="center"/>
            <w:hideMark/>
          </w:tcPr>
          <w:p w14:paraId="639EF67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6462763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305D27C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00CB6E9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175F197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365F8B1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0A67FFE9"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52D143E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14:paraId="41266F2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5509DF81" w14:textId="77777777" w:rsidTr="005141A6">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9B850B6" w14:textId="77777777" w:rsidR="009F38A8" w:rsidRPr="006D194C" w:rsidRDefault="009F38A8" w:rsidP="005141A6">
            <w:pPr>
              <w:jc w:val="center"/>
              <w:rPr>
                <w:sz w:val="24"/>
                <w:szCs w:val="24"/>
                <w:lang w:val="vi-VN" w:eastAsia="vi-VN"/>
              </w:rPr>
            </w:pPr>
            <w:r w:rsidRPr="006D194C">
              <w:rPr>
                <w:sz w:val="24"/>
                <w:szCs w:val="24"/>
                <w:lang w:val="vi-VN" w:eastAsia="vi-VN"/>
              </w:rPr>
              <w:t>23</w:t>
            </w:r>
          </w:p>
        </w:tc>
        <w:tc>
          <w:tcPr>
            <w:tcW w:w="993" w:type="dxa"/>
            <w:gridSpan w:val="2"/>
            <w:tcBorders>
              <w:top w:val="nil"/>
              <w:left w:val="nil"/>
              <w:bottom w:val="single" w:sz="4" w:space="0" w:color="auto"/>
              <w:right w:val="single" w:sz="4" w:space="0" w:color="auto"/>
            </w:tcBorders>
            <w:shd w:val="clear" w:color="auto" w:fill="auto"/>
            <w:vAlign w:val="center"/>
            <w:hideMark/>
          </w:tcPr>
          <w:p w14:paraId="7EFD12BB" w14:textId="77777777" w:rsidR="009F38A8" w:rsidRPr="006D194C" w:rsidRDefault="009F38A8" w:rsidP="005141A6">
            <w:pPr>
              <w:jc w:val="center"/>
              <w:rPr>
                <w:sz w:val="24"/>
                <w:szCs w:val="24"/>
              </w:rPr>
            </w:pPr>
            <w:r w:rsidRPr="006D194C">
              <w:rPr>
                <w:sz w:val="24"/>
                <w:szCs w:val="24"/>
                <w:lang w:eastAsia="vi-VN"/>
              </w:rPr>
              <w:t>MĐ23</w:t>
            </w:r>
          </w:p>
        </w:tc>
        <w:tc>
          <w:tcPr>
            <w:tcW w:w="2159" w:type="dxa"/>
            <w:tcBorders>
              <w:top w:val="nil"/>
              <w:left w:val="nil"/>
              <w:bottom w:val="single" w:sz="4" w:space="0" w:color="auto"/>
              <w:right w:val="single" w:sz="4" w:space="0" w:color="auto"/>
            </w:tcBorders>
            <w:shd w:val="clear" w:color="auto" w:fill="auto"/>
            <w:vAlign w:val="center"/>
            <w:hideMark/>
          </w:tcPr>
          <w:p w14:paraId="4DC48E1D" w14:textId="77777777" w:rsidR="009F38A8" w:rsidRPr="006D194C" w:rsidRDefault="009F38A8" w:rsidP="005141A6">
            <w:pPr>
              <w:rPr>
                <w:sz w:val="24"/>
                <w:szCs w:val="24"/>
                <w:lang w:val="vi-VN" w:eastAsia="vi-VN"/>
              </w:rPr>
            </w:pPr>
            <w:r w:rsidRPr="006D194C">
              <w:rPr>
                <w:sz w:val="24"/>
                <w:szCs w:val="24"/>
                <w:lang w:val="vi-VN" w:eastAsia="vi-VN"/>
              </w:rPr>
              <w:t>Thực tập nghề nghiệp nghiệp tại cơ sở</w:t>
            </w:r>
          </w:p>
        </w:tc>
        <w:tc>
          <w:tcPr>
            <w:tcW w:w="709" w:type="dxa"/>
            <w:tcBorders>
              <w:top w:val="nil"/>
              <w:left w:val="nil"/>
              <w:bottom w:val="single" w:sz="4" w:space="0" w:color="auto"/>
              <w:right w:val="single" w:sz="4" w:space="0" w:color="auto"/>
            </w:tcBorders>
            <w:shd w:val="clear" w:color="auto" w:fill="auto"/>
            <w:vAlign w:val="center"/>
            <w:hideMark/>
          </w:tcPr>
          <w:p w14:paraId="088CC3E2" w14:textId="77777777" w:rsidR="009F38A8" w:rsidRPr="006D194C" w:rsidRDefault="009F38A8" w:rsidP="005141A6">
            <w:pPr>
              <w:jc w:val="center"/>
              <w:rPr>
                <w:sz w:val="24"/>
                <w:szCs w:val="24"/>
                <w:lang w:val="vi-VN" w:eastAsia="vi-VN"/>
              </w:rPr>
            </w:pPr>
            <w:r w:rsidRPr="006D194C">
              <w:rPr>
                <w:sz w:val="24"/>
                <w:szCs w:val="24"/>
                <w:lang w:val="vi-VN" w:eastAsia="vi-VN"/>
              </w:rPr>
              <w:t>8</w:t>
            </w:r>
          </w:p>
        </w:tc>
        <w:tc>
          <w:tcPr>
            <w:tcW w:w="839" w:type="dxa"/>
            <w:tcBorders>
              <w:top w:val="nil"/>
              <w:left w:val="nil"/>
              <w:bottom w:val="single" w:sz="4" w:space="0" w:color="auto"/>
              <w:right w:val="single" w:sz="4" w:space="0" w:color="auto"/>
            </w:tcBorders>
            <w:shd w:val="clear" w:color="auto" w:fill="auto"/>
            <w:vAlign w:val="center"/>
            <w:hideMark/>
          </w:tcPr>
          <w:p w14:paraId="1B43644F" w14:textId="77777777" w:rsidR="009F38A8" w:rsidRPr="006D194C" w:rsidRDefault="009F38A8" w:rsidP="005141A6">
            <w:pPr>
              <w:jc w:val="center"/>
              <w:rPr>
                <w:sz w:val="24"/>
                <w:szCs w:val="24"/>
                <w:lang w:val="vi-VN" w:eastAsia="vi-VN"/>
              </w:rPr>
            </w:pPr>
            <w:r w:rsidRPr="006D194C">
              <w:rPr>
                <w:sz w:val="24"/>
                <w:szCs w:val="24"/>
                <w:lang w:val="vi-VN" w:eastAsia="vi-VN"/>
              </w:rPr>
              <w:t>360</w:t>
            </w:r>
          </w:p>
        </w:tc>
        <w:tc>
          <w:tcPr>
            <w:tcW w:w="636" w:type="dxa"/>
            <w:tcBorders>
              <w:top w:val="nil"/>
              <w:left w:val="nil"/>
              <w:bottom w:val="single" w:sz="4" w:space="0" w:color="auto"/>
              <w:right w:val="single" w:sz="4" w:space="0" w:color="auto"/>
            </w:tcBorders>
            <w:shd w:val="clear" w:color="auto" w:fill="auto"/>
            <w:vAlign w:val="center"/>
            <w:hideMark/>
          </w:tcPr>
          <w:p w14:paraId="036BEED0"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776" w:type="dxa"/>
            <w:tcBorders>
              <w:top w:val="nil"/>
              <w:left w:val="nil"/>
              <w:bottom w:val="single" w:sz="4" w:space="0" w:color="auto"/>
              <w:right w:val="single" w:sz="4" w:space="0" w:color="auto"/>
            </w:tcBorders>
            <w:shd w:val="clear" w:color="auto" w:fill="auto"/>
            <w:vAlign w:val="center"/>
            <w:hideMark/>
          </w:tcPr>
          <w:p w14:paraId="5EB5594F" w14:textId="77777777" w:rsidR="009F38A8" w:rsidRPr="006D194C" w:rsidRDefault="009F38A8" w:rsidP="005141A6">
            <w:pPr>
              <w:jc w:val="center"/>
              <w:rPr>
                <w:sz w:val="24"/>
                <w:szCs w:val="24"/>
                <w:lang w:val="vi-VN" w:eastAsia="vi-VN"/>
              </w:rPr>
            </w:pPr>
            <w:r w:rsidRPr="006D194C">
              <w:rPr>
                <w:sz w:val="24"/>
                <w:szCs w:val="24"/>
                <w:lang w:val="vi-VN" w:eastAsia="vi-VN"/>
              </w:rPr>
              <w:t>360</w:t>
            </w:r>
          </w:p>
        </w:tc>
        <w:tc>
          <w:tcPr>
            <w:tcW w:w="553" w:type="dxa"/>
            <w:tcBorders>
              <w:top w:val="nil"/>
              <w:left w:val="nil"/>
              <w:bottom w:val="single" w:sz="4" w:space="0" w:color="auto"/>
              <w:right w:val="single" w:sz="4" w:space="0" w:color="auto"/>
            </w:tcBorders>
            <w:shd w:val="clear" w:color="auto" w:fill="auto"/>
            <w:vAlign w:val="center"/>
            <w:hideMark/>
          </w:tcPr>
          <w:p w14:paraId="6E300AEE"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4420477E"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25639081"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77AB75A2"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14:paraId="07CCC0B7" w14:textId="77777777" w:rsidR="009F38A8" w:rsidRPr="006D194C" w:rsidRDefault="009F38A8" w:rsidP="005141A6">
            <w:pPr>
              <w:jc w:val="center"/>
              <w:rPr>
                <w:sz w:val="24"/>
                <w:szCs w:val="24"/>
                <w:lang w:val="vi-VN" w:eastAsia="vi-VN"/>
              </w:rPr>
            </w:pPr>
            <w:r w:rsidRPr="006D194C">
              <w:rPr>
                <w:sz w:val="24"/>
                <w:szCs w:val="24"/>
                <w:lang w:val="vi-VN" w:eastAsia="vi-VN"/>
              </w:rPr>
              <w:t>360</w:t>
            </w:r>
          </w:p>
        </w:tc>
      </w:tr>
      <w:tr w:rsidR="009F38A8" w:rsidRPr="006D194C" w14:paraId="16505116" w14:textId="77777777" w:rsidTr="005141A6">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D04C73" w14:textId="77777777" w:rsidR="009F38A8" w:rsidRPr="006D194C" w:rsidRDefault="009F38A8" w:rsidP="005141A6">
            <w:pPr>
              <w:jc w:val="center"/>
              <w:rPr>
                <w:sz w:val="24"/>
                <w:szCs w:val="24"/>
                <w:lang w:val="vi-VN" w:eastAsia="vi-VN"/>
              </w:rPr>
            </w:pPr>
            <w:r w:rsidRPr="006D194C">
              <w:rPr>
                <w:sz w:val="24"/>
                <w:szCs w:val="24"/>
                <w:lang w:val="vi-VN" w:eastAsia="vi-VN"/>
              </w:rPr>
              <w:t>24</w:t>
            </w:r>
          </w:p>
        </w:tc>
        <w:tc>
          <w:tcPr>
            <w:tcW w:w="993" w:type="dxa"/>
            <w:gridSpan w:val="2"/>
            <w:tcBorders>
              <w:top w:val="nil"/>
              <w:left w:val="nil"/>
              <w:bottom w:val="single" w:sz="4" w:space="0" w:color="auto"/>
              <w:right w:val="single" w:sz="4" w:space="0" w:color="auto"/>
            </w:tcBorders>
            <w:shd w:val="clear" w:color="auto" w:fill="auto"/>
            <w:vAlign w:val="center"/>
            <w:hideMark/>
          </w:tcPr>
          <w:p w14:paraId="3011C9E5" w14:textId="77777777" w:rsidR="009F38A8" w:rsidRPr="006D194C" w:rsidRDefault="009F38A8" w:rsidP="005141A6">
            <w:pPr>
              <w:jc w:val="center"/>
              <w:rPr>
                <w:sz w:val="24"/>
                <w:szCs w:val="24"/>
              </w:rPr>
            </w:pPr>
            <w:r w:rsidRPr="006D194C">
              <w:rPr>
                <w:sz w:val="24"/>
                <w:szCs w:val="24"/>
                <w:lang w:eastAsia="vi-VN"/>
              </w:rPr>
              <w:t>MĐ24</w:t>
            </w:r>
          </w:p>
        </w:tc>
        <w:tc>
          <w:tcPr>
            <w:tcW w:w="2159" w:type="dxa"/>
            <w:tcBorders>
              <w:top w:val="nil"/>
              <w:left w:val="nil"/>
              <w:bottom w:val="single" w:sz="4" w:space="0" w:color="auto"/>
              <w:right w:val="single" w:sz="4" w:space="0" w:color="auto"/>
            </w:tcBorders>
            <w:shd w:val="clear" w:color="auto" w:fill="auto"/>
            <w:vAlign w:val="center"/>
            <w:hideMark/>
          </w:tcPr>
          <w:p w14:paraId="357B223F" w14:textId="77777777" w:rsidR="009F38A8" w:rsidRPr="006D194C" w:rsidRDefault="009F38A8" w:rsidP="005141A6">
            <w:pPr>
              <w:rPr>
                <w:sz w:val="24"/>
                <w:szCs w:val="24"/>
                <w:lang w:val="vi-VN" w:eastAsia="vi-VN"/>
              </w:rPr>
            </w:pPr>
            <w:r w:rsidRPr="006D194C">
              <w:rPr>
                <w:sz w:val="24"/>
                <w:szCs w:val="24"/>
                <w:lang w:val="vi-VN" w:eastAsia="vi-VN"/>
              </w:rPr>
              <w:t>Lập tiến trình can thiệp trợ giúp cá nhân hoặc nhóm</w:t>
            </w:r>
          </w:p>
        </w:tc>
        <w:tc>
          <w:tcPr>
            <w:tcW w:w="709" w:type="dxa"/>
            <w:tcBorders>
              <w:top w:val="nil"/>
              <w:left w:val="nil"/>
              <w:bottom w:val="single" w:sz="4" w:space="0" w:color="auto"/>
              <w:right w:val="single" w:sz="4" w:space="0" w:color="auto"/>
            </w:tcBorders>
            <w:shd w:val="clear" w:color="auto" w:fill="auto"/>
            <w:vAlign w:val="center"/>
            <w:hideMark/>
          </w:tcPr>
          <w:p w14:paraId="4FDD8C60" w14:textId="77777777" w:rsidR="009F38A8" w:rsidRPr="006D194C" w:rsidRDefault="009F38A8" w:rsidP="005141A6">
            <w:pPr>
              <w:jc w:val="center"/>
              <w:rPr>
                <w:sz w:val="24"/>
                <w:szCs w:val="24"/>
                <w:lang w:val="vi-VN" w:eastAsia="vi-VN"/>
              </w:rPr>
            </w:pPr>
            <w:r w:rsidRPr="006D194C">
              <w:rPr>
                <w:sz w:val="24"/>
                <w:szCs w:val="24"/>
                <w:lang w:val="vi-VN" w:eastAsia="vi-VN"/>
              </w:rPr>
              <w:t>3</w:t>
            </w:r>
          </w:p>
        </w:tc>
        <w:tc>
          <w:tcPr>
            <w:tcW w:w="839" w:type="dxa"/>
            <w:tcBorders>
              <w:top w:val="nil"/>
              <w:left w:val="nil"/>
              <w:bottom w:val="single" w:sz="4" w:space="0" w:color="auto"/>
              <w:right w:val="single" w:sz="4" w:space="0" w:color="auto"/>
            </w:tcBorders>
            <w:shd w:val="clear" w:color="auto" w:fill="auto"/>
            <w:vAlign w:val="center"/>
            <w:hideMark/>
          </w:tcPr>
          <w:p w14:paraId="015F0F47" w14:textId="77777777" w:rsidR="009F38A8" w:rsidRPr="006D194C" w:rsidRDefault="009F38A8" w:rsidP="005141A6">
            <w:pPr>
              <w:jc w:val="center"/>
              <w:rPr>
                <w:sz w:val="24"/>
                <w:szCs w:val="24"/>
                <w:lang w:val="vi-VN" w:eastAsia="vi-VN"/>
              </w:rPr>
            </w:pPr>
            <w:r w:rsidRPr="006D194C">
              <w:rPr>
                <w:sz w:val="24"/>
                <w:szCs w:val="24"/>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14:paraId="36D9C673"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776" w:type="dxa"/>
            <w:tcBorders>
              <w:top w:val="nil"/>
              <w:left w:val="nil"/>
              <w:bottom w:val="single" w:sz="4" w:space="0" w:color="auto"/>
              <w:right w:val="single" w:sz="4" w:space="0" w:color="auto"/>
            </w:tcBorders>
            <w:shd w:val="clear" w:color="auto" w:fill="auto"/>
            <w:vAlign w:val="center"/>
            <w:hideMark/>
          </w:tcPr>
          <w:p w14:paraId="5B9EF155" w14:textId="77777777" w:rsidR="009F38A8" w:rsidRPr="006D194C" w:rsidRDefault="009F38A8" w:rsidP="005141A6">
            <w:pPr>
              <w:jc w:val="center"/>
              <w:rPr>
                <w:sz w:val="24"/>
                <w:szCs w:val="24"/>
                <w:lang w:val="vi-VN" w:eastAsia="vi-VN"/>
              </w:rPr>
            </w:pPr>
            <w:r w:rsidRPr="006D194C">
              <w:rPr>
                <w:sz w:val="24"/>
                <w:szCs w:val="24"/>
                <w:lang w:val="vi-VN" w:eastAsia="vi-VN"/>
              </w:rPr>
              <w:t>90</w:t>
            </w:r>
          </w:p>
        </w:tc>
        <w:tc>
          <w:tcPr>
            <w:tcW w:w="553" w:type="dxa"/>
            <w:tcBorders>
              <w:top w:val="nil"/>
              <w:left w:val="nil"/>
              <w:bottom w:val="single" w:sz="4" w:space="0" w:color="auto"/>
              <w:right w:val="single" w:sz="4" w:space="0" w:color="auto"/>
            </w:tcBorders>
            <w:shd w:val="clear" w:color="auto" w:fill="auto"/>
            <w:vAlign w:val="center"/>
            <w:hideMark/>
          </w:tcPr>
          <w:p w14:paraId="7B9D4116"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5AD6E8D2"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01AE95A3"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21AF3D6C" w14:textId="77777777" w:rsidR="009F38A8" w:rsidRPr="006D194C" w:rsidRDefault="009F38A8" w:rsidP="005141A6">
            <w:pPr>
              <w:jc w:val="center"/>
              <w:rPr>
                <w:sz w:val="24"/>
                <w:szCs w:val="24"/>
                <w:lang w:val="vi-VN" w:eastAsia="vi-VN"/>
              </w:rPr>
            </w:pPr>
            <w:r w:rsidRPr="006D194C">
              <w:rPr>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14:paraId="5AD41C58" w14:textId="77777777" w:rsidR="009F38A8" w:rsidRPr="006D194C" w:rsidRDefault="009F38A8" w:rsidP="005141A6">
            <w:pPr>
              <w:jc w:val="center"/>
              <w:rPr>
                <w:sz w:val="24"/>
                <w:szCs w:val="24"/>
                <w:lang w:val="vi-VN" w:eastAsia="vi-VN"/>
              </w:rPr>
            </w:pPr>
            <w:r w:rsidRPr="006D194C">
              <w:rPr>
                <w:sz w:val="24"/>
                <w:szCs w:val="24"/>
                <w:lang w:val="vi-VN" w:eastAsia="vi-VN"/>
              </w:rPr>
              <w:t>90</w:t>
            </w:r>
          </w:p>
        </w:tc>
      </w:tr>
      <w:tr w:rsidR="009F38A8" w:rsidRPr="006D194C" w14:paraId="11E8CDC3" w14:textId="77777777" w:rsidTr="005141A6">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24368CC" w14:textId="77777777" w:rsidR="009F38A8" w:rsidRPr="006D194C" w:rsidRDefault="009F38A8" w:rsidP="005141A6">
            <w:pPr>
              <w:rPr>
                <w:b/>
                <w:bCs/>
                <w:i/>
                <w:iCs/>
                <w:color w:val="000000"/>
                <w:sz w:val="24"/>
                <w:szCs w:val="24"/>
                <w:lang w:val="vi-VN" w:eastAsia="vi-VN"/>
              </w:rPr>
            </w:pPr>
            <w:r w:rsidRPr="006D194C">
              <w:rPr>
                <w:b/>
                <w:bCs/>
                <w:i/>
                <w:iCs/>
                <w:color w:val="000000"/>
                <w:sz w:val="24"/>
                <w:szCs w:val="24"/>
                <w:lang w:val="vi-VN" w:eastAsia="vi-VN"/>
              </w:rPr>
              <w:t>IV. Các môn học/mô đun tự chọn</w:t>
            </w:r>
          </w:p>
        </w:tc>
        <w:tc>
          <w:tcPr>
            <w:tcW w:w="709" w:type="dxa"/>
            <w:tcBorders>
              <w:top w:val="nil"/>
              <w:left w:val="nil"/>
              <w:bottom w:val="single" w:sz="4" w:space="0" w:color="auto"/>
              <w:right w:val="single" w:sz="4" w:space="0" w:color="auto"/>
            </w:tcBorders>
            <w:shd w:val="clear" w:color="auto" w:fill="auto"/>
            <w:vAlign w:val="center"/>
            <w:hideMark/>
          </w:tcPr>
          <w:p w14:paraId="0F182F9B"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4</w:t>
            </w:r>
          </w:p>
        </w:tc>
        <w:tc>
          <w:tcPr>
            <w:tcW w:w="839" w:type="dxa"/>
            <w:tcBorders>
              <w:top w:val="nil"/>
              <w:left w:val="nil"/>
              <w:bottom w:val="single" w:sz="4" w:space="0" w:color="auto"/>
              <w:right w:val="single" w:sz="4" w:space="0" w:color="auto"/>
            </w:tcBorders>
            <w:shd w:val="clear" w:color="auto" w:fill="auto"/>
            <w:vAlign w:val="center"/>
            <w:hideMark/>
          </w:tcPr>
          <w:p w14:paraId="2DE70A74"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90</w:t>
            </w:r>
          </w:p>
        </w:tc>
        <w:tc>
          <w:tcPr>
            <w:tcW w:w="636" w:type="dxa"/>
            <w:tcBorders>
              <w:top w:val="nil"/>
              <w:left w:val="nil"/>
              <w:bottom w:val="single" w:sz="4" w:space="0" w:color="auto"/>
              <w:right w:val="single" w:sz="4" w:space="0" w:color="auto"/>
            </w:tcBorders>
            <w:shd w:val="clear" w:color="auto" w:fill="auto"/>
            <w:vAlign w:val="center"/>
            <w:hideMark/>
          </w:tcPr>
          <w:p w14:paraId="1388C003"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30</w:t>
            </w:r>
          </w:p>
        </w:tc>
        <w:tc>
          <w:tcPr>
            <w:tcW w:w="776" w:type="dxa"/>
            <w:tcBorders>
              <w:top w:val="nil"/>
              <w:left w:val="nil"/>
              <w:bottom w:val="single" w:sz="4" w:space="0" w:color="auto"/>
              <w:right w:val="single" w:sz="4" w:space="0" w:color="auto"/>
            </w:tcBorders>
            <w:shd w:val="clear" w:color="auto" w:fill="auto"/>
            <w:vAlign w:val="center"/>
            <w:hideMark/>
          </w:tcPr>
          <w:p w14:paraId="003AEB97"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58</w:t>
            </w:r>
          </w:p>
        </w:tc>
        <w:tc>
          <w:tcPr>
            <w:tcW w:w="553" w:type="dxa"/>
            <w:tcBorders>
              <w:top w:val="nil"/>
              <w:left w:val="nil"/>
              <w:bottom w:val="single" w:sz="4" w:space="0" w:color="auto"/>
              <w:right w:val="single" w:sz="4" w:space="0" w:color="auto"/>
            </w:tcBorders>
            <w:shd w:val="clear" w:color="auto" w:fill="auto"/>
            <w:vAlign w:val="center"/>
            <w:hideMark/>
          </w:tcPr>
          <w:p w14:paraId="6F6CB1AE"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2</w:t>
            </w:r>
          </w:p>
        </w:tc>
        <w:tc>
          <w:tcPr>
            <w:tcW w:w="636" w:type="dxa"/>
            <w:tcBorders>
              <w:top w:val="nil"/>
              <w:left w:val="nil"/>
              <w:bottom w:val="single" w:sz="4" w:space="0" w:color="auto"/>
              <w:right w:val="single" w:sz="4" w:space="0" w:color="auto"/>
            </w:tcBorders>
            <w:shd w:val="clear" w:color="auto" w:fill="auto"/>
            <w:vAlign w:val="center"/>
            <w:hideMark/>
          </w:tcPr>
          <w:p w14:paraId="37E95866"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0DF11068"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14:paraId="740F26F7"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0456D2FC"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0</w:t>
            </w:r>
          </w:p>
        </w:tc>
      </w:tr>
      <w:tr w:rsidR="009F38A8" w:rsidRPr="006D194C" w14:paraId="03F6B50C" w14:textId="77777777" w:rsidTr="005141A6">
        <w:trPr>
          <w:trHeight w:val="855"/>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B2A7EDE" w14:textId="77777777" w:rsidR="009F38A8" w:rsidRPr="006D194C" w:rsidRDefault="009F38A8" w:rsidP="005141A6">
            <w:pPr>
              <w:rPr>
                <w:b/>
                <w:bCs/>
                <w:i/>
                <w:iCs/>
                <w:color w:val="000000"/>
                <w:sz w:val="24"/>
                <w:szCs w:val="24"/>
                <w:lang w:val="vi-VN" w:eastAsia="vi-VN"/>
              </w:rPr>
            </w:pPr>
            <w:r w:rsidRPr="006D194C">
              <w:rPr>
                <w:b/>
                <w:bCs/>
                <w:i/>
                <w:iCs/>
                <w:color w:val="000000"/>
                <w:sz w:val="24"/>
                <w:szCs w:val="24"/>
                <w:lang w:val="vi-VN" w:eastAsia="vi-VN"/>
              </w:rPr>
              <w:t>IV.1. Các môn học cơ sở (học sinh chọn 1 trong 3 môn)</w:t>
            </w:r>
          </w:p>
        </w:tc>
        <w:tc>
          <w:tcPr>
            <w:tcW w:w="709" w:type="dxa"/>
            <w:tcBorders>
              <w:top w:val="nil"/>
              <w:left w:val="nil"/>
              <w:bottom w:val="single" w:sz="4" w:space="0" w:color="auto"/>
              <w:right w:val="single" w:sz="4" w:space="0" w:color="auto"/>
            </w:tcBorders>
            <w:shd w:val="clear" w:color="auto" w:fill="auto"/>
            <w:vAlign w:val="center"/>
            <w:hideMark/>
          </w:tcPr>
          <w:p w14:paraId="1851DA00"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1724F331"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7F925352"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2B937DA8"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54485C17"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7701B1D3"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170FD2D5"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14:paraId="5517ED80"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14:paraId="11FF2337"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0</w:t>
            </w:r>
          </w:p>
        </w:tc>
      </w:tr>
      <w:tr w:rsidR="009F38A8" w:rsidRPr="006D194C" w14:paraId="06FF5D2D" w14:textId="77777777" w:rsidTr="009F38A8">
        <w:trPr>
          <w:trHeight w:val="750"/>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A8C4C7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25</w:t>
            </w:r>
          </w:p>
        </w:tc>
        <w:tc>
          <w:tcPr>
            <w:tcW w:w="851" w:type="dxa"/>
            <w:tcBorders>
              <w:top w:val="nil"/>
              <w:left w:val="nil"/>
              <w:bottom w:val="single" w:sz="4" w:space="0" w:color="auto"/>
              <w:right w:val="single" w:sz="4" w:space="0" w:color="auto"/>
            </w:tcBorders>
            <w:shd w:val="clear" w:color="auto" w:fill="A6A6A6" w:themeFill="background1" w:themeFillShade="A6"/>
            <w:vAlign w:val="center"/>
            <w:hideMark/>
          </w:tcPr>
          <w:p w14:paraId="635DAF5E" w14:textId="77777777" w:rsidR="009F38A8" w:rsidRPr="006D194C" w:rsidRDefault="009F38A8" w:rsidP="005141A6">
            <w:pPr>
              <w:jc w:val="center"/>
              <w:rPr>
                <w:sz w:val="24"/>
                <w:szCs w:val="24"/>
              </w:rPr>
            </w:pPr>
            <w:r w:rsidRPr="006D194C">
              <w:rPr>
                <w:sz w:val="24"/>
                <w:szCs w:val="24"/>
                <w:lang w:eastAsia="vi-VN"/>
              </w:rPr>
              <w:t>MĐ25</w:t>
            </w:r>
          </w:p>
        </w:tc>
        <w:tc>
          <w:tcPr>
            <w:tcW w:w="2159" w:type="dxa"/>
            <w:tcBorders>
              <w:top w:val="nil"/>
              <w:left w:val="nil"/>
              <w:bottom w:val="single" w:sz="4" w:space="0" w:color="auto"/>
              <w:right w:val="single" w:sz="4" w:space="0" w:color="auto"/>
            </w:tcBorders>
            <w:shd w:val="clear" w:color="auto" w:fill="A6A6A6" w:themeFill="background1" w:themeFillShade="A6"/>
            <w:vAlign w:val="center"/>
            <w:hideMark/>
          </w:tcPr>
          <w:p w14:paraId="1C1D8FF4"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Lạm dụng ma túy chất gây nghiện</w:t>
            </w:r>
          </w:p>
        </w:tc>
        <w:tc>
          <w:tcPr>
            <w:tcW w:w="709" w:type="dxa"/>
            <w:tcBorders>
              <w:top w:val="nil"/>
              <w:left w:val="nil"/>
              <w:bottom w:val="single" w:sz="4" w:space="0" w:color="auto"/>
              <w:right w:val="single" w:sz="4" w:space="0" w:color="auto"/>
            </w:tcBorders>
            <w:shd w:val="clear" w:color="auto" w:fill="A6A6A6" w:themeFill="background1" w:themeFillShade="A6"/>
            <w:vAlign w:val="center"/>
            <w:hideMark/>
          </w:tcPr>
          <w:p w14:paraId="35283F3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6A6A6" w:themeFill="background1" w:themeFillShade="A6"/>
            <w:vAlign w:val="center"/>
            <w:hideMark/>
          </w:tcPr>
          <w:p w14:paraId="640DBD9A"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6A6A6" w:themeFill="background1" w:themeFillShade="A6"/>
            <w:vAlign w:val="center"/>
            <w:hideMark/>
          </w:tcPr>
          <w:p w14:paraId="7E2FA59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6A6A6" w:themeFill="background1" w:themeFillShade="A6"/>
            <w:vAlign w:val="center"/>
            <w:hideMark/>
          </w:tcPr>
          <w:p w14:paraId="04F1951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6A6A6" w:themeFill="background1" w:themeFillShade="A6"/>
            <w:vAlign w:val="center"/>
            <w:hideMark/>
          </w:tcPr>
          <w:p w14:paraId="42F13C0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6A6A6" w:themeFill="background1" w:themeFillShade="A6"/>
            <w:vAlign w:val="center"/>
            <w:hideMark/>
          </w:tcPr>
          <w:p w14:paraId="3B993DAD"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6A6A6" w:themeFill="background1" w:themeFillShade="A6"/>
            <w:vAlign w:val="center"/>
            <w:hideMark/>
          </w:tcPr>
          <w:p w14:paraId="00DFDAD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6A6A6" w:themeFill="background1" w:themeFillShade="A6"/>
            <w:vAlign w:val="center"/>
            <w:hideMark/>
          </w:tcPr>
          <w:p w14:paraId="26DBE89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6A6A6" w:themeFill="background1" w:themeFillShade="A6"/>
            <w:noWrap/>
            <w:vAlign w:val="bottom"/>
            <w:hideMark/>
          </w:tcPr>
          <w:p w14:paraId="5D75B07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66F817C7" w14:textId="77777777" w:rsidTr="005141A6">
        <w:trPr>
          <w:trHeight w:val="375"/>
        </w:trPr>
        <w:tc>
          <w:tcPr>
            <w:tcW w:w="704" w:type="dxa"/>
            <w:gridSpan w:val="2"/>
            <w:vMerge/>
            <w:tcBorders>
              <w:top w:val="nil"/>
              <w:left w:val="single" w:sz="4" w:space="0" w:color="auto"/>
              <w:bottom w:val="single" w:sz="4" w:space="0" w:color="000000"/>
              <w:right w:val="single" w:sz="4" w:space="0" w:color="auto"/>
            </w:tcBorders>
            <w:vAlign w:val="center"/>
            <w:hideMark/>
          </w:tcPr>
          <w:p w14:paraId="0DA628EB" w14:textId="77777777" w:rsidR="009F38A8" w:rsidRPr="006D194C" w:rsidRDefault="009F38A8" w:rsidP="005141A6">
            <w:pPr>
              <w:rPr>
                <w:color w:val="000000"/>
                <w:sz w:val="24"/>
                <w:szCs w:val="24"/>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14:paraId="3A7C813C" w14:textId="77777777" w:rsidR="009F38A8" w:rsidRPr="006D194C" w:rsidRDefault="009F38A8" w:rsidP="005141A6">
            <w:pPr>
              <w:jc w:val="center"/>
              <w:rPr>
                <w:sz w:val="24"/>
                <w:szCs w:val="24"/>
              </w:rPr>
            </w:pPr>
            <w:r w:rsidRPr="006D194C">
              <w:rPr>
                <w:sz w:val="24"/>
                <w:szCs w:val="24"/>
                <w:lang w:eastAsia="vi-VN"/>
              </w:rPr>
              <w:t>MĐ26</w:t>
            </w:r>
          </w:p>
        </w:tc>
        <w:tc>
          <w:tcPr>
            <w:tcW w:w="2159" w:type="dxa"/>
            <w:tcBorders>
              <w:top w:val="nil"/>
              <w:left w:val="nil"/>
              <w:bottom w:val="single" w:sz="4" w:space="0" w:color="auto"/>
              <w:right w:val="single" w:sz="4" w:space="0" w:color="auto"/>
            </w:tcBorders>
            <w:shd w:val="clear" w:color="auto" w:fill="auto"/>
            <w:vAlign w:val="center"/>
            <w:hideMark/>
          </w:tcPr>
          <w:p w14:paraId="5576A7AC"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Bạo lực gia đình</w:t>
            </w:r>
          </w:p>
        </w:tc>
        <w:tc>
          <w:tcPr>
            <w:tcW w:w="709" w:type="dxa"/>
            <w:tcBorders>
              <w:top w:val="nil"/>
              <w:left w:val="nil"/>
              <w:bottom w:val="single" w:sz="4" w:space="0" w:color="auto"/>
              <w:right w:val="single" w:sz="4" w:space="0" w:color="auto"/>
            </w:tcBorders>
            <w:shd w:val="clear" w:color="auto" w:fill="auto"/>
            <w:vAlign w:val="center"/>
            <w:hideMark/>
          </w:tcPr>
          <w:p w14:paraId="440B594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026C28C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0A64E7B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5C19D1F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6597C41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0A4A5DB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61FA8B5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63BFD86D"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14:paraId="51DEAF4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39732AE5" w14:textId="77777777" w:rsidTr="005141A6">
        <w:trPr>
          <w:trHeight w:val="750"/>
        </w:trPr>
        <w:tc>
          <w:tcPr>
            <w:tcW w:w="704" w:type="dxa"/>
            <w:gridSpan w:val="2"/>
            <w:vMerge/>
            <w:tcBorders>
              <w:top w:val="nil"/>
              <w:left w:val="single" w:sz="4" w:space="0" w:color="auto"/>
              <w:bottom w:val="single" w:sz="4" w:space="0" w:color="000000"/>
              <w:right w:val="single" w:sz="4" w:space="0" w:color="auto"/>
            </w:tcBorders>
            <w:vAlign w:val="center"/>
            <w:hideMark/>
          </w:tcPr>
          <w:p w14:paraId="56B52254" w14:textId="77777777" w:rsidR="009F38A8" w:rsidRPr="006D194C" w:rsidRDefault="009F38A8" w:rsidP="005141A6">
            <w:pPr>
              <w:rPr>
                <w:color w:val="000000"/>
                <w:sz w:val="24"/>
                <w:szCs w:val="24"/>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14:paraId="7DF2E613" w14:textId="77777777" w:rsidR="009F38A8" w:rsidRPr="006D194C" w:rsidRDefault="009F38A8" w:rsidP="005141A6">
            <w:pPr>
              <w:jc w:val="center"/>
              <w:rPr>
                <w:sz w:val="24"/>
                <w:szCs w:val="24"/>
              </w:rPr>
            </w:pPr>
            <w:r w:rsidRPr="006D194C">
              <w:rPr>
                <w:sz w:val="24"/>
                <w:szCs w:val="24"/>
                <w:lang w:eastAsia="vi-VN"/>
              </w:rPr>
              <w:t>MĐ27</w:t>
            </w:r>
          </w:p>
        </w:tc>
        <w:tc>
          <w:tcPr>
            <w:tcW w:w="2159" w:type="dxa"/>
            <w:tcBorders>
              <w:top w:val="nil"/>
              <w:left w:val="nil"/>
              <w:bottom w:val="single" w:sz="4" w:space="0" w:color="auto"/>
              <w:right w:val="single" w:sz="4" w:space="0" w:color="auto"/>
            </w:tcBorders>
            <w:shd w:val="clear" w:color="auto" w:fill="auto"/>
            <w:vAlign w:val="center"/>
            <w:hideMark/>
          </w:tcPr>
          <w:p w14:paraId="6A7166E1"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Dân số, sức khỏe sinh sản và kế hoạch hóa gia đình</w:t>
            </w:r>
          </w:p>
        </w:tc>
        <w:tc>
          <w:tcPr>
            <w:tcW w:w="709" w:type="dxa"/>
            <w:tcBorders>
              <w:top w:val="nil"/>
              <w:left w:val="nil"/>
              <w:bottom w:val="single" w:sz="4" w:space="0" w:color="auto"/>
              <w:right w:val="single" w:sz="4" w:space="0" w:color="auto"/>
            </w:tcBorders>
            <w:shd w:val="clear" w:color="auto" w:fill="auto"/>
            <w:vAlign w:val="center"/>
            <w:hideMark/>
          </w:tcPr>
          <w:p w14:paraId="1B84A8D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4B4F326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384D668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0C62D2A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46377448"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5874C96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135FF0D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62A7B302"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14:paraId="568B4F6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4B9C7442" w14:textId="77777777" w:rsidTr="005141A6">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241574E" w14:textId="77777777" w:rsidR="009F38A8" w:rsidRPr="006D194C" w:rsidRDefault="009F38A8" w:rsidP="005141A6">
            <w:pPr>
              <w:jc w:val="both"/>
              <w:rPr>
                <w:b/>
                <w:bCs/>
                <w:i/>
                <w:iCs/>
                <w:color w:val="000000"/>
                <w:sz w:val="24"/>
                <w:szCs w:val="24"/>
                <w:lang w:val="vi-VN" w:eastAsia="vi-VN"/>
              </w:rPr>
            </w:pPr>
            <w:r w:rsidRPr="006D194C">
              <w:rPr>
                <w:b/>
                <w:bCs/>
                <w:i/>
                <w:iCs/>
                <w:color w:val="000000"/>
                <w:sz w:val="24"/>
                <w:szCs w:val="24"/>
                <w:lang w:val="vi-VN" w:eastAsia="vi-VN"/>
              </w:rPr>
              <w:t>IV.2. Các môn học chuyên môn (học sinh chọn 1 trong 2 môn)</w:t>
            </w:r>
          </w:p>
        </w:tc>
        <w:tc>
          <w:tcPr>
            <w:tcW w:w="709" w:type="dxa"/>
            <w:tcBorders>
              <w:top w:val="nil"/>
              <w:left w:val="nil"/>
              <w:bottom w:val="single" w:sz="4" w:space="0" w:color="auto"/>
              <w:right w:val="single" w:sz="4" w:space="0" w:color="auto"/>
            </w:tcBorders>
            <w:shd w:val="clear" w:color="auto" w:fill="auto"/>
            <w:vAlign w:val="center"/>
            <w:hideMark/>
          </w:tcPr>
          <w:p w14:paraId="6FBF0314"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0DE61BDE"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4FC7C207"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3D6B7117"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5DDE646F"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37BFD170"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14:paraId="54D28ABB"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0</w:t>
            </w:r>
          </w:p>
        </w:tc>
        <w:tc>
          <w:tcPr>
            <w:tcW w:w="636" w:type="dxa"/>
            <w:tcBorders>
              <w:top w:val="nil"/>
              <w:left w:val="nil"/>
              <w:bottom w:val="single" w:sz="4" w:space="0" w:color="auto"/>
              <w:right w:val="single" w:sz="4" w:space="0" w:color="auto"/>
            </w:tcBorders>
            <w:shd w:val="clear" w:color="auto" w:fill="auto"/>
            <w:vAlign w:val="center"/>
            <w:hideMark/>
          </w:tcPr>
          <w:p w14:paraId="2C2107FE"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0A3C6FDF" w14:textId="77777777" w:rsidR="009F38A8" w:rsidRPr="006D194C" w:rsidRDefault="009F38A8" w:rsidP="005141A6">
            <w:pPr>
              <w:jc w:val="center"/>
              <w:rPr>
                <w:b/>
                <w:bCs/>
                <w:i/>
                <w:iCs/>
                <w:color w:val="000000"/>
                <w:sz w:val="24"/>
                <w:szCs w:val="24"/>
                <w:lang w:val="vi-VN" w:eastAsia="vi-VN"/>
              </w:rPr>
            </w:pPr>
            <w:r w:rsidRPr="006D194C">
              <w:rPr>
                <w:b/>
                <w:bCs/>
                <w:i/>
                <w:iCs/>
                <w:color w:val="000000"/>
                <w:sz w:val="24"/>
                <w:szCs w:val="24"/>
                <w:lang w:val="vi-VN" w:eastAsia="vi-VN"/>
              </w:rPr>
              <w:t>0</w:t>
            </w:r>
          </w:p>
        </w:tc>
      </w:tr>
      <w:tr w:rsidR="009F38A8" w:rsidRPr="006D194C" w14:paraId="2E9FFFFA" w14:textId="77777777" w:rsidTr="005141A6">
        <w:trPr>
          <w:trHeight w:val="750"/>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C24F54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26</w:t>
            </w:r>
          </w:p>
        </w:tc>
        <w:tc>
          <w:tcPr>
            <w:tcW w:w="851" w:type="dxa"/>
            <w:tcBorders>
              <w:top w:val="nil"/>
              <w:left w:val="nil"/>
              <w:bottom w:val="single" w:sz="4" w:space="0" w:color="auto"/>
              <w:right w:val="single" w:sz="4" w:space="0" w:color="auto"/>
            </w:tcBorders>
            <w:shd w:val="clear" w:color="auto" w:fill="auto"/>
            <w:vAlign w:val="center"/>
            <w:hideMark/>
          </w:tcPr>
          <w:p w14:paraId="40E33EF9" w14:textId="77777777" w:rsidR="009F38A8" w:rsidRPr="006D194C" w:rsidRDefault="009F38A8" w:rsidP="005141A6">
            <w:pPr>
              <w:jc w:val="center"/>
              <w:rPr>
                <w:sz w:val="24"/>
                <w:szCs w:val="24"/>
              </w:rPr>
            </w:pPr>
            <w:r w:rsidRPr="006D194C">
              <w:rPr>
                <w:sz w:val="24"/>
                <w:szCs w:val="24"/>
                <w:lang w:eastAsia="vi-VN"/>
              </w:rPr>
              <w:t>MĐ28</w:t>
            </w:r>
          </w:p>
        </w:tc>
        <w:tc>
          <w:tcPr>
            <w:tcW w:w="2159" w:type="dxa"/>
            <w:tcBorders>
              <w:top w:val="nil"/>
              <w:left w:val="nil"/>
              <w:bottom w:val="single" w:sz="4" w:space="0" w:color="auto"/>
              <w:right w:val="single" w:sz="4" w:space="0" w:color="auto"/>
            </w:tcBorders>
            <w:shd w:val="clear" w:color="auto" w:fill="auto"/>
            <w:vAlign w:val="center"/>
            <w:hideMark/>
          </w:tcPr>
          <w:p w14:paraId="68F3B28B"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Công tác xã hội với người khuyết tật</w:t>
            </w:r>
          </w:p>
        </w:tc>
        <w:tc>
          <w:tcPr>
            <w:tcW w:w="709" w:type="dxa"/>
            <w:tcBorders>
              <w:top w:val="nil"/>
              <w:left w:val="nil"/>
              <w:bottom w:val="single" w:sz="4" w:space="0" w:color="auto"/>
              <w:right w:val="single" w:sz="4" w:space="0" w:color="auto"/>
            </w:tcBorders>
            <w:shd w:val="clear" w:color="auto" w:fill="auto"/>
            <w:vAlign w:val="center"/>
            <w:hideMark/>
          </w:tcPr>
          <w:p w14:paraId="6815616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17467D4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0640732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718F0DD0"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1811D28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7EC7844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472B5B55"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655BB24E"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14:paraId="09D43FCB"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46CFD6C6" w14:textId="77777777" w:rsidTr="005141A6">
        <w:trPr>
          <w:trHeight w:val="750"/>
        </w:trPr>
        <w:tc>
          <w:tcPr>
            <w:tcW w:w="704" w:type="dxa"/>
            <w:gridSpan w:val="2"/>
            <w:vMerge/>
            <w:tcBorders>
              <w:top w:val="nil"/>
              <w:left w:val="single" w:sz="4" w:space="0" w:color="auto"/>
              <w:bottom w:val="single" w:sz="4" w:space="0" w:color="000000"/>
              <w:right w:val="single" w:sz="4" w:space="0" w:color="auto"/>
            </w:tcBorders>
            <w:vAlign w:val="center"/>
            <w:hideMark/>
          </w:tcPr>
          <w:p w14:paraId="4B2BDA42" w14:textId="77777777" w:rsidR="009F38A8" w:rsidRPr="006D194C" w:rsidRDefault="009F38A8" w:rsidP="005141A6">
            <w:pPr>
              <w:rPr>
                <w:color w:val="000000"/>
                <w:sz w:val="24"/>
                <w:szCs w:val="24"/>
                <w:lang w:val="vi-VN" w:eastAsia="vi-VN"/>
              </w:rPr>
            </w:pPr>
          </w:p>
        </w:tc>
        <w:tc>
          <w:tcPr>
            <w:tcW w:w="851" w:type="dxa"/>
            <w:tcBorders>
              <w:top w:val="nil"/>
              <w:left w:val="nil"/>
              <w:bottom w:val="single" w:sz="4" w:space="0" w:color="auto"/>
              <w:right w:val="single" w:sz="4" w:space="0" w:color="auto"/>
            </w:tcBorders>
            <w:shd w:val="clear" w:color="auto" w:fill="auto"/>
            <w:vAlign w:val="center"/>
            <w:hideMark/>
          </w:tcPr>
          <w:p w14:paraId="6C60F7E8" w14:textId="77777777" w:rsidR="009F38A8" w:rsidRPr="006D194C" w:rsidRDefault="009F38A8" w:rsidP="005141A6">
            <w:pPr>
              <w:jc w:val="center"/>
              <w:rPr>
                <w:sz w:val="24"/>
                <w:szCs w:val="24"/>
              </w:rPr>
            </w:pPr>
            <w:r w:rsidRPr="006D194C">
              <w:rPr>
                <w:sz w:val="24"/>
                <w:szCs w:val="24"/>
                <w:lang w:eastAsia="vi-VN"/>
              </w:rPr>
              <w:t>MĐ29</w:t>
            </w:r>
          </w:p>
        </w:tc>
        <w:tc>
          <w:tcPr>
            <w:tcW w:w="2159" w:type="dxa"/>
            <w:tcBorders>
              <w:top w:val="nil"/>
              <w:left w:val="nil"/>
              <w:bottom w:val="single" w:sz="4" w:space="0" w:color="auto"/>
              <w:right w:val="single" w:sz="4" w:space="0" w:color="auto"/>
            </w:tcBorders>
            <w:shd w:val="clear" w:color="auto" w:fill="auto"/>
            <w:vAlign w:val="center"/>
            <w:hideMark/>
          </w:tcPr>
          <w:p w14:paraId="5F1368A1" w14:textId="77777777" w:rsidR="009F38A8" w:rsidRPr="006D194C" w:rsidRDefault="009F38A8" w:rsidP="005141A6">
            <w:pPr>
              <w:rPr>
                <w:color w:val="000000"/>
                <w:sz w:val="24"/>
                <w:szCs w:val="24"/>
                <w:lang w:val="vi-VN" w:eastAsia="vi-VN"/>
              </w:rPr>
            </w:pPr>
            <w:r w:rsidRPr="006D194C">
              <w:rPr>
                <w:color w:val="000000"/>
                <w:sz w:val="24"/>
                <w:szCs w:val="24"/>
                <w:lang w:val="vi-VN" w:eastAsia="vi-VN"/>
              </w:rPr>
              <w:t>Công tác xã hội với nhóm tội phạm</w:t>
            </w:r>
          </w:p>
        </w:tc>
        <w:tc>
          <w:tcPr>
            <w:tcW w:w="709" w:type="dxa"/>
            <w:tcBorders>
              <w:top w:val="nil"/>
              <w:left w:val="nil"/>
              <w:bottom w:val="single" w:sz="4" w:space="0" w:color="auto"/>
              <w:right w:val="single" w:sz="4" w:space="0" w:color="auto"/>
            </w:tcBorders>
            <w:shd w:val="clear" w:color="auto" w:fill="auto"/>
            <w:vAlign w:val="center"/>
            <w:hideMark/>
          </w:tcPr>
          <w:p w14:paraId="06A1D15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w:t>
            </w:r>
          </w:p>
        </w:tc>
        <w:tc>
          <w:tcPr>
            <w:tcW w:w="839" w:type="dxa"/>
            <w:tcBorders>
              <w:top w:val="nil"/>
              <w:left w:val="nil"/>
              <w:bottom w:val="single" w:sz="4" w:space="0" w:color="auto"/>
              <w:right w:val="single" w:sz="4" w:space="0" w:color="auto"/>
            </w:tcBorders>
            <w:shd w:val="clear" w:color="auto" w:fill="auto"/>
            <w:vAlign w:val="center"/>
            <w:hideMark/>
          </w:tcPr>
          <w:p w14:paraId="08E7C853"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vAlign w:val="center"/>
            <w:hideMark/>
          </w:tcPr>
          <w:p w14:paraId="3EFCDEF6"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15</w:t>
            </w:r>
          </w:p>
        </w:tc>
        <w:tc>
          <w:tcPr>
            <w:tcW w:w="776" w:type="dxa"/>
            <w:tcBorders>
              <w:top w:val="nil"/>
              <w:left w:val="nil"/>
              <w:bottom w:val="single" w:sz="4" w:space="0" w:color="auto"/>
              <w:right w:val="single" w:sz="4" w:space="0" w:color="auto"/>
            </w:tcBorders>
            <w:shd w:val="clear" w:color="auto" w:fill="auto"/>
            <w:vAlign w:val="center"/>
            <w:hideMark/>
          </w:tcPr>
          <w:p w14:paraId="06024FC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29</w:t>
            </w:r>
          </w:p>
        </w:tc>
        <w:tc>
          <w:tcPr>
            <w:tcW w:w="553" w:type="dxa"/>
            <w:tcBorders>
              <w:top w:val="nil"/>
              <w:left w:val="nil"/>
              <w:bottom w:val="single" w:sz="4" w:space="0" w:color="auto"/>
              <w:right w:val="single" w:sz="4" w:space="0" w:color="auto"/>
            </w:tcBorders>
            <w:shd w:val="clear" w:color="auto" w:fill="auto"/>
            <w:vAlign w:val="center"/>
            <w:hideMark/>
          </w:tcPr>
          <w:p w14:paraId="21BC0314"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44CED20F"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4D5D6157"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c>
          <w:tcPr>
            <w:tcW w:w="636" w:type="dxa"/>
            <w:tcBorders>
              <w:top w:val="nil"/>
              <w:left w:val="nil"/>
              <w:bottom w:val="single" w:sz="4" w:space="0" w:color="auto"/>
              <w:right w:val="single" w:sz="4" w:space="0" w:color="auto"/>
            </w:tcBorders>
            <w:shd w:val="clear" w:color="auto" w:fill="auto"/>
            <w:vAlign w:val="center"/>
            <w:hideMark/>
          </w:tcPr>
          <w:p w14:paraId="126C22EC"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14:paraId="598462D1" w14:textId="77777777" w:rsidR="009F38A8" w:rsidRPr="006D194C" w:rsidRDefault="009F38A8" w:rsidP="005141A6">
            <w:pPr>
              <w:jc w:val="center"/>
              <w:rPr>
                <w:color w:val="000000"/>
                <w:sz w:val="24"/>
                <w:szCs w:val="24"/>
                <w:lang w:val="vi-VN" w:eastAsia="vi-VN"/>
              </w:rPr>
            </w:pPr>
            <w:r w:rsidRPr="006D194C">
              <w:rPr>
                <w:color w:val="000000"/>
                <w:sz w:val="24"/>
                <w:szCs w:val="24"/>
                <w:lang w:val="vi-VN" w:eastAsia="vi-VN"/>
              </w:rPr>
              <w:t> </w:t>
            </w:r>
          </w:p>
        </w:tc>
      </w:tr>
      <w:tr w:rsidR="009F38A8" w:rsidRPr="006D194C" w14:paraId="68A33C9F" w14:textId="77777777" w:rsidTr="005141A6">
        <w:trPr>
          <w:trHeight w:val="315"/>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E6F4485"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Tổng cộng</w:t>
            </w:r>
          </w:p>
        </w:tc>
        <w:tc>
          <w:tcPr>
            <w:tcW w:w="709" w:type="dxa"/>
            <w:tcBorders>
              <w:top w:val="nil"/>
              <w:left w:val="nil"/>
              <w:bottom w:val="single" w:sz="4" w:space="0" w:color="auto"/>
              <w:right w:val="single" w:sz="4" w:space="0" w:color="auto"/>
            </w:tcBorders>
            <w:shd w:val="clear" w:color="auto" w:fill="auto"/>
            <w:vAlign w:val="center"/>
            <w:hideMark/>
          </w:tcPr>
          <w:p w14:paraId="7DA46CF1" w14:textId="77777777" w:rsidR="009F38A8" w:rsidRPr="006D194C" w:rsidRDefault="009F38A8" w:rsidP="005141A6">
            <w:pPr>
              <w:jc w:val="center"/>
              <w:rPr>
                <w:b/>
                <w:bCs/>
                <w:color w:val="000000"/>
                <w:sz w:val="24"/>
                <w:szCs w:val="24"/>
                <w:lang w:eastAsia="vi-VN"/>
              </w:rPr>
            </w:pPr>
            <w:r w:rsidRPr="006D194C">
              <w:rPr>
                <w:b/>
                <w:bCs/>
                <w:color w:val="000000"/>
                <w:sz w:val="24"/>
                <w:szCs w:val="24"/>
                <w:lang w:val="vi-VN" w:eastAsia="vi-VN"/>
              </w:rPr>
              <w:t>6</w:t>
            </w:r>
            <w:r w:rsidRPr="006D194C">
              <w:rPr>
                <w:b/>
                <w:bCs/>
                <w:color w:val="000000"/>
                <w:sz w:val="24"/>
                <w:szCs w:val="24"/>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14:paraId="27F45675" w14:textId="77777777" w:rsidR="009F38A8" w:rsidRPr="006D194C" w:rsidRDefault="009F38A8" w:rsidP="005141A6">
            <w:pPr>
              <w:jc w:val="center"/>
              <w:rPr>
                <w:b/>
                <w:bCs/>
                <w:color w:val="000000"/>
                <w:sz w:val="24"/>
                <w:szCs w:val="24"/>
                <w:lang w:eastAsia="vi-VN"/>
              </w:rPr>
            </w:pPr>
            <w:r w:rsidRPr="006D194C">
              <w:rPr>
                <w:b/>
                <w:bCs/>
                <w:color w:val="000000"/>
                <w:sz w:val="24"/>
                <w:szCs w:val="24"/>
                <w:lang w:val="vi-VN" w:eastAsia="vi-VN"/>
              </w:rPr>
              <w:t>15</w:t>
            </w:r>
            <w:r w:rsidRPr="006D194C">
              <w:rPr>
                <w:b/>
                <w:bCs/>
                <w:color w:val="000000"/>
                <w:sz w:val="24"/>
                <w:szCs w:val="24"/>
                <w:lang w:eastAsia="vi-VN"/>
              </w:rPr>
              <w:t>31</w:t>
            </w:r>
          </w:p>
        </w:tc>
        <w:tc>
          <w:tcPr>
            <w:tcW w:w="636" w:type="dxa"/>
            <w:tcBorders>
              <w:top w:val="nil"/>
              <w:left w:val="nil"/>
              <w:bottom w:val="single" w:sz="4" w:space="0" w:color="auto"/>
              <w:right w:val="single" w:sz="4" w:space="0" w:color="auto"/>
            </w:tcBorders>
            <w:shd w:val="clear" w:color="auto" w:fill="auto"/>
            <w:vAlign w:val="center"/>
            <w:hideMark/>
          </w:tcPr>
          <w:p w14:paraId="63A5988C" w14:textId="77777777" w:rsidR="009F38A8" w:rsidRPr="006D194C" w:rsidRDefault="009F38A8" w:rsidP="005141A6">
            <w:pPr>
              <w:jc w:val="center"/>
              <w:rPr>
                <w:b/>
                <w:bCs/>
                <w:color w:val="000000"/>
                <w:sz w:val="24"/>
                <w:szCs w:val="24"/>
                <w:lang w:eastAsia="vi-VN"/>
              </w:rPr>
            </w:pPr>
            <w:r w:rsidRPr="006D194C">
              <w:rPr>
                <w:b/>
                <w:bCs/>
                <w:color w:val="000000"/>
                <w:sz w:val="24"/>
                <w:szCs w:val="24"/>
                <w:lang w:val="vi-VN" w:eastAsia="vi-VN"/>
              </w:rPr>
              <w:t>4</w:t>
            </w:r>
            <w:r w:rsidRPr="006D194C">
              <w:rPr>
                <w:b/>
                <w:bCs/>
                <w:color w:val="000000"/>
                <w:sz w:val="24"/>
                <w:szCs w:val="24"/>
                <w:lang w:eastAsia="vi-VN"/>
              </w:rPr>
              <w:t>01</w:t>
            </w:r>
          </w:p>
        </w:tc>
        <w:tc>
          <w:tcPr>
            <w:tcW w:w="776" w:type="dxa"/>
            <w:tcBorders>
              <w:top w:val="nil"/>
              <w:left w:val="nil"/>
              <w:bottom w:val="single" w:sz="4" w:space="0" w:color="auto"/>
              <w:right w:val="single" w:sz="4" w:space="0" w:color="auto"/>
            </w:tcBorders>
            <w:shd w:val="clear" w:color="auto" w:fill="auto"/>
            <w:vAlign w:val="center"/>
            <w:hideMark/>
          </w:tcPr>
          <w:p w14:paraId="62DA2F17" w14:textId="77777777" w:rsidR="009F38A8" w:rsidRPr="006D194C" w:rsidRDefault="009F38A8" w:rsidP="005141A6">
            <w:pPr>
              <w:jc w:val="center"/>
              <w:rPr>
                <w:b/>
                <w:bCs/>
                <w:color w:val="000000"/>
                <w:sz w:val="24"/>
                <w:szCs w:val="24"/>
                <w:lang w:eastAsia="vi-VN"/>
              </w:rPr>
            </w:pPr>
            <w:r w:rsidRPr="006D194C">
              <w:rPr>
                <w:b/>
                <w:bCs/>
                <w:color w:val="000000"/>
                <w:sz w:val="24"/>
                <w:szCs w:val="24"/>
                <w:lang w:val="vi-VN" w:eastAsia="vi-VN"/>
              </w:rPr>
              <w:t>1</w:t>
            </w:r>
            <w:r w:rsidRPr="006D194C">
              <w:rPr>
                <w:b/>
                <w:bCs/>
                <w:color w:val="000000"/>
                <w:sz w:val="24"/>
                <w:szCs w:val="24"/>
                <w:lang w:eastAsia="vi-VN"/>
              </w:rPr>
              <w:t>099</w:t>
            </w:r>
          </w:p>
        </w:tc>
        <w:tc>
          <w:tcPr>
            <w:tcW w:w="553" w:type="dxa"/>
            <w:tcBorders>
              <w:top w:val="nil"/>
              <w:left w:val="nil"/>
              <w:bottom w:val="single" w:sz="4" w:space="0" w:color="auto"/>
              <w:right w:val="single" w:sz="4" w:space="0" w:color="auto"/>
            </w:tcBorders>
            <w:shd w:val="clear" w:color="auto" w:fill="auto"/>
            <w:vAlign w:val="center"/>
            <w:hideMark/>
          </w:tcPr>
          <w:p w14:paraId="674D6556" w14:textId="77777777" w:rsidR="009F38A8" w:rsidRPr="006D194C" w:rsidRDefault="009F38A8" w:rsidP="005141A6">
            <w:pPr>
              <w:jc w:val="center"/>
              <w:rPr>
                <w:b/>
                <w:bCs/>
                <w:color w:val="000000"/>
                <w:sz w:val="24"/>
                <w:szCs w:val="24"/>
                <w:lang w:eastAsia="vi-VN"/>
              </w:rPr>
            </w:pPr>
            <w:r w:rsidRPr="006D194C">
              <w:rPr>
                <w:b/>
                <w:bCs/>
                <w:color w:val="000000"/>
                <w:sz w:val="24"/>
                <w:szCs w:val="24"/>
                <w:lang w:val="vi-VN" w:eastAsia="vi-VN"/>
              </w:rPr>
              <w:t>3</w:t>
            </w:r>
            <w:r w:rsidRPr="006D194C">
              <w:rPr>
                <w:b/>
                <w:bCs/>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14:paraId="1F35883C" w14:textId="77777777" w:rsidR="009F38A8" w:rsidRPr="006D194C" w:rsidRDefault="009F38A8" w:rsidP="005141A6">
            <w:pPr>
              <w:jc w:val="center"/>
              <w:rPr>
                <w:b/>
                <w:bCs/>
                <w:sz w:val="24"/>
                <w:szCs w:val="24"/>
                <w:lang w:eastAsia="vi-VN"/>
              </w:rPr>
            </w:pPr>
            <w:r w:rsidRPr="006D194C">
              <w:rPr>
                <w:b/>
                <w:bCs/>
                <w:sz w:val="24"/>
                <w:szCs w:val="24"/>
                <w:lang w:eastAsia="vi-VN"/>
              </w:rPr>
              <w:t>376</w:t>
            </w:r>
          </w:p>
        </w:tc>
        <w:tc>
          <w:tcPr>
            <w:tcW w:w="636" w:type="dxa"/>
            <w:tcBorders>
              <w:top w:val="nil"/>
              <w:left w:val="nil"/>
              <w:bottom w:val="single" w:sz="4" w:space="0" w:color="auto"/>
              <w:right w:val="single" w:sz="4" w:space="0" w:color="auto"/>
            </w:tcBorders>
            <w:shd w:val="clear" w:color="auto" w:fill="auto"/>
            <w:vAlign w:val="center"/>
            <w:hideMark/>
          </w:tcPr>
          <w:p w14:paraId="63B8202A" w14:textId="77777777" w:rsidR="009F38A8" w:rsidRPr="006D194C" w:rsidRDefault="009F38A8" w:rsidP="005141A6">
            <w:pPr>
              <w:jc w:val="center"/>
              <w:rPr>
                <w:b/>
                <w:bCs/>
                <w:sz w:val="24"/>
                <w:szCs w:val="24"/>
                <w:lang w:eastAsia="vi-VN"/>
              </w:rPr>
            </w:pPr>
            <w:r w:rsidRPr="006D194C">
              <w:rPr>
                <w:b/>
                <w:bCs/>
                <w:sz w:val="24"/>
                <w:szCs w:val="24"/>
                <w:lang w:val="vi-VN" w:eastAsia="vi-VN"/>
              </w:rPr>
              <w:t>3</w:t>
            </w:r>
            <w:r w:rsidRPr="006D194C">
              <w:rPr>
                <w:b/>
                <w:bCs/>
                <w:sz w:val="24"/>
                <w:szCs w:val="24"/>
                <w:lang w:eastAsia="vi-VN"/>
              </w:rPr>
              <w:t>75</w:t>
            </w:r>
          </w:p>
        </w:tc>
        <w:tc>
          <w:tcPr>
            <w:tcW w:w="636" w:type="dxa"/>
            <w:tcBorders>
              <w:top w:val="nil"/>
              <w:left w:val="nil"/>
              <w:bottom w:val="single" w:sz="4" w:space="0" w:color="auto"/>
              <w:right w:val="single" w:sz="4" w:space="0" w:color="auto"/>
            </w:tcBorders>
            <w:shd w:val="clear" w:color="auto" w:fill="auto"/>
            <w:vAlign w:val="center"/>
            <w:hideMark/>
          </w:tcPr>
          <w:p w14:paraId="29B6D835"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330</w:t>
            </w:r>
          </w:p>
        </w:tc>
        <w:tc>
          <w:tcPr>
            <w:tcW w:w="636" w:type="dxa"/>
            <w:tcBorders>
              <w:top w:val="nil"/>
              <w:left w:val="nil"/>
              <w:bottom w:val="single" w:sz="4" w:space="0" w:color="auto"/>
              <w:right w:val="single" w:sz="4" w:space="0" w:color="auto"/>
            </w:tcBorders>
            <w:shd w:val="clear" w:color="auto" w:fill="auto"/>
            <w:vAlign w:val="center"/>
            <w:hideMark/>
          </w:tcPr>
          <w:p w14:paraId="669120C6" w14:textId="77777777" w:rsidR="009F38A8" w:rsidRPr="006D194C" w:rsidRDefault="009F38A8" w:rsidP="005141A6">
            <w:pPr>
              <w:jc w:val="center"/>
              <w:rPr>
                <w:b/>
                <w:bCs/>
                <w:color w:val="000000"/>
                <w:sz w:val="24"/>
                <w:szCs w:val="24"/>
                <w:lang w:val="vi-VN" w:eastAsia="vi-VN"/>
              </w:rPr>
            </w:pPr>
            <w:r w:rsidRPr="006D194C">
              <w:rPr>
                <w:b/>
                <w:bCs/>
                <w:color w:val="000000"/>
                <w:sz w:val="24"/>
                <w:szCs w:val="24"/>
                <w:lang w:val="vi-VN" w:eastAsia="vi-VN"/>
              </w:rPr>
              <w:t>450</w:t>
            </w:r>
          </w:p>
        </w:tc>
      </w:tr>
    </w:tbl>
    <w:p w14:paraId="4BD67230" w14:textId="77777777" w:rsidR="009F38A8" w:rsidRDefault="009F38A8" w:rsidP="009F38A8">
      <w:pPr>
        <w:pStyle w:val="Heading3"/>
        <w:keepLines w:val="0"/>
        <w:spacing w:before="120" w:after="120"/>
        <w:ind w:left="567"/>
        <w:rPr>
          <w:rFonts w:ascii="Times New Roman" w:hAnsi="Times New Roman"/>
          <w:color w:val="auto"/>
          <w:sz w:val="28"/>
          <w:szCs w:val="28"/>
          <w:lang w:val="sv-SE"/>
        </w:rPr>
      </w:pPr>
    </w:p>
    <w:p w14:paraId="16968E2D" w14:textId="77777777" w:rsidR="009F38A8" w:rsidRPr="009F38A8" w:rsidRDefault="009F38A8" w:rsidP="009F38A8">
      <w:pPr>
        <w:rPr>
          <w:lang w:val="sv-SE"/>
        </w:rPr>
      </w:pPr>
    </w:p>
    <w:p w14:paraId="7CE76F6E" w14:textId="77777777" w:rsidR="009F38A8" w:rsidRPr="009F38A8" w:rsidRDefault="009F38A8" w:rsidP="009F38A8">
      <w:pPr>
        <w:rPr>
          <w:sz w:val="28"/>
          <w:szCs w:val="28"/>
          <w:lang w:val="sv-SE"/>
        </w:rPr>
      </w:pPr>
    </w:p>
    <w:p w14:paraId="55AAC08D" w14:textId="77777777" w:rsidR="009F38A8" w:rsidRPr="009F38A8" w:rsidRDefault="009F38A8" w:rsidP="009F38A8">
      <w:pPr>
        <w:rPr>
          <w:sz w:val="28"/>
          <w:szCs w:val="28"/>
          <w:lang w:val="sv-SE"/>
        </w:rPr>
      </w:pPr>
    </w:p>
    <w:p w14:paraId="12A9C927" w14:textId="77777777" w:rsidR="009F38A8" w:rsidRDefault="009F38A8" w:rsidP="009F38A8">
      <w:pPr>
        <w:rPr>
          <w:sz w:val="28"/>
          <w:szCs w:val="28"/>
          <w:lang w:val="sv-SE"/>
        </w:rPr>
      </w:pPr>
    </w:p>
    <w:p w14:paraId="28D8FFE2" w14:textId="77777777" w:rsidR="009F38A8" w:rsidRPr="009F38A8" w:rsidRDefault="009F38A8" w:rsidP="009F38A8">
      <w:pPr>
        <w:rPr>
          <w:sz w:val="28"/>
          <w:szCs w:val="28"/>
          <w:lang w:val="sv-SE"/>
        </w:rPr>
      </w:pPr>
    </w:p>
    <w:p w14:paraId="22296E4B" w14:textId="69692450" w:rsidR="009F38A8" w:rsidRPr="009F38A8" w:rsidRDefault="009F38A8" w:rsidP="009F38A8">
      <w:pPr>
        <w:pStyle w:val="Heading3"/>
        <w:keepLines w:val="0"/>
        <w:numPr>
          <w:ilvl w:val="0"/>
          <w:numId w:val="2"/>
        </w:numPr>
        <w:spacing w:before="120" w:after="120"/>
        <w:rPr>
          <w:rFonts w:ascii="Times New Roman" w:hAnsi="Times New Roman"/>
          <w:b/>
          <w:color w:val="auto"/>
          <w:sz w:val="28"/>
          <w:szCs w:val="28"/>
          <w:lang w:val="sv-SE"/>
        </w:rPr>
      </w:pPr>
      <w:bookmarkStart w:id="18" w:name="_Toc174878630"/>
      <w:r w:rsidRPr="009F38A8">
        <w:rPr>
          <w:rFonts w:ascii="Times New Roman" w:hAnsi="Times New Roman"/>
          <w:b/>
          <w:color w:val="auto"/>
          <w:sz w:val="28"/>
          <w:szCs w:val="28"/>
        </w:rPr>
        <w:lastRenderedPageBreak/>
        <w:t xml:space="preserve">Chương trình chi tiết </w:t>
      </w:r>
      <w:bookmarkStart w:id="19" w:name="_GoBack"/>
      <w:bookmarkEnd w:id="18"/>
      <w:bookmarkEnd w:id="19"/>
    </w:p>
    <w:tbl>
      <w:tblPr>
        <w:tblW w:w="9340" w:type="dxa"/>
        <w:tblInd w:w="108" w:type="dxa"/>
        <w:tblLook w:val="04A0" w:firstRow="1" w:lastRow="0" w:firstColumn="1" w:lastColumn="0" w:noHBand="0" w:noVBand="1"/>
      </w:tblPr>
      <w:tblGrid>
        <w:gridCol w:w="985"/>
        <w:gridCol w:w="3977"/>
        <w:gridCol w:w="1157"/>
        <w:gridCol w:w="1276"/>
        <w:gridCol w:w="1075"/>
        <w:gridCol w:w="870"/>
      </w:tblGrid>
      <w:tr w:rsidR="009F38A8" w:rsidRPr="009F38A8" w14:paraId="13A4BCD5" w14:textId="77777777" w:rsidTr="005141A6">
        <w:trPr>
          <w:trHeight w:val="405"/>
        </w:trPr>
        <w:tc>
          <w:tcPr>
            <w:tcW w:w="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076C5C"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STT</w:t>
            </w:r>
          </w:p>
        </w:tc>
        <w:tc>
          <w:tcPr>
            <w:tcW w:w="3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D4E94D"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Tên chương, mục</w:t>
            </w:r>
          </w:p>
        </w:tc>
        <w:tc>
          <w:tcPr>
            <w:tcW w:w="4378" w:type="dxa"/>
            <w:gridSpan w:val="4"/>
            <w:tcBorders>
              <w:top w:val="single" w:sz="4" w:space="0" w:color="auto"/>
              <w:left w:val="nil"/>
              <w:bottom w:val="single" w:sz="4" w:space="0" w:color="auto"/>
              <w:right w:val="single" w:sz="4" w:space="0" w:color="auto"/>
            </w:tcBorders>
            <w:shd w:val="clear" w:color="auto" w:fill="auto"/>
            <w:vAlign w:val="center"/>
            <w:hideMark/>
          </w:tcPr>
          <w:p w14:paraId="72070DAE"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Thời gian (giờ)</w:t>
            </w:r>
          </w:p>
        </w:tc>
      </w:tr>
      <w:tr w:rsidR="009F38A8" w:rsidRPr="009F38A8" w14:paraId="7EE1E83F" w14:textId="77777777" w:rsidTr="005141A6">
        <w:trPr>
          <w:trHeight w:val="1680"/>
        </w:trPr>
        <w:tc>
          <w:tcPr>
            <w:tcW w:w="985" w:type="dxa"/>
            <w:vMerge/>
            <w:tcBorders>
              <w:top w:val="single" w:sz="4" w:space="0" w:color="auto"/>
              <w:left w:val="single" w:sz="4" w:space="0" w:color="auto"/>
              <w:bottom w:val="single" w:sz="4" w:space="0" w:color="auto"/>
              <w:right w:val="single" w:sz="4" w:space="0" w:color="auto"/>
            </w:tcBorders>
            <w:vAlign w:val="center"/>
            <w:hideMark/>
          </w:tcPr>
          <w:p w14:paraId="31ECEB28" w14:textId="77777777" w:rsidR="009F38A8" w:rsidRPr="009F38A8" w:rsidRDefault="009F38A8" w:rsidP="005141A6">
            <w:pPr>
              <w:spacing w:before="60" w:after="60"/>
              <w:rPr>
                <w:b/>
                <w:bCs/>
                <w:color w:val="000000"/>
                <w:sz w:val="24"/>
                <w:szCs w:val="24"/>
                <w:lang w:val="vi-VN" w:eastAsia="vi-VN"/>
              </w:rPr>
            </w:pPr>
          </w:p>
        </w:tc>
        <w:tc>
          <w:tcPr>
            <w:tcW w:w="3977" w:type="dxa"/>
            <w:vMerge/>
            <w:tcBorders>
              <w:top w:val="single" w:sz="4" w:space="0" w:color="auto"/>
              <w:left w:val="single" w:sz="4" w:space="0" w:color="auto"/>
              <w:bottom w:val="single" w:sz="4" w:space="0" w:color="auto"/>
              <w:right w:val="single" w:sz="4" w:space="0" w:color="auto"/>
            </w:tcBorders>
            <w:vAlign w:val="center"/>
            <w:hideMark/>
          </w:tcPr>
          <w:p w14:paraId="690624B6" w14:textId="77777777" w:rsidR="009F38A8" w:rsidRPr="009F38A8" w:rsidRDefault="009F38A8" w:rsidP="005141A6">
            <w:pPr>
              <w:spacing w:before="60" w:after="60"/>
              <w:rPr>
                <w:b/>
                <w:bCs/>
                <w:color w:val="000000"/>
                <w:sz w:val="24"/>
                <w:szCs w:val="24"/>
                <w:lang w:val="vi-VN" w:eastAsia="vi-VN"/>
              </w:rPr>
            </w:pPr>
          </w:p>
        </w:tc>
        <w:tc>
          <w:tcPr>
            <w:tcW w:w="1157" w:type="dxa"/>
            <w:tcBorders>
              <w:top w:val="nil"/>
              <w:left w:val="nil"/>
              <w:bottom w:val="single" w:sz="4" w:space="0" w:color="auto"/>
              <w:right w:val="single" w:sz="4" w:space="0" w:color="auto"/>
            </w:tcBorders>
            <w:shd w:val="clear" w:color="auto" w:fill="auto"/>
            <w:vAlign w:val="center"/>
            <w:hideMark/>
          </w:tcPr>
          <w:p w14:paraId="2BBB4963"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Tổng số</w:t>
            </w:r>
          </w:p>
        </w:tc>
        <w:tc>
          <w:tcPr>
            <w:tcW w:w="1276" w:type="dxa"/>
            <w:tcBorders>
              <w:top w:val="nil"/>
              <w:left w:val="nil"/>
              <w:bottom w:val="single" w:sz="4" w:space="0" w:color="auto"/>
              <w:right w:val="single" w:sz="4" w:space="0" w:color="auto"/>
            </w:tcBorders>
            <w:shd w:val="clear" w:color="auto" w:fill="auto"/>
            <w:vAlign w:val="center"/>
            <w:hideMark/>
          </w:tcPr>
          <w:p w14:paraId="4AFB2AB0"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Lý thuyết</w:t>
            </w:r>
          </w:p>
        </w:tc>
        <w:tc>
          <w:tcPr>
            <w:tcW w:w="1075" w:type="dxa"/>
            <w:tcBorders>
              <w:top w:val="nil"/>
              <w:left w:val="nil"/>
              <w:bottom w:val="single" w:sz="4" w:space="0" w:color="auto"/>
              <w:right w:val="single" w:sz="4" w:space="0" w:color="auto"/>
            </w:tcBorders>
            <w:shd w:val="clear" w:color="auto" w:fill="auto"/>
            <w:vAlign w:val="center"/>
            <w:hideMark/>
          </w:tcPr>
          <w:p w14:paraId="20A185F8"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Thực hành, thảo luận</w:t>
            </w:r>
          </w:p>
        </w:tc>
        <w:tc>
          <w:tcPr>
            <w:tcW w:w="870" w:type="dxa"/>
            <w:tcBorders>
              <w:top w:val="nil"/>
              <w:left w:val="nil"/>
              <w:bottom w:val="single" w:sz="4" w:space="0" w:color="auto"/>
              <w:right w:val="single" w:sz="4" w:space="0" w:color="auto"/>
            </w:tcBorders>
            <w:shd w:val="clear" w:color="auto" w:fill="auto"/>
            <w:vAlign w:val="center"/>
            <w:hideMark/>
          </w:tcPr>
          <w:p w14:paraId="6F9D4160"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Kiểm tra</w:t>
            </w:r>
          </w:p>
        </w:tc>
      </w:tr>
      <w:tr w:rsidR="009F38A8" w:rsidRPr="009F38A8" w14:paraId="4482908F" w14:textId="77777777" w:rsidTr="005141A6">
        <w:trPr>
          <w:trHeight w:val="660"/>
        </w:trPr>
        <w:tc>
          <w:tcPr>
            <w:tcW w:w="985" w:type="dxa"/>
            <w:tcBorders>
              <w:top w:val="nil"/>
              <w:left w:val="single" w:sz="4" w:space="0" w:color="auto"/>
              <w:bottom w:val="nil"/>
              <w:right w:val="single" w:sz="4" w:space="0" w:color="auto"/>
            </w:tcBorders>
            <w:shd w:val="clear" w:color="auto" w:fill="auto"/>
            <w:vAlign w:val="center"/>
            <w:hideMark/>
          </w:tcPr>
          <w:p w14:paraId="3B97BA23"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1</w:t>
            </w:r>
          </w:p>
        </w:tc>
        <w:tc>
          <w:tcPr>
            <w:tcW w:w="3977" w:type="dxa"/>
            <w:tcBorders>
              <w:top w:val="nil"/>
              <w:left w:val="nil"/>
              <w:bottom w:val="nil"/>
              <w:right w:val="single" w:sz="4" w:space="0" w:color="auto"/>
            </w:tcBorders>
            <w:shd w:val="clear" w:color="auto" w:fill="auto"/>
            <w:vAlign w:val="center"/>
            <w:hideMark/>
          </w:tcPr>
          <w:p w14:paraId="46CCB74B" w14:textId="77777777" w:rsidR="009F38A8" w:rsidRPr="009F38A8" w:rsidRDefault="009F38A8" w:rsidP="005141A6">
            <w:pPr>
              <w:spacing w:before="60" w:after="60"/>
              <w:jc w:val="both"/>
              <w:rPr>
                <w:b/>
                <w:bCs/>
                <w:color w:val="000000"/>
                <w:sz w:val="24"/>
                <w:szCs w:val="24"/>
                <w:lang w:val="vi-VN" w:eastAsia="vi-VN"/>
              </w:rPr>
            </w:pPr>
            <w:r w:rsidRPr="009F38A8">
              <w:rPr>
                <w:b/>
                <w:bCs/>
                <w:color w:val="000000"/>
                <w:sz w:val="24"/>
                <w:szCs w:val="24"/>
                <w:lang w:val="vi-VN" w:eastAsia="vi-VN"/>
              </w:rPr>
              <w:t>Chương 1: Khái quát về ma túy và chất gây nghiện</w:t>
            </w:r>
          </w:p>
        </w:tc>
        <w:tc>
          <w:tcPr>
            <w:tcW w:w="1157" w:type="dxa"/>
            <w:tcBorders>
              <w:top w:val="nil"/>
              <w:left w:val="nil"/>
              <w:bottom w:val="nil"/>
              <w:right w:val="single" w:sz="4" w:space="0" w:color="auto"/>
            </w:tcBorders>
            <w:shd w:val="clear" w:color="auto" w:fill="auto"/>
            <w:vAlign w:val="center"/>
            <w:hideMark/>
          </w:tcPr>
          <w:p w14:paraId="36A08546"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10</w:t>
            </w:r>
          </w:p>
        </w:tc>
        <w:tc>
          <w:tcPr>
            <w:tcW w:w="1276" w:type="dxa"/>
            <w:tcBorders>
              <w:top w:val="nil"/>
              <w:left w:val="nil"/>
              <w:bottom w:val="nil"/>
              <w:right w:val="single" w:sz="4" w:space="0" w:color="auto"/>
            </w:tcBorders>
            <w:shd w:val="clear" w:color="auto" w:fill="auto"/>
            <w:vAlign w:val="center"/>
            <w:hideMark/>
          </w:tcPr>
          <w:p w14:paraId="47259DC7"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3</w:t>
            </w:r>
          </w:p>
        </w:tc>
        <w:tc>
          <w:tcPr>
            <w:tcW w:w="1075" w:type="dxa"/>
            <w:tcBorders>
              <w:top w:val="nil"/>
              <w:left w:val="nil"/>
              <w:bottom w:val="nil"/>
              <w:right w:val="single" w:sz="4" w:space="0" w:color="auto"/>
            </w:tcBorders>
            <w:shd w:val="clear" w:color="auto" w:fill="auto"/>
            <w:vAlign w:val="center"/>
            <w:hideMark/>
          </w:tcPr>
          <w:p w14:paraId="0922C2D9"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7</w:t>
            </w:r>
          </w:p>
        </w:tc>
        <w:tc>
          <w:tcPr>
            <w:tcW w:w="870" w:type="dxa"/>
            <w:tcBorders>
              <w:top w:val="nil"/>
              <w:left w:val="nil"/>
              <w:bottom w:val="nil"/>
              <w:right w:val="single" w:sz="4" w:space="0" w:color="auto"/>
            </w:tcBorders>
            <w:shd w:val="clear" w:color="auto" w:fill="auto"/>
            <w:vAlign w:val="center"/>
            <w:hideMark/>
          </w:tcPr>
          <w:p w14:paraId="1599B35C"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0</w:t>
            </w:r>
          </w:p>
        </w:tc>
      </w:tr>
      <w:tr w:rsidR="009F38A8" w:rsidRPr="009F38A8" w14:paraId="15B5013A" w14:textId="77777777" w:rsidTr="005141A6">
        <w:trPr>
          <w:trHeight w:val="960"/>
        </w:trPr>
        <w:tc>
          <w:tcPr>
            <w:tcW w:w="985" w:type="dxa"/>
            <w:tcBorders>
              <w:top w:val="nil"/>
              <w:left w:val="single" w:sz="4" w:space="0" w:color="auto"/>
              <w:bottom w:val="nil"/>
              <w:right w:val="single" w:sz="4" w:space="0" w:color="auto"/>
            </w:tcBorders>
            <w:shd w:val="clear" w:color="auto" w:fill="auto"/>
            <w:vAlign w:val="center"/>
            <w:hideMark/>
          </w:tcPr>
          <w:p w14:paraId="5FF0AA5E"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eastAsia="vi-VN"/>
              </w:rPr>
              <w:t> </w:t>
            </w:r>
          </w:p>
        </w:tc>
        <w:tc>
          <w:tcPr>
            <w:tcW w:w="3977" w:type="dxa"/>
            <w:tcBorders>
              <w:top w:val="nil"/>
              <w:left w:val="nil"/>
              <w:bottom w:val="nil"/>
              <w:right w:val="single" w:sz="4" w:space="0" w:color="auto"/>
            </w:tcBorders>
            <w:shd w:val="clear" w:color="auto" w:fill="auto"/>
            <w:vAlign w:val="center"/>
            <w:hideMark/>
          </w:tcPr>
          <w:p w14:paraId="2EC4D1FC" w14:textId="77777777" w:rsidR="009F38A8" w:rsidRPr="009F38A8" w:rsidRDefault="009F38A8" w:rsidP="005141A6">
            <w:pPr>
              <w:spacing w:before="60" w:after="60"/>
              <w:jc w:val="both"/>
              <w:rPr>
                <w:color w:val="000000"/>
                <w:sz w:val="24"/>
                <w:szCs w:val="24"/>
                <w:lang w:val="vi-VN" w:eastAsia="vi-VN"/>
              </w:rPr>
            </w:pPr>
            <w:r w:rsidRPr="009F38A8">
              <w:rPr>
                <w:color w:val="000000"/>
                <w:sz w:val="24"/>
                <w:szCs w:val="24"/>
                <w:lang w:val="vi-VN" w:eastAsia="vi-VN"/>
              </w:rPr>
              <w:t>1. Nhận thức chung về ma túy và chất gây nghiện</w:t>
            </w:r>
          </w:p>
        </w:tc>
        <w:tc>
          <w:tcPr>
            <w:tcW w:w="1157" w:type="dxa"/>
            <w:tcBorders>
              <w:top w:val="nil"/>
              <w:left w:val="nil"/>
              <w:bottom w:val="nil"/>
              <w:right w:val="single" w:sz="4" w:space="0" w:color="auto"/>
            </w:tcBorders>
            <w:shd w:val="clear" w:color="auto" w:fill="auto"/>
            <w:vAlign w:val="center"/>
            <w:hideMark/>
          </w:tcPr>
          <w:p w14:paraId="4FB8715C"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276" w:type="dxa"/>
            <w:tcBorders>
              <w:top w:val="nil"/>
              <w:left w:val="nil"/>
              <w:bottom w:val="nil"/>
              <w:right w:val="single" w:sz="4" w:space="0" w:color="auto"/>
            </w:tcBorders>
            <w:shd w:val="clear" w:color="auto" w:fill="auto"/>
            <w:vAlign w:val="center"/>
            <w:hideMark/>
          </w:tcPr>
          <w:p w14:paraId="71E1B4D4"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075" w:type="dxa"/>
            <w:tcBorders>
              <w:top w:val="nil"/>
              <w:left w:val="nil"/>
              <w:bottom w:val="nil"/>
              <w:right w:val="single" w:sz="4" w:space="0" w:color="auto"/>
            </w:tcBorders>
            <w:shd w:val="clear" w:color="auto" w:fill="auto"/>
            <w:vAlign w:val="center"/>
            <w:hideMark/>
          </w:tcPr>
          <w:p w14:paraId="7AE3241F"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870" w:type="dxa"/>
            <w:tcBorders>
              <w:top w:val="nil"/>
              <w:left w:val="nil"/>
              <w:bottom w:val="nil"/>
              <w:right w:val="single" w:sz="4" w:space="0" w:color="auto"/>
            </w:tcBorders>
            <w:shd w:val="clear" w:color="auto" w:fill="auto"/>
            <w:vAlign w:val="center"/>
            <w:hideMark/>
          </w:tcPr>
          <w:p w14:paraId="76EDA3E2"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r>
      <w:tr w:rsidR="009F38A8" w:rsidRPr="009F38A8" w14:paraId="0F09B7B8" w14:textId="77777777" w:rsidTr="005141A6">
        <w:trPr>
          <w:trHeight w:val="66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5BFCC5BE"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3977" w:type="dxa"/>
            <w:tcBorders>
              <w:top w:val="nil"/>
              <w:left w:val="nil"/>
              <w:bottom w:val="single" w:sz="4" w:space="0" w:color="auto"/>
              <w:right w:val="single" w:sz="4" w:space="0" w:color="auto"/>
            </w:tcBorders>
            <w:shd w:val="clear" w:color="auto" w:fill="auto"/>
            <w:vAlign w:val="center"/>
            <w:hideMark/>
          </w:tcPr>
          <w:p w14:paraId="0B3AE24B" w14:textId="77777777" w:rsidR="009F38A8" w:rsidRPr="009F38A8" w:rsidRDefault="009F38A8" w:rsidP="005141A6">
            <w:pPr>
              <w:spacing w:before="60" w:after="60"/>
              <w:jc w:val="both"/>
              <w:rPr>
                <w:color w:val="000000"/>
                <w:sz w:val="24"/>
                <w:szCs w:val="24"/>
                <w:lang w:val="vi-VN" w:eastAsia="vi-VN"/>
              </w:rPr>
            </w:pPr>
            <w:r w:rsidRPr="009F38A8">
              <w:rPr>
                <w:color w:val="000000"/>
                <w:sz w:val="24"/>
                <w:szCs w:val="24"/>
                <w:lang w:val="vi-VN" w:eastAsia="vi-VN"/>
              </w:rPr>
              <w:t>2. Các phương thức sử dụng, tác hại của việc lạm dụng ma túy, nguyên nhân gây nghiện</w:t>
            </w:r>
          </w:p>
        </w:tc>
        <w:tc>
          <w:tcPr>
            <w:tcW w:w="1157" w:type="dxa"/>
            <w:tcBorders>
              <w:top w:val="nil"/>
              <w:left w:val="nil"/>
              <w:bottom w:val="single" w:sz="4" w:space="0" w:color="auto"/>
              <w:right w:val="single" w:sz="4" w:space="0" w:color="auto"/>
            </w:tcBorders>
            <w:shd w:val="clear" w:color="auto" w:fill="auto"/>
            <w:vAlign w:val="center"/>
            <w:hideMark/>
          </w:tcPr>
          <w:p w14:paraId="6D0809AC"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276" w:type="dxa"/>
            <w:tcBorders>
              <w:top w:val="nil"/>
              <w:left w:val="nil"/>
              <w:bottom w:val="single" w:sz="4" w:space="0" w:color="auto"/>
              <w:right w:val="single" w:sz="4" w:space="0" w:color="auto"/>
            </w:tcBorders>
            <w:shd w:val="clear" w:color="auto" w:fill="auto"/>
            <w:vAlign w:val="center"/>
            <w:hideMark/>
          </w:tcPr>
          <w:p w14:paraId="6867EEB0"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075" w:type="dxa"/>
            <w:tcBorders>
              <w:top w:val="nil"/>
              <w:left w:val="nil"/>
              <w:bottom w:val="single" w:sz="4" w:space="0" w:color="auto"/>
              <w:right w:val="single" w:sz="4" w:space="0" w:color="auto"/>
            </w:tcBorders>
            <w:shd w:val="clear" w:color="auto" w:fill="auto"/>
            <w:vAlign w:val="center"/>
            <w:hideMark/>
          </w:tcPr>
          <w:p w14:paraId="763CC2A8"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870" w:type="dxa"/>
            <w:tcBorders>
              <w:top w:val="nil"/>
              <w:left w:val="nil"/>
              <w:bottom w:val="single" w:sz="4" w:space="0" w:color="auto"/>
              <w:right w:val="single" w:sz="4" w:space="0" w:color="auto"/>
            </w:tcBorders>
            <w:shd w:val="clear" w:color="auto" w:fill="auto"/>
            <w:vAlign w:val="center"/>
            <w:hideMark/>
          </w:tcPr>
          <w:p w14:paraId="14049661"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r>
      <w:tr w:rsidR="009F38A8" w:rsidRPr="009F38A8" w14:paraId="7E3870F1" w14:textId="77777777" w:rsidTr="005141A6">
        <w:trPr>
          <w:trHeight w:val="660"/>
        </w:trPr>
        <w:tc>
          <w:tcPr>
            <w:tcW w:w="985" w:type="dxa"/>
            <w:tcBorders>
              <w:top w:val="nil"/>
              <w:left w:val="single" w:sz="4" w:space="0" w:color="auto"/>
              <w:bottom w:val="nil"/>
              <w:right w:val="single" w:sz="4" w:space="0" w:color="auto"/>
            </w:tcBorders>
            <w:shd w:val="clear" w:color="auto" w:fill="auto"/>
            <w:vAlign w:val="center"/>
            <w:hideMark/>
          </w:tcPr>
          <w:p w14:paraId="02D9D554"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2</w:t>
            </w:r>
          </w:p>
        </w:tc>
        <w:tc>
          <w:tcPr>
            <w:tcW w:w="3977" w:type="dxa"/>
            <w:tcBorders>
              <w:top w:val="nil"/>
              <w:left w:val="nil"/>
              <w:bottom w:val="nil"/>
              <w:right w:val="single" w:sz="4" w:space="0" w:color="auto"/>
            </w:tcBorders>
            <w:shd w:val="clear" w:color="auto" w:fill="auto"/>
            <w:vAlign w:val="center"/>
            <w:hideMark/>
          </w:tcPr>
          <w:p w14:paraId="79D9B5ED" w14:textId="77777777" w:rsidR="009F38A8" w:rsidRPr="009F38A8" w:rsidRDefault="009F38A8" w:rsidP="005141A6">
            <w:pPr>
              <w:spacing w:before="60" w:after="60"/>
              <w:jc w:val="both"/>
              <w:rPr>
                <w:b/>
                <w:bCs/>
                <w:color w:val="000000"/>
                <w:sz w:val="24"/>
                <w:szCs w:val="24"/>
                <w:lang w:val="vi-VN" w:eastAsia="vi-VN"/>
              </w:rPr>
            </w:pPr>
            <w:r w:rsidRPr="009F38A8">
              <w:rPr>
                <w:b/>
                <w:bCs/>
                <w:color w:val="000000"/>
                <w:sz w:val="24"/>
                <w:szCs w:val="24"/>
                <w:lang w:val="vi-VN" w:eastAsia="vi-VN"/>
              </w:rPr>
              <w:t>Chương 2: Thực trạng ma túy trên thế giới và khu vực</w:t>
            </w:r>
          </w:p>
        </w:tc>
        <w:tc>
          <w:tcPr>
            <w:tcW w:w="1157" w:type="dxa"/>
            <w:tcBorders>
              <w:top w:val="nil"/>
              <w:left w:val="nil"/>
              <w:bottom w:val="nil"/>
              <w:right w:val="single" w:sz="4" w:space="0" w:color="auto"/>
            </w:tcBorders>
            <w:shd w:val="clear" w:color="auto" w:fill="auto"/>
            <w:vAlign w:val="center"/>
            <w:hideMark/>
          </w:tcPr>
          <w:p w14:paraId="30255111"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7</w:t>
            </w:r>
          </w:p>
        </w:tc>
        <w:tc>
          <w:tcPr>
            <w:tcW w:w="1276" w:type="dxa"/>
            <w:tcBorders>
              <w:top w:val="nil"/>
              <w:left w:val="nil"/>
              <w:bottom w:val="nil"/>
              <w:right w:val="single" w:sz="4" w:space="0" w:color="auto"/>
            </w:tcBorders>
            <w:shd w:val="clear" w:color="auto" w:fill="auto"/>
            <w:vAlign w:val="center"/>
            <w:hideMark/>
          </w:tcPr>
          <w:p w14:paraId="22A3CF6C"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3</w:t>
            </w:r>
          </w:p>
        </w:tc>
        <w:tc>
          <w:tcPr>
            <w:tcW w:w="1075" w:type="dxa"/>
            <w:tcBorders>
              <w:top w:val="nil"/>
              <w:left w:val="nil"/>
              <w:bottom w:val="nil"/>
              <w:right w:val="single" w:sz="4" w:space="0" w:color="auto"/>
            </w:tcBorders>
            <w:shd w:val="clear" w:color="auto" w:fill="auto"/>
            <w:vAlign w:val="center"/>
            <w:hideMark/>
          </w:tcPr>
          <w:p w14:paraId="01591856"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4</w:t>
            </w:r>
          </w:p>
        </w:tc>
        <w:tc>
          <w:tcPr>
            <w:tcW w:w="870" w:type="dxa"/>
            <w:tcBorders>
              <w:top w:val="nil"/>
              <w:left w:val="nil"/>
              <w:bottom w:val="nil"/>
              <w:right w:val="single" w:sz="4" w:space="0" w:color="auto"/>
            </w:tcBorders>
            <w:shd w:val="clear" w:color="auto" w:fill="auto"/>
            <w:vAlign w:val="center"/>
            <w:hideMark/>
          </w:tcPr>
          <w:p w14:paraId="52075443"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0</w:t>
            </w:r>
          </w:p>
        </w:tc>
      </w:tr>
      <w:tr w:rsidR="009F38A8" w:rsidRPr="009F38A8" w14:paraId="6F47CAD0" w14:textId="77777777" w:rsidTr="005141A6">
        <w:trPr>
          <w:trHeight w:val="660"/>
        </w:trPr>
        <w:tc>
          <w:tcPr>
            <w:tcW w:w="985" w:type="dxa"/>
            <w:tcBorders>
              <w:top w:val="nil"/>
              <w:left w:val="single" w:sz="4" w:space="0" w:color="auto"/>
              <w:bottom w:val="nil"/>
              <w:right w:val="single" w:sz="4" w:space="0" w:color="auto"/>
            </w:tcBorders>
            <w:shd w:val="clear" w:color="auto" w:fill="auto"/>
            <w:vAlign w:val="center"/>
            <w:hideMark/>
          </w:tcPr>
          <w:p w14:paraId="5651DAB7"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eastAsia="vi-VN"/>
              </w:rPr>
              <w:t> </w:t>
            </w:r>
          </w:p>
        </w:tc>
        <w:tc>
          <w:tcPr>
            <w:tcW w:w="3977" w:type="dxa"/>
            <w:tcBorders>
              <w:top w:val="nil"/>
              <w:left w:val="nil"/>
              <w:bottom w:val="nil"/>
              <w:right w:val="single" w:sz="4" w:space="0" w:color="auto"/>
            </w:tcBorders>
            <w:shd w:val="clear" w:color="auto" w:fill="auto"/>
            <w:vAlign w:val="center"/>
            <w:hideMark/>
          </w:tcPr>
          <w:p w14:paraId="1D40806A" w14:textId="77777777" w:rsidR="009F38A8" w:rsidRPr="009F38A8" w:rsidRDefault="009F38A8" w:rsidP="005141A6">
            <w:pPr>
              <w:spacing w:before="60" w:after="60"/>
              <w:jc w:val="both"/>
              <w:rPr>
                <w:color w:val="000000"/>
                <w:sz w:val="24"/>
                <w:szCs w:val="24"/>
                <w:lang w:val="vi-VN" w:eastAsia="vi-VN"/>
              </w:rPr>
            </w:pPr>
            <w:r w:rsidRPr="009F38A8">
              <w:rPr>
                <w:color w:val="000000"/>
                <w:sz w:val="24"/>
                <w:szCs w:val="24"/>
                <w:lang w:val="vi-VN" w:eastAsia="vi-VN"/>
              </w:rPr>
              <w:t>1. Tình hình tệ nạn ma túy trên thế giới và Việt Nam</w:t>
            </w:r>
          </w:p>
        </w:tc>
        <w:tc>
          <w:tcPr>
            <w:tcW w:w="1157" w:type="dxa"/>
            <w:tcBorders>
              <w:top w:val="nil"/>
              <w:left w:val="nil"/>
              <w:bottom w:val="nil"/>
              <w:right w:val="single" w:sz="4" w:space="0" w:color="auto"/>
            </w:tcBorders>
            <w:shd w:val="clear" w:color="auto" w:fill="auto"/>
            <w:vAlign w:val="center"/>
            <w:hideMark/>
          </w:tcPr>
          <w:p w14:paraId="4E8B257E"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276" w:type="dxa"/>
            <w:tcBorders>
              <w:top w:val="nil"/>
              <w:left w:val="nil"/>
              <w:bottom w:val="nil"/>
              <w:right w:val="single" w:sz="4" w:space="0" w:color="auto"/>
            </w:tcBorders>
            <w:shd w:val="clear" w:color="auto" w:fill="auto"/>
            <w:vAlign w:val="center"/>
            <w:hideMark/>
          </w:tcPr>
          <w:p w14:paraId="4B2A3B73"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075" w:type="dxa"/>
            <w:tcBorders>
              <w:top w:val="nil"/>
              <w:left w:val="nil"/>
              <w:bottom w:val="nil"/>
              <w:right w:val="single" w:sz="4" w:space="0" w:color="auto"/>
            </w:tcBorders>
            <w:shd w:val="clear" w:color="auto" w:fill="auto"/>
            <w:vAlign w:val="center"/>
            <w:hideMark/>
          </w:tcPr>
          <w:p w14:paraId="2E377B1A"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870" w:type="dxa"/>
            <w:tcBorders>
              <w:top w:val="nil"/>
              <w:left w:val="nil"/>
              <w:bottom w:val="nil"/>
              <w:right w:val="single" w:sz="4" w:space="0" w:color="auto"/>
            </w:tcBorders>
            <w:shd w:val="clear" w:color="auto" w:fill="auto"/>
            <w:vAlign w:val="center"/>
            <w:hideMark/>
          </w:tcPr>
          <w:p w14:paraId="217A637F"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r>
      <w:tr w:rsidR="009F38A8" w:rsidRPr="009F38A8" w14:paraId="0BA37819" w14:textId="77777777" w:rsidTr="005141A6">
        <w:trPr>
          <w:trHeight w:val="66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303C78F0"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3977" w:type="dxa"/>
            <w:tcBorders>
              <w:top w:val="nil"/>
              <w:left w:val="nil"/>
              <w:bottom w:val="single" w:sz="4" w:space="0" w:color="auto"/>
              <w:right w:val="single" w:sz="4" w:space="0" w:color="auto"/>
            </w:tcBorders>
            <w:shd w:val="clear" w:color="auto" w:fill="auto"/>
            <w:vAlign w:val="center"/>
            <w:hideMark/>
          </w:tcPr>
          <w:p w14:paraId="1AF84DE8" w14:textId="77777777" w:rsidR="009F38A8" w:rsidRPr="009F38A8" w:rsidRDefault="009F38A8" w:rsidP="005141A6">
            <w:pPr>
              <w:spacing w:before="60" w:after="60"/>
              <w:jc w:val="both"/>
              <w:rPr>
                <w:color w:val="000000"/>
                <w:sz w:val="24"/>
                <w:szCs w:val="24"/>
                <w:lang w:val="vi-VN" w:eastAsia="vi-VN"/>
              </w:rPr>
            </w:pPr>
            <w:r w:rsidRPr="009F38A8">
              <w:rPr>
                <w:color w:val="000000"/>
                <w:sz w:val="24"/>
                <w:szCs w:val="24"/>
                <w:lang w:val="vi-VN" w:eastAsia="vi-VN"/>
              </w:rPr>
              <w:t>2. ASEAN và thế giới trước nguy cơ ma túy tổng hợp ATS</w:t>
            </w:r>
          </w:p>
        </w:tc>
        <w:tc>
          <w:tcPr>
            <w:tcW w:w="1157" w:type="dxa"/>
            <w:tcBorders>
              <w:top w:val="nil"/>
              <w:left w:val="nil"/>
              <w:bottom w:val="single" w:sz="4" w:space="0" w:color="auto"/>
              <w:right w:val="single" w:sz="4" w:space="0" w:color="auto"/>
            </w:tcBorders>
            <w:shd w:val="clear" w:color="auto" w:fill="auto"/>
            <w:vAlign w:val="center"/>
            <w:hideMark/>
          </w:tcPr>
          <w:p w14:paraId="42D17208"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276" w:type="dxa"/>
            <w:tcBorders>
              <w:top w:val="nil"/>
              <w:left w:val="nil"/>
              <w:bottom w:val="single" w:sz="4" w:space="0" w:color="auto"/>
              <w:right w:val="single" w:sz="4" w:space="0" w:color="auto"/>
            </w:tcBorders>
            <w:shd w:val="clear" w:color="auto" w:fill="auto"/>
            <w:vAlign w:val="center"/>
            <w:hideMark/>
          </w:tcPr>
          <w:p w14:paraId="781071F2"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075" w:type="dxa"/>
            <w:tcBorders>
              <w:top w:val="nil"/>
              <w:left w:val="nil"/>
              <w:bottom w:val="single" w:sz="4" w:space="0" w:color="auto"/>
              <w:right w:val="single" w:sz="4" w:space="0" w:color="auto"/>
            </w:tcBorders>
            <w:shd w:val="clear" w:color="auto" w:fill="auto"/>
            <w:vAlign w:val="center"/>
            <w:hideMark/>
          </w:tcPr>
          <w:p w14:paraId="29F05756"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870" w:type="dxa"/>
            <w:tcBorders>
              <w:top w:val="nil"/>
              <w:left w:val="nil"/>
              <w:bottom w:val="single" w:sz="4" w:space="0" w:color="auto"/>
              <w:right w:val="single" w:sz="4" w:space="0" w:color="auto"/>
            </w:tcBorders>
            <w:shd w:val="clear" w:color="auto" w:fill="auto"/>
            <w:vAlign w:val="center"/>
            <w:hideMark/>
          </w:tcPr>
          <w:p w14:paraId="045352FD"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r>
      <w:tr w:rsidR="009F38A8" w:rsidRPr="009F38A8" w14:paraId="06F3AB2A" w14:textId="77777777" w:rsidTr="005141A6">
        <w:trPr>
          <w:trHeight w:val="330"/>
        </w:trPr>
        <w:tc>
          <w:tcPr>
            <w:tcW w:w="985" w:type="dxa"/>
            <w:tcBorders>
              <w:top w:val="nil"/>
              <w:left w:val="single" w:sz="4" w:space="0" w:color="auto"/>
              <w:bottom w:val="nil"/>
              <w:right w:val="single" w:sz="4" w:space="0" w:color="auto"/>
            </w:tcBorders>
            <w:shd w:val="clear" w:color="auto" w:fill="auto"/>
            <w:vAlign w:val="center"/>
            <w:hideMark/>
          </w:tcPr>
          <w:p w14:paraId="194315CD"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3</w:t>
            </w:r>
          </w:p>
        </w:tc>
        <w:tc>
          <w:tcPr>
            <w:tcW w:w="3977" w:type="dxa"/>
            <w:tcBorders>
              <w:top w:val="nil"/>
              <w:left w:val="nil"/>
              <w:bottom w:val="nil"/>
              <w:right w:val="single" w:sz="4" w:space="0" w:color="auto"/>
            </w:tcBorders>
            <w:shd w:val="clear" w:color="auto" w:fill="auto"/>
            <w:vAlign w:val="center"/>
            <w:hideMark/>
          </w:tcPr>
          <w:p w14:paraId="3DA80E39" w14:textId="77777777" w:rsidR="009F38A8" w:rsidRPr="009F38A8" w:rsidRDefault="009F38A8" w:rsidP="005141A6">
            <w:pPr>
              <w:spacing w:before="60" w:after="60"/>
              <w:jc w:val="both"/>
              <w:rPr>
                <w:b/>
                <w:bCs/>
                <w:color w:val="000000"/>
                <w:sz w:val="24"/>
                <w:szCs w:val="24"/>
                <w:lang w:val="vi-VN" w:eastAsia="vi-VN"/>
              </w:rPr>
            </w:pPr>
            <w:r w:rsidRPr="009F38A8">
              <w:rPr>
                <w:b/>
                <w:bCs/>
                <w:color w:val="000000"/>
                <w:sz w:val="24"/>
                <w:szCs w:val="24"/>
                <w:lang w:val="vi-VN" w:eastAsia="vi-VN"/>
              </w:rPr>
              <w:t>Chương 3: Công tác phòng, chống ma túy</w:t>
            </w:r>
          </w:p>
        </w:tc>
        <w:tc>
          <w:tcPr>
            <w:tcW w:w="1157" w:type="dxa"/>
            <w:tcBorders>
              <w:top w:val="nil"/>
              <w:left w:val="nil"/>
              <w:bottom w:val="nil"/>
              <w:right w:val="single" w:sz="4" w:space="0" w:color="auto"/>
            </w:tcBorders>
            <w:shd w:val="clear" w:color="auto" w:fill="auto"/>
            <w:vAlign w:val="center"/>
            <w:hideMark/>
          </w:tcPr>
          <w:p w14:paraId="733675BF"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22</w:t>
            </w:r>
          </w:p>
        </w:tc>
        <w:tc>
          <w:tcPr>
            <w:tcW w:w="1276" w:type="dxa"/>
            <w:tcBorders>
              <w:top w:val="nil"/>
              <w:left w:val="nil"/>
              <w:bottom w:val="nil"/>
              <w:right w:val="single" w:sz="4" w:space="0" w:color="auto"/>
            </w:tcBorders>
            <w:shd w:val="clear" w:color="auto" w:fill="auto"/>
            <w:vAlign w:val="center"/>
            <w:hideMark/>
          </w:tcPr>
          <w:p w14:paraId="0B5026D0"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7</w:t>
            </w:r>
          </w:p>
        </w:tc>
        <w:tc>
          <w:tcPr>
            <w:tcW w:w="1075" w:type="dxa"/>
            <w:tcBorders>
              <w:top w:val="nil"/>
              <w:left w:val="nil"/>
              <w:bottom w:val="nil"/>
              <w:right w:val="single" w:sz="4" w:space="0" w:color="auto"/>
            </w:tcBorders>
            <w:shd w:val="clear" w:color="auto" w:fill="auto"/>
            <w:vAlign w:val="center"/>
            <w:hideMark/>
          </w:tcPr>
          <w:p w14:paraId="1CEDA7F2"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15</w:t>
            </w:r>
          </w:p>
        </w:tc>
        <w:tc>
          <w:tcPr>
            <w:tcW w:w="870" w:type="dxa"/>
            <w:tcBorders>
              <w:top w:val="nil"/>
              <w:left w:val="nil"/>
              <w:bottom w:val="nil"/>
              <w:right w:val="single" w:sz="4" w:space="0" w:color="auto"/>
            </w:tcBorders>
            <w:shd w:val="clear" w:color="auto" w:fill="auto"/>
            <w:vAlign w:val="center"/>
            <w:hideMark/>
          </w:tcPr>
          <w:p w14:paraId="6450B319"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0</w:t>
            </w:r>
          </w:p>
        </w:tc>
      </w:tr>
      <w:tr w:rsidR="009F38A8" w:rsidRPr="009F38A8" w14:paraId="5775723B" w14:textId="77777777" w:rsidTr="005141A6">
        <w:trPr>
          <w:trHeight w:val="660"/>
        </w:trPr>
        <w:tc>
          <w:tcPr>
            <w:tcW w:w="985" w:type="dxa"/>
            <w:tcBorders>
              <w:top w:val="nil"/>
              <w:left w:val="single" w:sz="4" w:space="0" w:color="auto"/>
              <w:bottom w:val="nil"/>
              <w:right w:val="single" w:sz="4" w:space="0" w:color="auto"/>
            </w:tcBorders>
            <w:shd w:val="clear" w:color="auto" w:fill="auto"/>
            <w:vAlign w:val="center"/>
            <w:hideMark/>
          </w:tcPr>
          <w:p w14:paraId="4CFA1F02"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eastAsia="vi-VN"/>
              </w:rPr>
              <w:t> </w:t>
            </w:r>
          </w:p>
        </w:tc>
        <w:tc>
          <w:tcPr>
            <w:tcW w:w="3977" w:type="dxa"/>
            <w:tcBorders>
              <w:top w:val="nil"/>
              <w:left w:val="nil"/>
              <w:bottom w:val="nil"/>
              <w:right w:val="single" w:sz="4" w:space="0" w:color="auto"/>
            </w:tcBorders>
            <w:shd w:val="clear" w:color="auto" w:fill="auto"/>
            <w:vAlign w:val="center"/>
            <w:hideMark/>
          </w:tcPr>
          <w:p w14:paraId="328464C5" w14:textId="77777777" w:rsidR="009F38A8" w:rsidRPr="009F38A8" w:rsidRDefault="009F38A8" w:rsidP="005141A6">
            <w:pPr>
              <w:spacing w:before="60" w:after="60"/>
              <w:jc w:val="both"/>
              <w:rPr>
                <w:color w:val="000000"/>
                <w:sz w:val="24"/>
                <w:szCs w:val="24"/>
                <w:lang w:val="vi-VN" w:eastAsia="vi-VN"/>
              </w:rPr>
            </w:pPr>
            <w:r w:rsidRPr="009F38A8">
              <w:rPr>
                <w:color w:val="000000"/>
                <w:sz w:val="24"/>
                <w:szCs w:val="24"/>
                <w:lang w:val="vi-VN" w:eastAsia="vi-VN"/>
              </w:rPr>
              <w:t>1. Cai nghiện ma túy và hội chứng cai nghiện ma túy</w:t>
            </w:r>
          </w:p>
        </w:tc>
        <w:tc>
          <w:tcPr>
            <w:tcW w:w="1157" w:type="dxa"/>
            <w:tcBorders>
              <w:top w:val="nil"/>
              <w:left w:val="nil"/>
              <w:bottom w:val="nil"/>
              <w:right w:val="single" w:sz="4" w:space="0" w:color="auto"/>
            </w:tcBorders>
            <w:shd w:val="clear" w:color="auto" w:fill="auto"/>
            <w:vAlign w:val="center"/>
            <w:hideMark/>
          </w:tcPr>
          <w:p w14:paraId="1C1AB9A1"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276" w:type="dxa"/>
            <w:tcBorders>
              <w:top w:val="nil"/>
              <w:left w:val="nil"/>
              <w:bottom w:val="nil"/>
              <w:right w:val="single" w:sz="4" w:space="0" w:color="auto"/>
            </w:tcBorders>
            <w:shd w:val="clear" w:color="auto" w:fill="auto"/>
            <w:vAlign w:val="center"/>
            <w:hideMark/>
          </w:tcPr>
          <w:p w14:paraId="485003B8"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075" w:type="dxa"/>
            <w:tcBorders>
              <w:top w:val="nil"/>
              <w:left w:val="nil"/>
              <w:bottom w:val="nil"/>
              <w:right w:val="single" w:sz="4" w:space="0" w:color="auto"/>
            </w:tcBorders>
            <w:shd w:val="clear" w:color="auto" w:fill="auto"/>
            <w:vAlign w:val="center"/>
            <w:hideMark/>
          </w:tcPr>
          <w:p w14:paraId="40AB8675"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870" w:type="dxa"/>
            <w:tcBorders>
              <w:top w:val="nil"/>
              <w:left w:val="nil"/>
              <w:bottom w:val="nil"/>
              <w:right w:val="single" w:sz="4" w:space="0" w:color="auto"/>
            </w:tcBorders>
            <w:shd w:val="clear" w:color="auto" w:fill="auto"/>
            <w:vAlign w:val="center"/>
            <w:hideMark/>
          </w:tcPr>
          <w:p w14:paraId="0F51FD77"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r>
      <w:tr w:rsidR="009F38A8" w:rsidRPr="009F38A8" w14:paraId="2999F696" w14:textId="77777777" w:rsidTr="005141A6">
        <w:trPr>
          <w:trHeight w:val="330"/>
        </w:trPr>
        <w:tc>
          <w:tcPr>
            <w:tcW w:w="985" w:type="dxa"/>
            <w:tcBorders>
              <w:top w:val="nil"/>
              <w:left w:val="single" w:sz="4" w:space="0" w:color="auto"/>
              <w:bottom w:val="nil"/>
              <w:right w:val="single" w:sz="4" w:space="0" w:color="auto"/>
            </w:tcBorders>
            <w:shd w:val="clear" w:color="auto" w:fill="auto"/>
            <w:vAlign w:val="center"/>
            <w:hideMark/>
          </w:tcPr>
          <w:p w14:paraId="4FAC1D85"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3977" w:type="dxa"/>
            <w:tcBorders>
              <w:top w:val="nil"/>
              <w:left w:val="nil"/>
              <w:bottom w:val="nil"/>
              <w:right w:val="single" w:sz="4" w:space="0" w:color="auto"/>
            </w:tcBorders>
            <w:shd w:val="clear" w:color="auto" w:fill="auto"/>
            <w:vAlign w:val="center"/>
            <w:hideMark/>
          </w:tcPr>
          <w:p w14:paraId="18F55A39" w14:textId="77777777" w:rsidR="009F38A8" w:rsidRPr="009F38A8" w:rsidRDefault="009F38A8" w:rsidP="005141A6">
            <w:pPr>
              <w:spacing w:before="60" w:after="60"/>
              <w:jc w:val="both"/>
              <w:rPr>
                <w:color w:val="000000"/>
                <w:sz w:val="24"/>
                <w:szCs w:val="24"/>
                <w:lang w:val="vi-VN" w:eastAsia="vi-VN"/>
              </w:rPr>
            </w:pPr>
            <w:r w:rsidRPr="009F38A8">
              <w:rPr>
                <w:color w:val="000000"/>
                <w:sz w:val="24"/>
                <w:szCs w:val="24"/>
                <w:lang w:val="vi-VN" w:eastAsia="vi-VN"/>
              </w:rPr>
              <w:t>2. Cách phát hiện người nghiện ma túy</w:t>
            </w:r>
          </w:p>
        </w:tc>
        <w:tc>
          <w:tcPr>
            <w:tcW w:w="1157" w:type="dxa"/>
            <w:tcBorders>
              <w:top w:val="nil"/>
              <w:left w:val="nil"/>
              <w:bottom w:val="nil"/>
              <w:right w:val="single" w:sz="4" w:space="0" w:color="auto"/>
            </w:tcBorders>
            <w:shd w:val="clear" w:color="auto" w:fill="auto"/>
            <w:vAlign w:val="center"/>
            <w:hideMark/>
          </w:tcPr>
          <w:p w14:paraId="17930D8F"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276" w:type="dxa"/>
            <w:tcBorders>
              <w:top w:val="nil"/>
              <w:left w:val="nil"/>
              <w:bottom w:val="nil"/>
              <w:right w:val="single" w:sz="4" w:space="0" w:color="auto"/>
            </w:tcBorders>
            <w:shd w:val="clear" w:color="auto" w:fill="auto"/>
            <w:vAlign w:val="center"/>
            <w:hideMark/>
          </w:tcPr>
          <w:p w14:paraId="7F7BDA0C"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075" w:type="dxa"/>
            <w:tcBorders>
              <w:top w:val="nil"/>
              <w:left w:val="nil"/>
              <w:bottom w:val="nil"/>
              <w:right w:val="single" w:sz="4" w:space="0" w:color="auto"/>
            </w:tcBorders>
            <w:shd w:val="clear" w:color="auto" w:fill="auto"/>
            <w:vAlign w:val="center"/>
            <w:hideMark/>
          </w:tcPr>
          <w:p w14:paraId="4D68F9EA"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870" w:type="dxa"/>
            <w:tcBorders>
              <w:top w:val="nil"/>
              <w:left w:val="nil"/>
              <w:bottom w:val="nil"/>
              <w:right w:val="single" w:sz="4" w:space="0" w:color="auto"/>
            </w:tcBorders>
            <w:shd w:val="clear" w:color="auto" w:fill="auto"/>
            <w:vAlign w:val="center"/>
            <w:hideMark/>
          </w:tcPr>
          <w:p w14:paraId="4F487414"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r>
      <w:tr w:rsidR="009F38A8" w:rsidRPr="009F38A8" w14:paraId="26D98150" w14:textId="77777777" w:rsidTr="005141A6">
        <w:trPr>
          <w:trHeight w:val="330"/>
        </w:trPr>
        <w:tc>
          <w:tcPr>
            <w:tcW w:w="985" w:type="dxa"/>
            <w:tcBorders>
              <w:top w:val="nil"/>
              <w:left w:val="single" w:sz="4" w:space="0" w:color="auto"/>
              <w:bottom w:val="nil"/>
              <w:right w:val="single" w:sz="4" w:space="0" w:color="auto"/>
            </w:tcBorders>
            <w:shd w:val="clear" w:color="auto" w:fill="auto"/>
            <w:vAlign w:val="center"/>
            <w:hideMark/>
          </w:tcPr>
          <w:p w14:paraId="1295B1BC"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3977" w:type="dxa"/>
            <w:tcBorders>
              <w:top w:val="nil"/>
              <w:left w:val="nil"/>
              <w:bottom w:val="nil"/>
              <w:right w:val="single" w:sz="4" w:space="0" w:color="auto"/>
            </w:tcBorders>
            <w:shd w:val="clear" w:color="auto" w:fill="auto"/>
            <w:vAlign w:val="center"/>
            <w:hideMark/>
          </w:tcPr>
          <w:p w14:paraId="13D03997" w14:textId="77777777" w:rsidR="009F38A8" w:rsidRPr="009F38A8" w:rsidRDefault="009F38A8" w:rsidP="005141A6">
            <w:pPr>
              <w:spacing w:before="60" w:after="60"/>
              <w:jc w:val="both"/>
              <w:rPr>
                <w:color w:val="000000"/>
                <w:sz w:val="24"/>
                <w:szCs w:val="24"/>
                <w:lang w:val="vi-VN" w:eastAsia="vi-VN"/>
              </w:rPr>
            </w:pPr>
            <w:r w:rsidRPr="009F38A8">
              <w:rPr>
                <w:color w:val="000000"/>
                <w:sz w:val="24"/>
                <w:szCs w:val="24"/>
                <w:lang w:val="vi-VN" w:eastAsia="vi-VN"/>
              </w:rPr>
              <w:t>3. Các phương pháp cai nghiện ma túy</w:t>
            </w:r>
          </w:p>
        </w:tc>
        <w:tc>
          <w:tcPr>
            <w:tcW w:w="1157" w:type="dxa"/>
            <w:tcBorders>
              <w:top w:val="nil"/>
              <w:left w:val="nil"/>
              <w:bottom w:val="nil"/>
              <w:right w:val="single" w:sz="4" w:space="0" w:color="auto"/>
            </w:tcBorders>
            <w:shd w:val="clear" w:color="auto" w:fill="auto"/>
            <w:vAlign w:val="center"/>
            <w:hideMark/>
          </w:tcPr>
          <w:p w14:paraId="363E037D"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276" w:type="dxa"/>
            <w:tcBorders>
              <w:top w:val="nil"/>
              <w:left w:val="nil"/>
              <w:bottom w:val="nil"/>
              <w:right w:val="single" w:sz="4" w:space="0" w:color="auto"/>
            </w:tcBorders>
            <w:shd w:val="clear" w:color="auto" w:fill="auto"/>
            <w:vAlign w:val="center"/>
            <w:hideMark/>
          </w:tcPr>
          <w:p w14:paraId="04189DA4"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075" w:type="dxa"/>
            <w:tcBorders>
              <w:top w:val="nil"/>
              <w:left w:val="nil"/>
              <w:bottom w:val="nil"/>
              <w:right w:val="single" w:sz="4" w:space="0" w:color="auto"/>
            </w:tcBorders>
            <w:shd w:val="clear" w:color="auto" w:fill="auto"/>
            <w:vAlign w:val="center"/>
            <w:hideMark/>
          </w:tcPr>
          <w:p w14:paraId="3F645E24"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870" w:type="dxa"/>
            <w:tcBorders>
              <w:top w:val="nil"/>
              <w:left w:val="nil"/>
              <w:bottom w:val="nil"/>
              <w:right w:val="single" w:sz="4" w:space="0" w:color="auto"/>
            </w:tcBorders>
            <w:shd w:val="clear" w:color="auto" w:fill="auto"/>
            <w:vAlign w:val="center"/>
            <w:hideMark/>
          </w:tcPr>
          <w:p w14:paraId="087C6273"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r>
      <w:tr w:rsidR="009F38A8" w:rsidRPr="009F38A8" w14:paraId="1C0E3281" w14:textId="77777777" w:rsidTr="005141A6">
        <w:trPr>
          <w:trHeight w:val="66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0142A1FF"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val="vi-VN" w:eastAsia="vi-VN"/>
              </w:rPr>
              <w:t> </w:t>
            </w:r>
          </w:p>
        </w:tc>
        <w:tc>
          <w:tcPr>
            <w:tcW w:w="3977" w:type="dxa"/>
            <w:tcBorders>
              <w:top w:val="nil"/>
              <w:left w:val="nil"/>
              <w:bottom w:val="single" w:sz="4" w:space="0" w:color="auto"/>
              <w:right w:val="single" w:sz="4" w:space="0" w:color="auto"/>
            </w:tcBorders>
            <w:shd w:val="clear" w:color="auto" w:fill="auto"/>
            <w:vAlign w:val="center"/>
            <w:hideMark/>
          </w:tcPr>
          <w:p w14:paraId="744D757F" w14:textId="77777777" w:rsidR="009F38A8" w:rsidRPr="009F38A8" w:rsidRDefault="009F38A8" w:rsidP="005141A6">
            <w:pPr>
              <w:spacing w:before="60" w:after="60"/>
              <w:jc w:val="both"/>
              <w:rPr>
                <w:color w:val="000000"/>
                <w:sz w:val="24"/>
                <w:szCs w:val="24"/>
                <w:lang w:val="vi-VN" w:eastAsia="vi-VN"/>
              </w:rPr>
            </w:pPr>
            <w:r w:rsidRPr="009F38A8">
              <w:rPr>
                <w:color w:val="000000"/>
                <w:sz w:val="24"/>
                <w:szCs w:val="24"/>
                <w:lang w:val="vi-VN" w:eastAsia="vi-VN"/>
              </w:rPr>
              <w:t>4. Vai trò của xã hội và gia đình trong công tác cai nghiện ma túy</w:t>
            </w:r>
          </w:p>
        </w:tc>
        <w:tc>
          <w:tcPr>
            <w:tcW w:w="1157" w:type="dxa"/>
            <w:tcBorders>
              <w:top w:val="nil"/>
              <w:left w:val="nil"/>
              <w:bottom w:val="single" w:sz="4" w:space="0" w:color="auto"/>
              <w:right w:val="single" w:sz="4" w:space="0" w:color="auto"/>
            </w:tcBorders>
            <w:shd w:val="clear" w:color="auto" w:fill="auto"/>
            <w:vAlign w:val="center"/>
            <w:hideMark/>
          </w:tcPr>
          <w:p w14:paraId="5AA17C60"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276" w:type="dxa"/>
            <w:tcBorders>
              <w:top w:val="nil"/>
              <w:left w:val="nil"/>
              <w:bottom w:val="single" w:sz="4" w:space="0" w:color="auto"/>
              <w:right w:val="single" w:sz="4" w:space="0" w:color="auto"/>
            </w:tcBorders>
            <w:shd w:val="clear" w:color="auto" w:fill="auto"/>
            <w:vAlign w:val="center"/>
            <w:hideMark/>
          </w:tcPr>
          <w:p w14:paraId="002D6232"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075" w:type="dxa"/>
            <w:tcBorders>
              <w:top w:val="nil"/>
              <w:left w:val="nil"/>
              <w:bottom w:val="single" w:sz="4" w:space="0" w:color="auto"/>
              <w:right w:val="single" w:sz="4" w:space="0" w:color="auto"/>
            </w:tcBorders>
            <w:shd w:val="clear" w:color="auto" w:fill="auto"/>
            <w:vAlign w:val="center"/>
            <w:hideMark/>
          </w:tcPr>
          <w:p w14:paraId="681CBA2E"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870" w:type="dxa"/>
            <w:tcBorders>
              <w:top w:val="nil"/>
              <w:left w:val="nil"/>
              <w:bottom w:val="single" w:sz="4" w:space="0" w:color="auto"/>
              <w:right w:val="single" w:sz="4" w:space="0" w:color="auto"/>
            </w:tcBorders>
            <w:shd w:val="clear" w:color="auto" w:fill="auto"/>
            <w:vAlign w:val="center"/>
            <w:hideMark/>
          </w:tcPr>
          <w:p w14:paraId="311F6263"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r>
      <w:tr w:rsidR="009F38A8" w:rsidRPr="009F38A8" w14:paraId="44D7BA38" w14:textId="77777777" w:rsidTr="005141A6">
        <w:trPr>
          <w:trHeight w:val="660"/>
        </w:trPr>
        <w:tc>
          <w:tcPr>
            <w:tcW w:w="985" w:type="dxa"/>
            <w:tcBorders>
              <w:top w:val="nil"/>
              <w:left w:val="single" w:sz="4" w:space="0" w:color="auto"/>
              <w:bottom w:val="nil"/>
              <w:right w:val="single" w:sz="4" w:space="0" w:color="auto"/>
            </w:tcBorders>
            <w:shd w:val="clear" w:color="auto" w:fill="auto"/>
            <w:vAlign w:val="center"/>
            <w:hideMark/>
          </w:tcPr>
          <w:p w14:paraId="67B43DBA"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4</w:t>
            </w:r>
          </w:p>
        </w:tc>
        <w:tc>
          <w:tcPr>
            <w:tcW w:w="3977" w:type="dxa"/>
            <w:tcBorders>
              <w:top w:val="nil"/>
              <w:left w:val="nil"/>
              <w:bottom w:val="single" w:sz="4" w:space="0" w:color="auto"/>
              <w:right w:val="single" w:sz="4" w:space="0" w:color="auto"/>
            </w:tcBorders>
            <w:shd w:val="clear" w:color="auto" w:fill="auto"/>
            <w:vAlign w:val="center"/>
            <w:hideMark/>
          </w:tcPr>
          <w:p w14:paraId="08B0F1A0" w14:textId="77777777" w:rsidR="009F38A8" w:rsidRPr="009F38A8" w:rsidRDefault="009F38A8" w:rsidP="005141A6">
            <w:pPr>
              <w:spacing w:before="60" w:after="60"/>
              <w:jc w:val="both"/>
              <w:rPr>
                <w:b/>
                <w:bCs/>
                <w:color w:val="000000"/>
                <w:sz w:val="24"/>
                <w:szCs w:val="24"/>
                <w:lang w:val="vi-VN" w:eastAsia="vi-VN"/>
              </w:rPr>
            </w:pPr>
            <w:r w:rsidRPr="009F38A8">
              <w:rPr>
                <w:b/>
                <w:bCs/>
                <w:color w:val="000000"/>
                <w:sz w:val="24"/>
                <w:szCs w:val="24"/>
                <w:lang w:val="vi-VN" w:eastAsia="vi-VN"/>
              </w:rPr>
              <w:t>Chương 4: Công tác phòng, chống tái nghiện</w:t>
            </w:r>
          </w:p>
        </w:tc>
        <w:tc>
          <w:tcPr>
            <w:tcW w:w="1157" w:type="dxa"/>
            <w:tcBorders>
              <w:top w:val="nil"/>
              <w:left w:val="nil"/>
              <w:bottom w:val="single" w:sz="4" w:space="0" w:color="auto"/>
              <w:right w:val="single" w:sz="4" w:space="0" w:color="auto"/>
            </w:tcBorders>
            <w:shd w:val="clear" w:color="auto" w:fill="auto"/>
            <w:vAlign w:val="center"/>
            <w:hideMark/>
          </w:tcPr>
          <w:p w14:paraId="07322D91"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6</w:t>
            </w:r>
          </w:p>
        </w:tc>
        <w:tc>
          <w:tcPr>
            <w:tcW w:w="1276" w:type="dxa"/>
            <w:tcBorders>
              <w:top w:val="nil"/>
              <w:left w:val="nil"/>
              <w:bottom w:val="single" w:sz="4" w:space="0" w:color="auto"/>
              <w:right w:val="single" w:sz="4" w:space="0" w:color="auto"/>
            </w:tcBorders>
            <w:shd w:val="clear" w:color="auto" w:fill="auto"/>
            <w:vAlign w:val="center"/>
            <w:hideMark/>
          </w:tcPr>
          <w:p w14:paraId="2B0ACE1F"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2</w:t>
            </w:r>
          </w:p>
        </w:tc>
        <w:tc>
          <w:tcPr>
            <w:tcW w:w="1075" w:type="dxa"/>
            <w:tcBorders>
              <w:top w:val="nil"/>
              <w:left w:val="nil"/>
              <w:bottom w:val="single" w:sz="4" w:space="0" w:color="auto"/>
              <w:right w:val="single" w:sz="4" w:space="0" w:color="auto"/>
            </w:tcBorders>
            <w:shd w:val="clear" w:color="auto" w:fill="auto"/>
            <w:vAlign w:val="center"/>
            <w:hideMark/>
          </w:tcPr>
          <w:p w14:paraId="589248D0"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3</w:t>
            </w:r>
          </w:p>
        </w:tc>
        <w:tc>
          <w:tcPr>
            <w:tcW w:w="870" w:type="dxa"/>
            <w:tcBorders>
              <w:top w:val="nil"/>
              <w:left w:val="nil"/>
              <w:bottom w:val="single" w:sz="4" w:space="0" w:color="auto"/>
              <w:right w:val="single" w:sz="4" w:space="0" w:color="auto"/>
            </w:tcBorders>
            <w:shd w:val="clear" w:color="auto" w:fill="auto"/>
            <w:vAlign w:val="center"/>
            <w:hideMark/>
          </w:tcPr>
          <w:p w14:paraId="7F002D53"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1</w:t>
            </w:r>
          </w:p>
        </w:tc>
      </w:tr>
      <w:tr w:rsidR="009F38A8" w:rsidRPr="009F38A8" w14:paraId="17FD1490" w14:textId="77777777" w:rsidTr="005141A6">
        <w:trPr>
          <w:trHeight w:val="330"/>
        </w:trPr>
        <w:tc>
          <w:tcPr>
            <w:tcW w:w="985" w:type="dxa"/>
            <w:tcBorders>
              <w:top w:val="nil"/>
              <w:left w:val="single" w:sz="4" w:space="0" w:color="auto"/>
              <w:bottom w:val="nil"/>
              <w:right w:val="single" w:sz="4" w:space="0" w:color="auto"/>
            </w:tcBorders>
            <w:shd w:val="clear" w:color="auto" w:fill="auto"/>
            <w:vAlign w:val="center"/>
            <w:hideMark/>
          </w:tcPr>
          <w:p w14:paraId="230FD3EE"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eastAsia="vi-VN"/>
              </w:rPr>
              <w:t> </w:t>
            </w:r>
          </w:p>
        </w:tc>
        <w:tc>
          <w:tcPr>
            <w:tcW w:w="3977" w:type="dxa"/>
            <w:tcBorders>
              <w:top w:val="nil"/>
              <w:left w:val="nil"/>
              <w:bottom w:val="nil"/>
              <w:right w:val="single" w:sz="4" w:space="0" w:color="auto"/>
            </w:tcBorders>
            <w:shd w:val="clear" w:color="auto" w:fill="auto"/>
            <w:vAlign w:val="center"/>
            <w:hideMark/>
          </w:tcPr>
          <w:p w14:paraId="31422648" w14:textId="77777777" w:rsidR="009F38A8" w:rsidRPr="009F38A8" w:rsidRDefault="009F38A8" w:rsidP="005141A6">
            <w:pPr>
              <w:spacing w:before="60" w:after="60"/>
              <w:jc w:val="both"/>
              <w:rPr>
                <w:color w:val="000000"/>
                <w:sz w:val="24"/>
                <w:szCs w:val="24"/>
                <w:lang w:val="vi-VN" w:eastAsia="vi-VN"/>
              </w:rPr>
            </w:pPr>
            <w:r w:rsidRPr="009F38A8">
              <w:rPr>
                <w:color w:val="000000"/>
                <w:sz w:val="24"/>
                <w:szCs w:val="24"/>
                <w:lang w:eastAsia="vi-VN"/>
              </w:rPr>
              <w:t>1. Phòng, chống tái nghiện</w:t>
            </w:r>
          </w:p>
        </w:tc>
        <w:tc>
          <w:tcPr>
            <w:tcW w:w="1157" w:type="dxa"/>
            <w:tcBorders>
              <w:top w:val="nil"/>
              <w:left w:val="nil"/>
              <w:bottom w:val="nil"/>
              <w:right w:val="single" w:sz="4" w:space="0" w:color="auto"/>
            </w:tcBorders>
            <w:shd w:val="clear" w:color="auto" w:fill="auto"/>
            <w:vAlign w:val="center"/>
            <w:hideMark/>
          </w:tcPr>
          <w:p w14:paraId="51C3634F"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276" w:type="dxa"/>
            <w:tcBorders>
              <w:top w:val="nil"/>
              <w:left w:val="nil"/>
              <w:bottom w:val="nil"/>
              <w:right w:val="single" w:sz="4" w:space="0" w:color="auto"/>
            </w:tcBorders>
            <w:shd w:val="clear" w:color="auto" w:fill="auto"/>
            <w:vAlign w:val="center"/>
            <w:hideMark/>
          </w:tcPr>
          <w:p w14:paraId="4FC5AEA8"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075" w:type="dxa"/>
            <w:tcBorders>
              <w:top w:val="nil"/>
              <w:left w:val="nil"/>
              <w:bottom w:val="nil"/>
              <w:right w:val="single" w:sz="4" w:space="0" w:color="auto"/>
            </w:tcBorders>
            <w:shd w:val="clear" w:color="auto" w:fill="auto"/>
            <w:vAlign w:val="center"/>
            <w:hideMark/>
          </w:tcPr>
          <w:p w14:paraId="6DCA3E84"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870" w:type="dxa"/>
            <w:tcBorders>
              <w:top w:val="nil"/>
              <w:left w:val="nil"/>
              <w:bottom w:val="nil"/>
              <w:right w:val="single" w:sz="4" w:space="0" w:color="auto"/>
            </w:tcBorders>
            <w:shd w:val="clear" w:color="auto" w:fill="auto"/>
            <w:vAlign w:val="center"/>
            <w:hideMark/>
          </w:tcPr>
          <w:p w14:paraId="02CD45D8"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r>
      <w:tr w:rsidR="009F38A8" w:rsidRPr="009F38A8" w14:paraId="315D444D" w14:textId="77777777" w:rsidTr="005141A6">
        <w:trPr>
          <w:trHeight w:val="66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30A886B"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 </w:t>
            </w:r>
          </w:p>
        </w:tc>
        <w:tc>
          <w:tcPr>
            <w:tcW w:w="3977" w:type="dxa"/>
            <w:tcBorders>
              <w:top w:val="nil"/>
              <w:left w:val="nil"/>
              <w:bottom w:val="single" w:sz="4" w:space="0" w:color="auto"/>
              <w:right w:val="single" w:sz="4" w:space="0" w:color="auto"/>
            </w:tcBorders>
            <w:shd w:val="clear" w:color="auto" w:fill="auto"/>
            <w:vAlign w:val="center"/>
            <w:hideMark/>
          </w:tcPr>
          <w:p w14:paraId="262052E1" w14:textId="77777777" w:rsidR="009F38A8" w:rsidRPr="009F38A8" w:rsidRDefault="009F38A8" w:rsidP="005141A6">
            <w:pPr>
              <w:spacing w:before="60" w:after="60"/>
              <w:jc w:val="both"/>
              <w:rPr>
                <w:color w:val="000000"/>
                <w:sz w:val="24"/>
                <w:szCs w:val="24"/>
                <w:lang w:val="vi-VN" w:eastAsia="vi-VN"/>
              </w:rPr>
            </w:pPr>
            <w:r w:rsidRPr="009F38A8">
              <w:rPr>
                <w:color w:val="000000"/>
                <w:sz w:val="24"/>
                <w:szCs w:val="24"/>
                <w:lang w:val="vi-VN" w:eastAsia="vi-VN"/>
              </w:rPr>
              <w:t>2. Một số chủ trương chính sách của Đảng và nhà nước về kiểm soát ma túy</w:t>
            </w:r>
          </w:p>
        </w:tc>
        <w:tc>
          <w:tcPr>
            <w:tcW w:w="1157" w:type="dxa"/>
            <w:tcBorders>
              <w:top w:val="nil"/>
              <w:left w:val="nil"/>
              <w:bottom w:val="single" w:sz="4" w:space="0" w:color="auto"/>
              <w:right w:val="single" w:sz="4" w:space="0" w:color="auto"/>
            </w:tcBorders>
            <w:shd w:val="clear" w:color="auto" w:fill="auto"/>
            <w:vAlign w:val="center"/>
            <w:hideMark/>
          </w:tcPr>
          <w:p w14:paraId="41184BB1"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276" w:type="dxa"/>
            <w:tcBorders>
              <w:top w:val="nil"/>
              <w:left w:val="nil"/>
              <w:bottom w:val="single" w:sz="4" w:space="0" w:color="auto"/>
              <w:right w:val="single" w:sz="4" w:space="0" w:color="auto"/>
            </w:tcBorders>
            <w:shd w:val="clear" w:color="auto" w:fill="auto"/>
            <w:vAlign w:val="center"/>
            <w:hideMark/>
          </w:tcPr>
          <w:p w14:paraId="5C1CA9DA"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1075" w:type="dxa"/>
            <w:tcBorders>
              <w:top w:val="nil"/>
              <w:left w:val="nil"/>
              <w:bottom w:val="single" w:sz="4" w:space="0" w:color="auto"/>
              <w:right w:val="single" w:sz="4" w:space="0" w:color="auto"/>
            </w:tcBorders>
            <w:shd w:val="clear" w:color="auto" w:fill="auto"/>
            <w:vAlign w:val="center"/>
            <w:hideMark/>
          </w:tcPr>
          <w:p w14:paraId="52AD0741" w14:textId="77777777" w:rsidR="009F38A8" w:rsidRPr="009F38A8" w:rsidRDefault="009F38A8" w:rsidP="005141A6">
            <w:pPr>
              <w:spacing w:before="60" w:after="60"/>
              <w:jc w:val="center"/>
              <w:rPr>
                <w:color w:val="000000"/>
                <w:sz w:val="24"/>
                <w:szCs w:val="24"/>
                <w:lang w:val="vi-VN" w:eastAsia="vi-VN"/>
              </w:rPr>
            </w:pPr>
            <w:r w:rsidRPr="009F38A8">
              <w:rPr>
                <w:color w:val="000000"/>
                <w:sz w:val="24"/>
                <w:szCs w:val="24"/>
                <w:lang w:val="vi-VN" w:eastAsia="vi-VN"/>
              </w:rPr>
              <w:t> </w:t>
            </w:r>
          </w:p>
        </w:tc>
        <w:tc>
          <w:tcPr>
            <w:tcW w:w="870" w:type="dxa"/>
            <w:tcBorders>
              <w:top w:val="nil"/>
              <w:left w:val="nil"/>
              <w:bottom w:val="single" w:sz="4" w:space="0" w:color="auto"/>
              <w:right w:val="single" w:sz="4" w:space="0" w:color="auto"/>
            </w:tcBorders>
            <w:shd w:val="clear" w:color="auto" w:fill="auto"/>
            <w:vAlign w:val="center"/>
            <w:hideMark/>
          </w:tcPr>
          <w:p w14:paraId="52FC3A81"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val="vi-VN" w:eastAsia="vi-VN"/>
              </w:rPr>
              <w:t> </w:t>
            </w:r>
          </w:p>
        </w:tc>
      </w:tr>
      <w:tr w:rsidR="009F38A8" w:rsidRPr="009F38A8" w14:paraId="6E7E7FF1" w14:textId="77777777" w:rsidTr="005141A6">
        <w:trPr>
          <w:trHeight w:val="330"/>
        </w:trPr>
        <w:tc>
          <w:tcPr>
            <w:tcW w:w="985" w:type="dxa"/>
            <w:tcBorders>
              <w:top w:val="nil"/>
              <w:left w:val="single" w:sz="4" w:space="0" w:color="auto"/>
              <w:bottom w:val="single" w:sz="4" w:space="0" w:color="auto"/>
              <w:right w:val="single" w:sz="4" w:space="0" w:color="auto"/>
            </w:tcBorders>
            <w:shd w:val="clear" w:color="auto" w:fill="auto"/>
            <w:vAlign w:val="center"/>
            <w:hideMark/>
          </w:tcPr>
          <w:p w14:paraId="621204DA"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val="vi-VN" w:eastAsia="vi-VN"/>
              </w:rPr>
              <w:t> </w:t>
            </w:r>
          </w:p>
        </w:tc>
        <w:tc>
          <w:tcPr>
            <w:tcW w:w="3977" w:type="dxa"/>
            <w:tcBorders>
              <w:top w:val="nil"/>
              <w:left w:val="nil"/>
              <w:bottom w:val="single" w:sz="4" w:space="0" w:color="auto"/>
              <w:right w:val="single" w:sz="4" w:space="0" w:color="auto"/>
            </w:tcBorders>
            <w:shd w:val="clear" w:color="auto" w:fill="auto"/>
            <w:vAlign w:val="center"/>
            <w:hideMark/>
          </w:tcPr>
          <w:p w14:paraId="685118F4"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Tổng cộng:</w:t>
            </w:r>
          </w:p>
        </w:tc>
        <w:tc>
          <w:tcPr>
            <w:tcW w:w="1157" w:type="dxa"/>
            <w:tcBorders>
              <w:top w:val="nil"/>
              <w:left w:val="nil"/>
              <w:bottom w:val="single" w:sz="4" w:space="0" w:color="auto"/>
              <w:right w:val="single" w:sz="4" w:space="0" w:color="auto"/>
            </w:tcBorders>
            <w:shd w:val="clear" w:color="auto" w:fill="auto"/>
            <w:vAlign w:val="center"/>
            <w:hideMark/>
          </w:tcPr>
          <w:p w14:paraId="0A3728DA"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45</w:t>
            </w:r>
          </w:p>
        </w:tc>
        <w:tc>
          <w:tcPr>
            <w:tcW w:w="1276" w:type="dxa"/>
            <w:tcBorders>
              <w:top w:val="nil"/>
              <w:left w:val="nil"/>
              <w:bottom w:val="single" w:sz="4" w:space="0" w:color="auto"/>
              <w:right w:val="single" w:sz="4" w:space="0" w:color="auto"/>
            </w:tcBorders>
            <w:shd w:val="clear" w:color="auto" w:fill="auto"/>
            <w:vAlign w:val="center"/>
            <w:hideMark/>
          </w:tcPr>
          <w:p w14:paraId="0126EF5E"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15</w:t>
            </w:r>
          </w:p>
        </w:tc>
        <w:tc>
          <w:tcPr>
            <w:tcW w:w="1075" w:type="dxa"/>
            <w:tcBorders>
              <w:top w:val="nil"/>
              <w:left w:val="nil"/>
              <w:bottom w:val="single" w:sz="4" w:space="0" w:color="auto"/>
              <w:right w:val="single" w:sz="4" w:space="0" w:color="auto"/>
            </w:tcBorders>
            <w:shd w:val="clear" w:color="auto" w:fill="auto"/>
            <w:vAlign w:val="center"/>
            <w:hideMark/>
          </w:tcPr>
          <w:p w14:paraId="4DB99727"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29</w:t>
            </w:r>
          </w:p>
        </w:tc>
        <w:tc>
          <w:tcPr>
            <w:tcW w:w="870" w:type="dxa"/>
            <w:tcBorders>
              <w:top w:val="nil"/>
              <w:left w:val="nil"/>
              <w:bottom w:val="single" w:sz="4" w:space="0" w:color="auto"/>
              <w:right w:val="single" w:sz="4" w:space="0" w:color="auto"/>
            </w:tcBorders>
            <w:shd w:val="clear" w:color="auto" w:fill="auto"/>
            <w:vAlign w:val="center"/>
            <w:hideMark/>
          </w:tcPr>
          <w:p w14:paraId="63E8A13D" w14:textId="77777777" w:rsidR="009F38A8" w:rsidRPr="009F38A8" w:rsidRDefault="009F38A8" w:rsidP="005141A6">
            <w:pPr>
              <w:spacing w:before="60" w:after="60"/>
              <w:jc w:val="center"/>
              <w:rPr>
                <w:b/>
                <w:bCs/>
                <w:color w:val="000000"/>
                <w:sz w:val="24"/>
                <w:szCs w:val="24"/>
                <w:lang w:val="vi-VN" w:eastAsia="vi-VN"/>
              </w:rPr>
            </w:pPr>
            <w:r w:rsidRPr="009F38A8">
              <w:rPr>
                <w:b/>
                <w:bCs/>
                <w:color w:val="000000"/>
                <w:sz w:val="24"/>
                <w:szCs w:val="24"/>
                <w:lang w:eastAsia="vi-VN"/>
              </w:rPr>
              <w:t>1</w:t>
            </w:r>
          </w:p>
        </w:tc>
      </w:tr>
    </w:tbl>
    <w:p w14:paraId="521DB403" w14:textId="77777777" w:rsidR="009F38A8" w:rsidRDefault="009F38A8" w:rsidP="009F38A8">
      <w:pPr>
        <w:spacing w:before="60" w:after="60"/>
        <w:ind w:firstLine="567"/>
        <w:jc w:val="both"/>
        <w:rPr>
          <w:b/>
          <w:szCs w:val="28"/>
          <w:lang w:val="it-IT"/>
        </w:rPr>
      </w:pPr>
    </w:p>
    <w:p w14:paraId="588FBF50" w14:textId="77777777" w:rsidR="009F38A8" w:rsidRDefault="009F38A8" w:rsidP="009F38A8">
      <w:pPr>
        <w:spacing w:before="60" w:after="60"/>
        <w:ind w:firstLine="567"/>
        <w:jc w:val="both"/>
        <w:rPr>
          <w:b/>
          <w:szCs w:val="28"/>
          <w:lang w:val="it-IT"/>
        </w:rPr>
      </w:pPr>
    </w:p>
    <w:p w14:paraId="1DAB534E" w14:textId="77777777" w:rsidR="009F38A8" w:rsidRDefault="009F38A8" w:rsidP="009F38A8">
      <w:pPr>
        <w:spacing w:before="60" w:after="60"/>
        <w:ind w:firstLine="567"/>
        <w:jc w:val="both"/>
        <w:rPr>
          <w:b/>
          <w:szCs w:val="28"/>
          <w:lang w:val="it-IT"/>
        </w:rPr>
      </w:pPr>
    </w:p>
    <w:p w14:paraId="50A798BF" w14:textId="77777777" w:rsidR="009F38A8" w:rsidRDefault="009F38A8" w:rsidP="009F38A8">
      <w:pPr>
        <w:spacing w:before="60" w:after="60"/>
        <w:ind w:firstLine="567"/>
        <w:jc w:val="both"/>
        <w:rPr>
          <w:b/>
          <w:szCs w:val="28"/>
          <w:lang w:val="it-IT"/>
        </w:rPr>
      </w:pPr>
    </w:p>
    <w:p w14:paraId="6813FDD7" w14:textId="77777777" w:rsidR="009F38A8" w:rsidRPr="009F38A8" w:rsidRDefault="009F38A8" w:rsidP="009F38A8">
      <w:pPr>
        <w:spacing w:before="60" w:after="60"/>
        <w:ind w:firstLine="567"/>
        <w:jc w:val="both"/>
        <w:rPr>
          <w:sz w:val="28"/>
          <w:szCs w:val="28"/>
          <w:lang w:val="it-IT"/>
        </w:rPr>
      </w:pPr>
      <w:r w:rsidRPr="009F38A8">
        <w:rPr>
          <w:b/>
          <w:sz w:val="28"/>
          <w:szCs w:val="28"/>
          <w:lang w:val="it-IT"/>
        </w:rPr>
        <w:lastRenderedPageBreak/>
        <w:t xml:space="preserve">IV. Điều kiện thực hiện </w:t>
      </w:r>
      <w:r w:rsidRPr="009F38A8">
        <w:rPr>
          <w:b/>
          <w:bCs/>
          <w:color w:val="0D0D0D"/>
          <w:sz w:val="28"/>
          <w:szCs w:val="28"/>
          <w:lang w:val="vi-VN"/>
        </w:rPr>
        <w:t>mô đun</w:t>
      </w:r>
      <w:r w:rsidRPr="009F38A8">
        <w:rPr>
          <w:b/>
          <w:sz w:val="28"/>
          <w:szCs w:val="28"/>
          <w:lang w:val="it-IT"/>
        </w:rPr>
        <w:t xml:space="preserve">: </w:t>
      </w:r>
    </w:p>
    <w:p w14:paraId="61FE122C" w14:textId="77777777" w:rsidR="009F38A8" w:rsidRPr="009F38A8" w:rsidRDefault="009F38A8" w:rsidP="009F38A8">
      <w:pPr>
        <w:spacing w:before="60" w:after="60"/>
        <w:ind w:left="927"/>
        <w:jc w:val="both"/>
        <w:rPr>
          <w:sz w:val="28"/>
          <w:szCs w:val="28"/>
          <w:lang w:val="it-IT"/>
        </w:rPr>
      </w:pPr>
      <w:r w:rsidRPr="009F38A8">
        <w:rPr>
          <w:sz w:val="28"/>
          <w:szCs w:val="28"/>
          <w:lang w:val="it-IT"/>
        </w:rPr>
        <w:t xml:space="preserve">1. Phòng học chuyên môn hóa/nhà xưởng: </w:t>
      </w:r>
    </w:p>
    <w:p w14:paraId="6B0BFF7E" w14:textId="77777777" w:rsidR="009F38A8" w:rsidRPr="009F38A8" w:rsidRDefault="009F38A8" w:rsidP="009F38A8">
      <w:pPr>
        <w:spacing w:before="60" w:after="60"/>
        <w:ind w:left="927"/>
        <w:jc w:val="both"/>
        <w:rPr>
          <w:sz w:val="28"/>
          <w:szCs w:val="28"/>
          <w:lang w:val="it-IT"/>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8"/>
        <w:gridCol w:w="1134"/>
        <w:gridCol w:w="992"/>
        <w:gridCol w:w="2976"/>
        <w:gridCol w:w="1559"/>
      </w:tblGrid>
      <w:tr w:rsidR="009F38A8" w:rsidRPr="009F38A8" w14:paraId="6AD2AEC9" w14:textId="77777777" w:rsidTr="005141A6">
        <w:tc>
          <w:tcPr>
            <w:tcW w:w="851" w:type="dxa"/>
            <w:vMerge w:val="restart"/>
            <w:vAlign w:val="center"/>
          </w:tcPr>
          <w:p w14:paraId="465578FD" w14:textId="77777777" w:rsidR="009F38A8" w:rsidRPr="009F38A8" w:rsidRDefault="009F38A8" w:rsidP="005141A6">
            <w:pPr>
              <w:spacing w:before="60" w:after="60"/>
              <w:jc w:val="center"/>
              <w:rPr>
                <w:b/>
                <w:color w:val="000000"/>
                <w:sz w:val="28"/>
                <w:szCs w:val="28"/>
              </w:rPr>
            </w:pPr>
            <w:r w:rsidRPr="009F38A8">
              <w:rPr>
                <w:b/>
                <w:color w:val="000000"/>
                <w:sz w:val="28"/>
                <w:szCs w:val="28"/>
              </w:rPr>
              <w:t>STT</w:t>
            </w:r>
          </w:p>
        </w:tc>
        <w:tc>
          <w:tcPr>
            <w:tcW w:w="1418" w:type="dxa"/>
            <w:vMerge w:val="restart"/>
            <w:vAlign w:val="center"/>
          </w:tcPr>
          <w:p w14:paraId="580F5142" w14:textId="77777777" w:rsidR="009F38A8" w:rsidRPr="009F38A8" w:rsidRDefault="009F38A8" w:rsidP="005141A6">
            <w:pPr>
              <w:spacing w:before="60" w:after="60"/>
              <w:jc w:val="center"/>
              <w:rPr>
                <w:b/>
                <w:color w:val="000000"/>
                <w:sz w:val="28"/>
                <w:szCs w:val="28"/>
              </w:rPr>
            </w:pPr>
            <w:r w:rsidRPr="009F38A8">
              <w:rPr>
                <w:b/>
                <w:color w:val="000000"/>
                <w:sz w:val="28"/>
                <w:szCs w:val="28"/>
              </w:rPr>
              <w:t>Loại phòng học</w:t>
            </w:r>
          </w:p>
        </w:tc>
        <w:tc>
          <w:tcPr>
            <w:tcW w:w="1134" w:type="dxa"/>
            <w:vMerge w:val="restart"/>
            <w:vAlign w:val="center"/>
          </w:tcPr>
          <w:p w14:paraId="5EAD3887" w14:textId="77777777" w:rsidR="009F38A8" w:rsidRPr="009F38A8" w:rsidRDefault="009F38A8" w:rsidP="005141A6">
            <w:pPr>
              <w:spacing w:before="60" w:after="60"/>
              <w:jc w:val="center"/>
              <w:rPr>
                <w:b/>
                <w:color w:val="000000"/>
                <w:sz w:val="28"/>
                <w:szCs w:val="28"/>
              </w:rPr>
            </w:pPr>
            <w:r w:rsidRPr="009F38A8">
              <w:rPr>
                <w:b/>
                <w:color w:val="000000"/>
                <w:sz w:val="28"/>
                <w:szCs w:val="28"/>
              </w:rPr>
              <w:t>Số lượng</w:t>
            </w:r>
          </w:p>
        </w:tc>
        <w:tc>
          <w:tcPr>
            <w:tcW w:w="992" w:type="dxa"/>
            <w:vMerge w:val="restart"/>
            <w:vAlign w:val="center"/>
          </w:tcPr>
          <w:p w14:paraId="365E6DEF" w14:textId="77777777" w:rsidR="009F38A8" w:rsidRPr="009F38A8" w:rsidRDefault="009F38A8" w:rsidP="005141A6">
            <w:pPr>
              <w:spacing w:before="60" w:after="60"/>
              <w:jc w:val="center"/>
              <w:rPr>
                <w:b/>
                <w:color w:val="000000"/>
                <w:sz w:val="28"/>
                <w:szCs w:val="28"/>
              </w:rPr>
            </w:pPr>
            <w:r w:rsidRPr="009F38A8">
              <w:rPr>
                <w:b/>
                <w:color w:val="000000"/>
                <w:sz w:val="28"/>
                <w:szCs w:val="28"/>
              </w:rPr>
              <w:t>Diện tích (m</w:t>
            </w:r>
            <w:r w:rsidRPr="009F38A8">
              <w:rPr>
                <w:b/>
                <w:color w:val="000000"/>
                <w:sz w:val="28"/>
                <w:szCs w:val="28"/>
                <w:vertAlign w:val="superscript"/>
              </w:rPr>
              <w:t>2</w:t>
            </w:r>
            <w:r w:rsidRPr="009F38A8">
              <w:rPr>
                <w:b/>
                <w:color w:val="000000"/>
                <w:sz w:val="28"/>
                <w:szCs w:val="28"/>
              </w:rPr>
              <w:t>)</w:t>
            </w:r>
          </w:p>
        </w:tc>
        <w:tc>
          <w:tcPr>
            <w:tcW w:w="4535" w:type="dxa"/>
            <w:gridSpan w:val="2"/>
            <w:vAlign w:val="center"/>
          </w:tcPr>
          <w:p w14:paraId="5FAC29F6" w14:textId="77777777" w:rsidR="009F38A8" w:rsidRPr="009F38A8" w:rsidRDefault="009F38A8" w:rsidP="005141A6">
            <w:pPr>
              <w:spacing w:before="60" w:after="60"/>
              <w:jc w:val="center"/>
              <w:rPr>
                <w:b/>
                <w:color w:val="000000"/>
                <w:sz w:val="28"/>
                <w:szCs w:val="28"/>
              </w:rPr>
            </w:pPr>
            <w:r w:rsidRPr="009F38A8">
              <w:rPr>
                <w:b/>
                <w:color w:val="000000"/>
                <w:sz w:val="28"/>
                <w:szCs w:val="28"/>
              </w:rPr>
              <w:t>Danh mục trang thiết bị chính hỗ trợ giảng dạy</w:t>
            </w:r>
          </w:p>
        </w:tc>
      </w:tr>
      <w:tr w:rsidR="009F38A8" w:rsidRPr="009F38A8" w14:paraId="7AE7637E" w14:textId="77777777" w:rsidTr="005141A6">
        <w:tc>
          <w:tcPr>
            <w:tcW w:w="851" w:type="dxa"/>
            <w:vMerge/>
            <w:vAlign w:val="center"/>
          </w:tcPr>
          <w:p w14:paraId="2F884EDB" w14:textId="77777777" w:rsidR="009F38A8" w:rsidRPr="009F38A8" w:rsidRDefault="009F38A8" w:rsidP="005141A6">
            <w:pPr>
              <w:spacing w:before="60" w:after="60"/>
              <w:jc w:val="center"/>
              <w:rPr>
                <w:b/>
                <w:color w:val="000000"/>
                <w:sz w:val="28"/>
                <w:szCs w:val="28"/>
              </w:rPr>
            </w:pPr>
          </w:p>
        </w:tc>
        <w:tc>
          <w:tcPr>
            <w:tcW w:w="1418" w:type="dxa"/>
            <w:vMerge/>
            <w:vAlign w:val="center"/>
          </w:tcPr>
          <w:p w14:paraId="1B45E886" w14:textId="77777777" w:rsidR="009F38A8" w:rsidRPr="009F38A8" w:rsidRDefault="009F38A8" w:rsidP="005141A6">
            <w:pPr>
              <w:spacing w:before="60" w:after="60"/>
              <w:jc w:val="center"/>
              <w:rPr>
                <w:b/>
                <w:color w:val="000000"/>
                <w:sz w:val="28"/>
                <w:szCs w:val="28"/>
              </w:rPr>
            </w:pPr>
          </w:p>
        </w:tc>
        <w:tc>
          <w:tcPr>
            <w:tcW w:w="1134" w:type="dxa"/>
            <w:vMerge/>
            <w:vAlign w:val="center"/>
          </w:tcPr>
          <w:p w14:paraId="63F622A9" w14:textId="77777777" w:rsidR="009F38A8" w:rsidRPr="009F38A8" w:rsidRDefault="009F38A8" w:rsidP="005141A6">
            <w:pPr>
              <w:spacing w:before="60" w:after="60"/>
              <w:jc w:val="center"/>
              <w:rPr>
                <w:b/>
                <w:color w:val="000000"/>
                <w:sz w:val="28"/>
                <w:szCs w:val="28"/>
              </w:rPr>
            </w:pPr>
          </w:p>
        </w:tc>
        <w:tc>
          <w:tcPr>
            <w:tcW w:w="992" w:type="dxa"/>
            <w:vMerge/>
            <w:vAlign w:val="center"/>
          </w:tcPr>
          <w:p w14:paraId="749CA042" w14:textId="77777777" w:rsidR="009F38A8" w:rsidRPr="009F38A8" w:rsidRDefault="009F38A8" w:rsidP="005141A6">
            <w:pPr>
              <w:spacing w:before="60" w:after="60"/>
              <w:jc w:val="center"/>
              <w:rPr>
                <w:b/>
                <w:color w:val="000000"/>
                <w:sz w:val="28"/>
                <w:szCs w:val="28"/>
              </w:rPr>
            </w:pPr>
          </w:p>
        </w:tc>
        <w:tc>
          <w:tcPr>
            <w:tcW w:w="2976" w:type="dxa"/>
            <w:vAlign w:val="center"/>
          </w:tcPr>
          <w:p w14:paraId="37BCEF46" w14:textId="77777777" w:rsidR="009F38A8" w:rsidRPr="009F38A8" w:rsidRDefault="009F38A8" w:rsidP="005141A6">
            <w:pPr>
              <w:spacing w:before="60" w:after="60"/>
              <w:jc w:val="center"/>
              <w:rPr>
                <w:b/>
                <w:color w:val="000000"/>
                <w:sz w:val="28"/>
                <w:szCs w:val="28"/>
              </w:rPr>
            </w:pPr>
            <w:r w:rsidRPr="009F38A8">
              <w:rPr>
                <w:b/>
                <w:color w:val="000000"/>
                <w:sz w:val="28"/>
                <w:szCs w:val="28"/>
              </w:rPr>
              <w:t>Tên thiết bị</w:t>
            </w:r>
          </w:p>
        </w:tc>
        <w:tc>
          <w:tcPr>
            <w:tcW w:w="1559" w:type="dxa"/>
            <w:vAlign w:val="center"/>
          </w:tcPr>
          <w:p w14:paraId="66342E76" w14:textId="77777777" w:rsidR="009F38A8" w:rsidRPr="009F38A8" w:rsidRDefault="009F38A8" w:rsidP="005141A6">
            <w:pPr>
              <w:spacing w:before="60" w:after="60"/>
              <w:jc w:val="center"/>
              <w:rPr>
                <w:b/>
                <w:color w:val="000000"/>
                <w:sz w:val="28"/>
                <w:szCs w:val="28"/>
              </w:rPr>
            </w:pPr>
            <w:r w:rsidRPr="009F38A8">
              <w:rPr>
                <w:b/>
                <w:color w:val="000000"/>
                <w:sz w:val="28"/>
                <w:szCs w:val="28"/>
              </w:rPr>
              <w:t>Số lượng</w:t>
            </w:r>
          </w:p>
        </w:tc>
      </w:tr>
      <w:tr w:rsidR="009F38A8" w:rsidRPr="009F38A8" w14:paraId="6239197A" w14:textId="77777777" w:rsidTr="005141A6">
        <w:tc>
          <w:tcPr>
            <w:tcW w:w="851" w:type="dxa"/>
            <w:vMerge w:val="restart"/>
            <w:vAlign w:val="center"/>
          </w:tcPr>
          <w:p w14:paraId="19E0D7EE" w14:textId="77777777" w:rsidR="009F38A8" w:rsidRPr="009F38A8" w:rsidRDefault="009F38A8" w:rsidP="005141A6">
            <w:pPr>
              <w:spacing w:before="60" w:after="60"/>
              <w:jc w:val="center"/>
              <w:rPr>
                <w:color w:val="000000"/>
                <w:sz w:val="28"/>
                <w:szCs w:val="28"/>
              </w:rPr>
            </w:pPr>
            <w:r w:rsidRPr="009F38A8">
              <w:rPr>
                <w:color w:val="000000"/>
                <w:sz w:val="28"/>
                <w:szCs w:val="28"/>
              </w:rPr>
              <w:t>1</w:t>
            </w:r>
          </w:p>
        </w:tc>
        <w:tc>
          <w:tcPr>
            <w:tcW w:w="1418" w:type="dxa"/>
            <w:vMerge w:val="restart"/>
            <w:vAlign w:val="center"/>
          </w:tcPr>
          <w:p w14:paraId="61C88260" w14:textId="77777777" w:rsidR="009F38A8" w:rsidRPr="009F38A8" w:rsidRDefault="009F38A8" w:rsidP="005141A6">
            <w:pPr>
              <w:spacing w:before="60" w:after="60"/>
              <w:jc w:val="center"/>
              <w:rPr>
                <w:color w:val="000000"/>
                <w:sz w:val="28"/>
                <w:szCs w:val="28"/>
              </w:rPr>
            </w:pPr>
            <w:r w:rsidRPr="009F38A8">
              <w:rPr>
                <w:color w:val="000000"/>
                <w:sz w:val="28"/>
                <w:szCs w:val="28"/>
              </w:rPr>
              <w:t>Phòng học lý thuyết</w:t>
            </w:r>
          </w:p>
        </w:tc>
        <w:tc>
          <w:tcPr>
            <w:tcW w:w="1134" w:type="dxa"/>
            <w:vMerge w:val="restart"/>
            <w:vAlign w:val="center"/>
          </w:tcPr>
          <w:p w14:paraId="643E9090" w14:textId="77777777" w:rsidR="009F38A8" w:rsidRPr="009F38A8" w:rsidRDefault="009F38A8" w:rsidP="005141A6">
            <w:pPr>
              <w:spacing w:before="60" w:after="60"/>
              <w:jc w:val="center"/>
              <w:rPr>
                <w:color w:val="000000"/>
                <w:sz w:val="28"/>
                <w:szCs w:val="28"/>
              </w:rPr>
            </w:pPr>
            <w:r w:rsidRPr="009F38A8">
              <w:rPr>
                <w:color w:val="000000"/>
                <w:sz w:val="28"/>
                <w:szCs w:val="28"/>
              </w:rPr>
              <w:t>1</w:t>
            </w:r>
          </w:p>
        </w:tc>
        <w:tc>
          <w:tcPr>
            <w:tcW w:w="992" w:type="dxa"/>
            <w:vMerge w:val="restart"/>
            <w:vAlign w:val="center"/>
          </w:tcPr>
          <w:p w14:paraId="4F3CCF89" w14:textId="77777777" w:rsidR="009F38A8" w:rsidRPr="009F38A8" w:rsidRDefault="009F38A8" w:rsidP="005141A6">
            <w:pPr>
              <w:spacing w:before="60" w:after="60"/>
              <w:jc w:val="center"/>
              <w:rPr>
                <w:color w:val="000000"/>
                <w:sz w:val="28"/>
                <w:szCs w:val="28"/>
              </w:rPr>
            </w:pPr>
            <w:r w:rsidRPr="009F38A8">
              <w:rPr>
                <w:color w:val="000000"/>
                <w:sz w:val="28"/>
                <w:szCs w:val="28"/>
              </w:rPr>
              <w:t>56</w:t>
            </w:r>
          </w:p>
        </w:tc>
        <w:tc>
          <w:tcPr>
            <w:tcW w:w="2976" w:type="dxa"/>
            <w:vAlign w:val="center"/>
          </w:tcPr>
          <w:p w14:paraId="6AF291D5" w14:textId="77777777" w:rsidR="009F38A8" w:rsidRPr="009F38A8" w:rsidRDefault="009F38A8" w:rsidP="005141A6">
            <w:pPr>
              <w:spacing w:before="60" w:after="60"/>
              <w:rPr>
                <w:color w:val="000000"/>
                <w:sz w:val="28"/>
                <w:szCs w:val="28"/>
              </w:rPr>
            </w:pPr>
            <w:r w:rsidRPr="009F38A8">
              <w:rPr>
                <w:color w:val="000000"/>
                <w:sz w:val="28"/>
                <w:szCs w:val="28"/>
              </w:rPr>
              <w:t>- Bàn ghế</w:t>
            </w:r>
          </w:p>
        </w:tc>
        <w:tc>
          <w:tcPr>
            <w:tcW w:w="1559" w:type="dxa"/>
            <w:vAlign w:val="center"/>
          </w:tcPr>
          <w:p w14:paraId="76D19B20" w14:textId="77777777" w:rsidR="009F38A8" w:rsidRPr="009F38A8" w:rsidRDefault="009F38A8" w:rsidP="005141A6">
            <w:pPr>
              <w:spacing w:before="60" w:after="60"/>
              <w:jc w:val="center"/>
              <w:rPr>
                <w:color w:val="000000"/>
                <w:sz w:val="28"/>
                <w:szCs w:val="28"/>
              </w:rPr>
            </w:pPr>
            <w:r w:rsidRPr="009F38A8">
              <w:rPr>
                <w:color w:val="000000"/>
                <w:sz w:val="28"/>
                <w:szCs w:val="28"/>
              </w:rPr>
              <w:t>40 Bộ</w:t>
            </w:r>
          </w:p>
        </w:tc>
      </w:tr>
      <w:tr w:rsidR="009F38A8" w:rsidRPr="009F38A8" w14:paraId="19E44435" w14:textId="77777777" w:rsidTr="005141A6">
        <w:tc>
          <w:tcPr>
            <w:tcW w:w="851" w:type="dxa"/>
            <w:vMerge/>
          </w:tcPr>
          <w:p w14:paraId="43934B17" w14:textId="77777777" w:rsidR="009F38A8" w:rsidRPr="009F38A8" w:rsidRDefault="009F38A8" w:rsidP="005141A6">
            <w:pPr>
              <w:spacing w:before="60" w:after="60"/>
              <w:jc w:val="center"/>
              <w:rPr>
                <w:color w:val="000000"/>
                <w:sz w:val="28"/>
                <w:szCs w:val="28"/>
              </w:rPr>
            </w:pPr>
          </w:p>
        </w:tc>
        <w:tc>
          <w:tcPr>
            <w:tcW w:w="1418" w:type="dxa"/>
            <w:vMerge/>
          </w:tcPr>
          <w:p w14:paraId="04B48F2B" w14:textId="77777777" w:rsidR="009F38A8" w:rsidRPr="009F38A8" w:rsidRDefault="009F38A8" w:rsidP="005141A6">
            <w:pPr>
              <w:spacing w:before="60" w:after="60"/>
              <w:jc w:val="center"/>
              <w:rPr>
                <w:color w:val="000000"/>
                <w:sz w:val="28"/>
                <w:szCs w:val="28"/>
              </w:rPr>
            </w:pPr>
          </w:p>
        </w:tc>
        <w:tc>
          <w:tcPr>
            <w:tcW w:w="1134" w:type="dxa"/>
            <w:vMerge/>
          </w:tcPr>
          <w:p w14:paraId="1DE527FC" w14:textId="77777777" w:rsidR="009F38A8" w:rsidRPr="009F38A8" w:rsidRDefault="009F38A8" w:rsidP="005141A6">
            <w:pPr>
              <w:spacing w:before="60" w:after="60"/>
              <w:jc w:val="center"/>
              <w:rPr>
                <w:color w:val="000000"/>
                <w:sz w:val="28"/>
                <w:szCs w:val="28"/>
              </w:rPr>
            </w:pPr>
          </w:p>
        </w:tc>
        <w:tc>
          <w:tcPr>
            <w:tcW w:w="992" w:type="dxa"/>
            <w:vMerge/>
          </w:tcPr>
          <w:p w14:paraId="7B3BAD55" w14:textId="77777777" w:rsidR="009F38A8" w:rsidRPr="009F38A8" w:rsidRDefault="009F38A8" w:rsidP="005141A6">
            <w:pPr>
              <w:spacing w:before="60" w:after="60"/>
              <w:jc w:val="center"/>
              <w:rPr>
                <w:color w:val="000000"/>
                <w:sz w:val="28"/>
                <w:szCs w:val="28"/>
              </w:rPr>
            </w:pPr>
          </w:p>
        </w:tc>
        <w:tc>
          <w:tcPr>
            <w:tcW w:w="2976" w:type="dxa"/>
          </w:tcPr>
          <w:p w14:paraId="3B759E53" w14:textId="77777777" w:rsidR="009F38A8" w:rsidRPr="009F38A8" w:rsidRDefault="009F38A8" w:rsidP="005141A6">
            <w:pPr>
              <w:spacing w:before="60" w:after="60"/>
              <w:rPr>
                <w:color w:val="000000"/>
                <w:sz w:val="28"/>
                <w:szCs w:val="28"/>
              </w:rPr>
            </w:pPr>
            <w:r w:rsidRPr="009F38A8">
              <w:rPr>
                <w:color w:val="000000"/>
                <w:sz w:val="28"/>
                <w:szCs w:val="28"/>
              </w:rPr>
              <w:t>- Bảng</w:t>
            </w:r>
          </w:p>
        </w:tc>
        <w:tc>
          <w:tcPr>
            <w:tcW w:w="1559" w:type="dxa"/>
          </w:tcPr>
          <w:p w14:paraId="2A47A727" w14:textId="77777777" w:rsidR="009F38A8" w:rsidRPr="009F38A8" w:rsidRDefault="009F38A8" w:rsidP="005141A6">
            <w:pPr>
              <w:spacing w:before="60" w:after="60"/>
              <w:jc w:val="center"/>
              <w:rPr>
                <w:color w:val="000000"/>
                <w:sz w:val="28"/>
                <w:szCs w:val="28"/>
              </w:rPr>
            </w:pPr>
            <w:r w:rsidRPr="009F38A8">
              <w:rPr>
                <w:color w:val="000000"/>
                <w:sz w:val="28"/>
                <w:szCs w:val="28"/>
              </w:rPr>
              <w:t>1 Chiếc</w:t>
            </w:r>
          </w:p>
        </w:tc>
      </w:tr>
      <w:tr w:rsidR="009F38A8" w:rsidRPr="009F38A8" w14:paraId="381AD706" w14:textId="77777777" w:rsidTr="005141A6">
        <w:tc>
          <w:tcPr>
            <w:tcW w:w="851" w:type="dxa"/>
            <w:vMerge/>
          </w:tcPr>
          <w:p w14:paraId="65197234" w14:textId="77777777" w:rsidR="009F38A8" w:rsidRPr="009F38A8" w:rsidRDefault="009F38A8" w:rsidP="005141A6">
            <w:pPr>
              <w:spacing w:before="60" w:after="60"/>
              <w:jc w:val="center"/>
              <w:rPr>
                <w:color w:val="000000"/>
                <w:sz w:val="28"/>
                <w:szCs w:val="28"/>
              </w:rPr>
            </w:pPr>
          </w:p>
        </w:tc>
        <w:tc>
          <w:tcPr>
            <w:tcW w:w="1418" w:type="dxa"/>
            <w:vMerge/>
          </w:tcPr>
          <w:p w14:paraId="1C3F23A3" w14:textId="77777777" w:rsidR="009F38A8" w:rsidRPr="009F38A8" w:rsidRDefault="009F38A8" w:rsidP="005141A6">
            <w:pPr>
              <w:spacing w:before="60" w:after="60"/>
              <w:jc w:val="center"/>
              <w:rPr>
                <w:color w:val="000000"/>
                <w:sz w:val="28"/>
                <w:szCs w:val="28"/>
              </w:rPr>
            </w:pPr>
          </w:p>
        </w:tc>
        <w:tc>
          <w:tcPr>
            <w:tcW w:w="1134" w:type="dxa"/>
            <w:vMerge/>
          </w:tcPr>
          <w:p w14:paraId="3D46E986" w14:textId="77777777" w:rsidR="009F38A8" w:rsidRPr="009F38A8" w:rsidRDefault="009F38A8" w:rsidP="005141A6">
            <w:pPr>
              <w:spacing w:before="60" w:after="60"/>
              <w:jc w:val="center"/>
              <w:rPr>
                <w:color w:val="000000"/>
                <w:sz w:val="28"/>
                <w:szCs w:val="28"/>
              </w:rPr>
            </w:pPr>
          </w:p>
        </w:tc>
        <w:tc>
          <w:tcPr>
            <w:tcW w:w="992" w:type="dxa"/>
            <w:vMerge/>
          </w:tcPr>
          <w:p w14:paraId="64799431" w14:textId="77777777" w:rsidR="009F38A8" w:rsidRPr="009F38A8" w:rsidRDefault="009F38A8" w:rsidP="005141A6">
            <w:pPr>
              <w:spacing w:before="60" w:after="60"/>
              <w:jc w:val="center"/>
              <w:rPr>
                <w:color w:val="000000"/>
                <w:sz w:val="28"/>
                <w:szCs w:val="28"/>
              </w:rPr>
            </w:pPr>
          </w:p>
        </w:tc>
        <w:tc>
          <w:tcPr>
            <w:tcW w:w="2976" w:type="dxa"/>
          </w:tcPr>
          <w:p w14:paraId="273705D3" w14:textId="77777777" w:rsidR="009F38A8" w:rsidRPr="009F38A8" w:rsidRDefault="009F38A8" w:rsidP="005141A6">
            <w:pPr>
              <w:spacing w:before="60" w:after="60"/>
              <w:rPr>
                <w:color w:val="000000"/>
                <w:sz w:val="28"/>
                <w:szCs w:val="28"/>
              </w:rPr>
            </w:pPr>
            <w:r w:rsidRPr="009F38A8">
              <w:rPr>
                <w:color w:val="000000"/>
                <w:sz w:val="28"/>
                <w:szCs w:val="28"/>
              </w:rPr>
              <w:t>- TV LCD</w:t>
            </w:r>
          </w:p>
        </w:tc>
        <w:tc>
          <w:tcPr>
            <w:tcW w:w="1559" w:type="dxa"/>
          </w:tcPr>
          <w:p w14:paraId="04E74A52" w14:textId="77777777" w:rsidR="009F38A8" w:rsidRPr="009F38A8" w:rsidRDefault="009F38A8" w:rsidP="005141A6">
            <w:pPr>
              <w:spacing w:before="60" w:after="60"/>
              <w:jc w:val="center"/>
              <w:rPr>
                <w:color w:val="000000"/>
                <w:sz w:val="28"/>
                <w:szCs w:val="28"/>
              </w:rPr>
            </w:pPr>
            <w:r w:rsidRPr="009F38A8">
              <w:rPr>
                <w:color w:val="000000"/>
                <w:sz w:val="28"/>
                <w:szCs w:val="28"/>
              </w:rPr>
              <w:t>1 Chiếc</w:t>
            </w:r>
          </w:p>
        </w:tc>
      </w:tr>
      <w:tr w:rsidR="009F38A8" w:rsidRPr="009F38A8" w14:paraId="0AEF03D1" w14:textId="77777777" w:rsidTr="005141A6">
        <w:tc>
          <w:tcPr>
            <w:tcW w:w="851" w:type="dxa"/>
            <w:vMerge/>
          </w:tcPr>
          <w:p w14:paraId="78B7D399" w14:textId="77777777" w:rsidR="009F38A8" w:rsidRPr="009F38A8" w:rsidRDefault="009F38A8" w:rsidP="005141A6">
            <w:pPr>
              <w:spacing w:before="60" w:after="60"/>
              <w:jc w:val="center"/>
              <w:rPr>
                <w:color w:val="000000"/>
                <w:sz w:val="28"/>
                <w:szCs w:val="28"/>
              </w:rPr>
            </w:pPr>
          </w:p>
        </w:tc>
        <w:tc>
          <w:tcPr>
            <w:tcW w:w="1418" w:type="dxa"/>
            <w:vMerge/>
          </w:tcPr>
          <w:p w14:paraId="3F3D8D4B" w14:textId="77777777" w:rsidR="009F38A8" w:rsidRPr="009F38A8" w:rsidRDefault="009F38A8" w:rsidP="005141A6">
            <w:pPr>
              <w:spacing w:before="60" w:after="60"/>
              <w:jc w:val="center"/>
              <w:rPr>
                <w:color w:val="000000"/>
                <w:sz w:val="28"/>
                <w:szCs w:val="28"/>
              </w:rPr>
            </w:pPr>
          </w:p>
        </w:tc>
        <w:tc>
          <w:tcPr>
            <w:tcW w:w="1134" w:type="dxa"/>
            <w:vMerge/>
          </w:tcPr>
          <w:p w14:paraId="376241B3" w14:textId="77777777" w:rsidR="009F38A8" w:rsidRPr="009F38A8" w:rsidRDefault="009F38A8" w:rsidP="005141A6">
            <w:pPr>
              <w:spacing w:before="60" w:after="60"/>
              <w:jc w:val="center"/>
              <w:rPr>
                <w:color w:val="000000"/>
                <w:sz w:val="28"/>
                <w:szCs w:val="28"/>
              </w:rPr>
            </w:pPr>
          </w:p>
        </w:tc>
        <w:tc>
          <w:tcPr>
            <w:tcW w:w="992" w:type="dxa"/>
            <w:vMerge/>
          </w:tcPr>
          <w:p w14:paraId="4F7F467E" w14:textId="77777777" w:rsidR="009F38A8" w:rsidRPr="009F38A8" w:rsidRDefault="009F38A8" w:rsidP="005141A6">
            <w:pPr>
              <w:spacing w:before="60" w:after="60"/>
              <w:jc w:val="center"/>
              <w:rPr>
                <w:color w:val="000000"/>
                <w:sz w:val="28"/>
                <w:szCs w:val="28"/>
              </w:rPr>
            </w:pPr>
          </w:p>
        </w:tc>
        <w:tc>
          <w:tcPr>
            <w:tcW w:w="2976" w:type="dxa"/>
          </w:tcPr>
          <w:p w14:paraId="60C04123" w14:textId="77777777" w:rsidR="009F38A8" w:rsidRPr="009F38A8" w:rsidRDefault="009F38A8" w:rsidP="005141A6">
            <w:pPr>
              <w:spacing w:before="60" w:after="60"/>
              <w:rPr>
                <w:color w:val="000000"/>
                <w:sz w:val="28"/>
                <w:szCs w:val="28"/>
              </w:rPr>
            </w:pPr>
            <w:r w:rsidRPr="009F38A8">
              <w:rPr>
                <w:color w:val="000000"/>
                <w:sz w:val="28"/>
                <w:szCs w:val="28"/>
              </w:rPr>
              <w:t xml:space="preserve">- Máy tính </w:t>
            </w:r>
          </w:p>
        </w:tc>
        <w:tc>
          <w:tcPr>
            <w:tcW w:w="1559" w:type="dxa"/>
          </w:tcPr>
          <w:p w14:paraId="4A8FD519" w14:textId="77777777" w:rsidR="009F38A8" w:rsidRPr="009F38A8" w:rsidRDefault="009F38A8" w:rsidP="005141A6">
            <w:pPr>
              <w:spacing w:before="60" w:after="60"/>
              <w:jc w:val="center"/>
              <w:rPr>
                <w:color w:val="000000"/>
                <w:sz w:val="28"/>
                <w:szCs w:val="28"/>
              </w:rPr>
            </w:pPr>
            <w:r w:rsidRPr="009F38A8">
              <w:rPr>
                <w:color w:val="000000"/>
                <w:sz w:val="28"/>
                <w:szCs w:val="28"/>
              </w:rPr>
              <w:t>1</w:t>
            </w:r>
            <w:r w:rsidRPr="009F38A8">
              <w:rPr>
                <w:sz w:val="28"/>
                <w:szCs w:val="28"/>
              </w:rPr>
              <w:t xml:space="preserve"> </w:t>
            </w:r>
            <w:r w:rsidRPr="009F38A8">
              <w:rPr>
                <w:color w:val="000000"/>
                <w:sz w:val="28"/>
                <w:szCs w:val="28"/>
              </w:rPr>
              <w:t>Chiếc</w:t>
            </w:r>
          </w:p>
        </w:tc>
      </w:tr>
      <w:tr w:rsidR="009F38A8" w:rsidRPr="009F38A8" w14:paraId="767A57B2" w14:textId="77777777" w:rsidTr="005141A6">
        <w:tc>
          <w:tcPr>
            <w:tcW w:w="851" w:type="dxa"/>
            <w:vMerge/>
          </w:tcPr>
          <w:p w14:paraId="0E721357" w14:textId="77777777" w:rsidR="009F38A8" w:rsidRPr="009F38A8" w:rsidRDefault="009F38A8" w:rsidP="005141A6">
            <w:pPr>
              <w:spacing w:before="60" w:after="60"/>
              <w:jc w:val="center"/>
              <w:rPr>
                <w:color w:val="000000"/>
                <w:sz w:val="28"/>
                <w:szCs w:val="28"/>
              </w:rPr>
            </w:pPr>
          </w:p>
        </w:tc>
        <w:tc>
          <w:tcPr>
            <w:tcW w:w="1418" w:type="dxa"/>
            <w:vMerge/>
          </w:tcPr>
          <w:p w14:paraId="495C9CBD" w14:textId="77777777" w:rsidR="009F38A8" w:rsidRPr="009F38A8" w:rsidRDefault="009F38A8" w:rsidP="005141A6">
            <w:pPr>
              <w:spacing w:before="60" w:after="60"/>
              <w:jc w:val="center"/>
              <w:rPr>
                <w:color w:val="000000"/>
                <w:sz w:val="28"/>
                <w:szCs w:val="28"/>
              </w:rPr>
            </w:pPr>
          </w:p>
        </w:tc>
        <w:tc>
          <w:tcPr>
            <w:tcW w:w="1134" w:type="dxa"/>
            <w:vMerge/>
          </w:tcPr>
          <w:p w14:paraId="00F5D7FB" w14:textId="77777777" w:rsidR="009F38A8" w:rsidRPr="009F38A8" w:rsidRDefault="009F38A8" w:rsidP="005141A6">
            <w:pPr>
              <w:spacing w:before="60" w:after="60"/>
              <w:jc w:val="center"/>
              <w:rPr>
                <w:color w:val="000000"/>
                <w:sz w:val="28"/>
                <w:szCs w:val="28"/>
              </w:rPr>
            </w:pPr>
          </w:p>
        </w:tc>
        <w:tc>
          <w:tcPr>
            <w:tcW w:w="992" w:type="dxa"/>
            <w:vMerge/>
          </w:tcPr>
          <w:p w14:paraId="726B5913" w14:textId="77777777" w:rsidR="009F38A8" w:rsidRPr="009F38A8" w:rsidRDefault="009F38A8" w:rsidP="005141A6">
            <w:pPr>
              <w:spacing w:before="60" w:after="60"/>
              <w:jc w:val="center"/>
              <w:rPr>
                <w:color w:val="000000"/>
                <w:sz w:val="28"/>
                <w:szCs w:val="28"/>
              </w:rPr>
            </w:pPr>
          </w:p>
        </w:tc>
        <w:tc>
          <w:tcPr>
            <w:tcW w:w="2976" w:type="dxa"/>
          </w:tcPr>
          <w:p w14:paraId="1B452425" w14:textId="77777777" w:rsidR="009F38A8" w:rsidRPr="009F38A8" w:rsidRDefault="009F38A8" w:rsidP="005141A6">
            <w:pPr>
              <w:spacing w:before="60" w:after="60"/>
              <w:rPr>
                <w:color w:val="000000"/>
                <w:sz w:val="28"/>
                <w:szCs w:val="28"/>
              </w:rPr>
            </w:pPr>
            <w:r w:rsidRPr="009F38A8">
              <w:rPr>
                <w:color w:val="000000"/>
                <w:sz w:val="28"/>
                <w:szCs w:val="28"/>
              </w:rPr>
              <w:t>- Bóng đèn (1m2)</w:t>
            </w:r>
          </w:p>
        </w:tc>
        <w:tc>
          <w:tcPr>
            <w:tcW w:w="1559" w:type="dxa"/>
          </w:tcPr>
          <w:p w14:paraId="46885038" w14:textId="77777777" w:rsidR="009F38A8" w:rsidRPr="009F38A8" w:rsidRDefault="009F38A8" w:rsidP="005141A6">
            <w:pPr>
              <w:spacing w:before="60" w:after="60"/>
              <w:jc w:val="center"/>
              <w:rPr>
                <w:color w:val="000000"/>
                <w:sz w:val="28"/>
                <w:szCs w:val="28"/>
              </w:rPr>
            </w:pPr>
            <w:r w:rsidRPr="009F38A8">
              <w:rPr>
                <w:color w:val="000000"/>
                <w:sz w:val="28"/>
                <w:szCs w:val="28"/>
              </w:rPr>
              <w:t>8</w:t>
            </w:r>
            <w:r w:rsidRPr="009F38A8">
              <w:rPr>
                <w:sz w:val="28"/>
                <w:szCs w:val="28"/>
              </w:rPr>
              <w:t xml:space="preserve"> </w:t>
            </w:r>
            <w:r w:rsidRPr="009F38A8">
              <w:rPr>
                <w:color w:val="000000"/>
                <w:sz w:val="28"/>
                <w:szCs w:val="28"/>
              </w:rPr>
              <w:t>bóng</w:t>
            </w:r>
          </w:p>
        </w:tc>
      </w:tr>
      <w:tr w:rsidR="009F38A8" w:rsidRPr="009F38A8" w14:paraId="620C8E4A" w14:textId="77777777" w:rsidTr="005141A6">
        <w:tc>
          <w:tcPr>
            <w:tcW w:w="851" w:type="dxa"/>
            <w:vMerge/>
          </w:tcPr>
          <w:p w14:paraId="4E834252" w14:textId="77777777" w:rsidR="009F38A8" w:rsidRPr="009F38A8" w:rsidRDefault="009F38A8" w:rsidP="005141A6">
            <w:pPr>
              <w:spacing w:before="60" w:after="60"/>
              <w:jc w:val="center"/>
              <w:rPr>
                <w:color w:val="000000"/>
                <w:sz w:val="28"/>
                <w:szCs w:val="28"/>
              </w:rPr>
            </w:pPr>
          </w:p>
        </w:tc>
        <w:tc>
          <w:tcPr>
            <w:tcW w:w="1418" w:type="dxa"/>
            <w:vMerge/>
          </w:tcPr>
          <w:p w14:paraId="1C942AF8" w14:textId="77777777" w:rsidR="009F38A8" w:rsidRPr="009F38A8" w:rsidRDefault="009F38A8" w:rsidP="005141A6">
            <w:pPr>
              <w:spacing w:before="60" w:after="60"/>
              <w:jc w:val="center"/>
              <w:rPr>
                <w:color w:val="000000"/>
                <w:sz w:val="28"/>
                <w:szCs w:val="28"/>
              </w:rPr>
            </w:pPr>
          </w:p>
        </w:tc>
        <w:tc>
          <w:tcPr>
            <w:tcW w:w="1134" w:type="dxa"/>
            <w:vMerge/>
          </w:tcPr>
          <w:p w14:paraId="7B412423" w14:textId="77777777" w:rsidR="009F38A8" w:rsidRPr="009F38A8" w:rsidRDefault="009F38A8" w:rsidP="005141A6">
            <w:pPr>
              <w:spacing w:before="60" w:after="60"/>
              <w:jc w:val="center"/>
              <w:rPr>
                <w:color w:val="000000"/>
                <w:sz w:val="28"/>
                <w:szCs w:val="28"/>
              </w:rPr>
            </w:pPr>
          </w:p>
        </w:tc>
        <w:tc>
          <w:tcPr>
            <w:tcW w:w="992" w:type="dxa"/>
            <w:vMerge/>
          </w:tcPr>
          <w:p w14:paraId="0D144DD3" w14:textId="77777777" w:rsidR="009F38A8" w:rsidRPr="009F38A8" w:rsidRDefault="009F38A8" w:rsidP="005141A6">
            <w:pPr>
              <w:spacing w:before="60" w:after="60"/>
              <w:jc w:val="center"/>
              <w:rPr>
                <w:color w:val="000000"/>
                <w:sz w:val="28"/>
                <w:szCs w:val="28"/>
              </w:rPr>
            </w:pPr>
          </w:p>
        </w:tc>
        <w:tc>
          <w:tcPr>
            <w:tcW w:w="2976" w:type="dxa"/>
          </w:tcPr>
          <w:p w14:paraId="5EFA5BE9" w14:textId="77777777" w:rsidR="009F38A8" w:rsidRPr="009F38A8" w:rsidRDefault="009F38A8" w:rsidP="005141A6">
            <w:pPr>
              <w:spacing w:before="60" w:after="60"/>
              <w:rPr>
                <w:color w:val="000000"/>
                <w:sz w:val="28"/>
                <w:szCs w:val="28"/>
              </w:rPr>
            </w:pPr>
            <w:r w:rsidRPr="009F38A8">
              <w:rPr>
                <w:color w:val="000000"/>
                <w:sz w:val="28"/>
                <w:szCs w:val="28"/>
              </w:rPr>
              <w:t>- Quạt trần</w:t>
            </w:r>
          </w:p>
        </w:tc>
        <w:tc>
          <w:tcPr>
            <w:tcW w:w="1559" w:type="dxa"/>
          </w:tcPr>
          <w:p w14:paraId="45A4E5B1" w14:textId="77777777" w:rsidR="009F38A8" w:rsidRPr="009F38A8" w:rsidRDefault="009F38A8" w:rsidP="005141A6">
            <w:pPr>
              <w:spacing w:before="60" w:after="60"/>
              <w:jc w:val="center"/>
              <w:rPr>
                <w:color w:val="000000"/>
                <w:sz w:val="28"/>
                <w:szCs w:val="28"/>
              </w:rPr>
            </w:pPr>
            <w:r w:rsidRPr="009F38A8">
              <w:rPr>
                <w:color w:val="000000"/>
                <w:sz w:val="28"/>
                <w:szCs w:val="28"/>
              </w:rPr>
              <w:t>2 Chiếc</w:t>
            </w:r>
          </w:p>
        </w:tc>
      </w:tr>
    </w:tbl>
    <w:p w14:paraId="16BBA8AB" w14:textId="77777777" w:rsidR="009F38A8" w:rsidRPr="009F38A8" w:rsidRDefault="009F38A8" w:rsidP="009F38A8">
      <w:pPr>
        <w:spacing w:before="60" w:after="60"/>
        <w:ind w:left="927"/>
        <w:jc w:val="both"/>
        <w:rPr>
          <w:sz w:val="28"/>
          <w:szCs w:val="28"/>
          <w:lang w:val="de-DE"/>
        </w:rPr>
      </w:pPr>
      <w:r w:rsidRPr="009F38A8">
        <w:rPr>
          <w:sz w:val="28"/>
          <w:szCs w:val="28"/>
          <w:lang w:val="it-IT"/>
        </w:rPr>
        <w:t>2. Trang thiết bị máy móc:</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543"/>
        <w:gridCol w:w="2977"/>
        <w:gridCol w:w="1559"/>
      </w:tblGrid>
      <w:tr w:rsidR="009F38A8" w:rsidRPr="009F38A8" w14:paraId="4799EEE4" w14:textId="77777777" w:rsidTr="005141A6">
        <w:tc>
          <w:tcPr>
            <w:tcW w:w="851" w:type="dxa"/>
          </w:tcPr>
          <w:p w14:paraId="38425E4C" w14:textId="77777777" w:rsidR="009F38A8" w:rsidRPr="009F38A8" w:rsidRDefault="009F38A8" w:rsidP="005141A6">
            <w:pPr>
              <w:spacing w:before="60" w:after="60"/>
              <w:jc w:val="center"/>
              <w:rPr>
                <w:b/>
                <w:color w:val="000000"/>
                <w:sz w:val="28"/>
                <w:szCs w:val="28"/>
              </w:rPr>
            </w:pPr>
            <w:r w:rsidRPr="009F38A8">
              <w:rPr>
                <w:b/>
                <w:color w:val="000000"/>
                <w:sz w:val="28"/>
                <w:szCs w:val="28"/>
              </w:rPr>
              <w:t>STT</w:t>
            </w:r>
          </w:p>
        </w:tc>
        <w:tc>
          <w:tcPr>
            <w:tcW w:w="3543" w:type="dxa"/>
          </w:tcPr>
          <w:p w14:paraId="65284999" w14:textId="77777777" w:rsidR="009F38A8" w:rsidRPr="009F38A8" w:rsidRDefault="009F38A8" w:rsidP="005141A6">
            <w:pPr>
              <w:spacing w:before="60" w:after="60"/>
              <w:jc w:val="center"/>
              <w:rPr>
                <w:b/>
                <w:i/>
                <w:color w:val="000000"/>
                <w:sz w:val="28"/>
                <w:szCs w:val="28"/>
              </w:rPr>
            </w:pPr>
            <w:r w:rsidRPr="009F38A8">
              <w:rPr>
                <w:b/>
                <w:i/>
                <w:color w:val="000000"/>
                <w:sz w:val="28"/>
                <w:szCs w:val="28"/>
              </w:rPr>
              <w:t>Tên thiết bị đào tạo</w:t>
            </w:r>
          </w:p>
        </w:tc>
        <w:tc>
          <w:tcPr>
            <w:tcW w:w="2977" w:type="dxa"/>
          </w:tcPr>
          <w:p w14:paraId="559C5111" w14:textId="77777777" w:rsidR="009F38A8" w:rsidRPr="009F38A8" w:rsidRDefault="009F38A8" w:rsidP="005141A6">
            <w:pPr>
              <w:spacing w:before="60" w:after="60"/>
              <w:jc w:val="center"/>
              <w:rPr>
                <w:b/>
                <w:i/>
                <w:color w:val="000000"/>
                <w:sz w:val="28"/>
                <w:szCs w:val="28"/>
              </w:rPr>
            </w:pPr>
            <w:r w:rsidRPr="009F38A8">
              <w:rPr>
                <w:b/>
                <w:i/>
                <w:color w:val="000000"/>
                <w:sz w:val="28"/>
                <w:szCs w:val="28"/>
              </w:rPr>
              <w:t>Đơn vị</w:t>
            </w:r>
          </w:p>
        </w:tc>
        <w:tc>
          <w:tcPr>
            <w:tcW w:w="1559" w:type="dxa"/>
          </w:tcPr>
          <w:p w14:paraId="68DED4E3" w14:textId="77777777" w:rsidR="009F38A8" w:rsidRPr="009F38A8" w:rsidRDefault="009F38A8" w:rsidP="005141A6">
            <w:pPr>
              <w:spacing w:before="60" w:after="60"/>
              <w:jc w:val="center"/>
              <w:rPr>
                <w:b/>
                <w:i/>
                <w:color w:val="000000"/>
                <w:sz w:val="28"/>
                <w:szCs w:val="28"/>
              </w:rPr>
            </w:pPr>
            <w:r w:rsidRPr="009F38A8">
              <w:rPr>
                <w:b/>
                <w:i/>
                <w:color w:val="000000"/>
                <w:sz w:val="28"/>
                <w:szCs w:val="28"/>
              </w:rPr>
              <w:t>Số lượng</w:t>
            </w:r>
          </w:p>
        </w:tc>
      </w:tr>
      <w:tr w:rsidR="009F38A8" w:rsidRPr="009F38A8" w14:paraId="396A1164" w14:textId="77777777" w:rsidTr="005141A6">
        <w:tc>
          <w:tcPr>
            <w:tcW w:w="851" w:type="dxa"/>
          </w:tcPr>
          <w:p w14:paraId="776E8647" w14:textId="77777777" w:rsidR="009F38A8" w:rsidRPr="009F38A8" w:rsidRDefault="009F38A8" w:rsidP="005141A6">
            <w:pPr>
              <w:spacing w:before="60" w:after="60"/>
              <w:jc w:val="center"/>
              <w:rPr>
                <w:color w:val="000000"/>
                <w:sz w:val="28"/>
                <w:szCs w:val="28"/>
              </w:rPr>
            </w:pPr>
            <w:r w:rsidRPr="009F38A8">
              <w:rPr>
                <w:color w:val="000000"/>
                <w:sz w:val="28"/>
                <w:szCs w:val="28"/>
              </w:rPr>
              <w:t>1</w:t>
            </w:r>
          </w:p>
        </w:tc>
        <w:tc>
          <w:tcPr>
            <w:tcW w:w="3543" w:type="dxa"/>
            <w:vAlign w:val="center"/>
          </w:tcPr>
          <w:p w14:paraId="66224FBF" w14:textId="77777777" w:rsidR="009F38A8" w:rsidRPr="009F38A8" w:rsidRDefault="009F38A8" w:rsidP="005141A6">
            <w:pPr>
              <w:spacing w:before="60" w:after="60"/>
              <w:rPr>
                <w:sz w:val="28"/>
                <w:szCs w:val="28"/>
              </w:rPr>
            </w:pPr>
            <w:r w:rsidRPr="009F38A8">
              <w:rPr>
                <w:sz w:val="28"/>
                <w:szCs w:val="28"/>
              </w:rPr>
              <w:t xml:space="preserve">Máy vi tính </w:t>
            </w:r>
          </w:p>
        </w:tc>
        <w:tc>
          <w:tcPr>
            <w:tcW w:w="2977" w:type="dxa"/>
            <w:vAlign w:val="center"/>
          </w:tcPr>
          <w:p w14:paraId="4D5A3943" w14:textId="77777777" w:rsidR="009F38A8" w:rsidRPr="009F38A8" w:rsidRDefault="009F38A8" w:rsidP="005141A6">
            <w:pPr>
              <w:spacing w:before="60" w:after="60"/>
              <w:jc w:val="center"/>
              <w:rPr>
                <w:sz w:val="28"/>
                <w:szCs w:val="28"/>
              </w:rPr>
            </w:pPr>
            <w:r w:rsidRPr="009F38A8">
              <w:rPr>
                <w:sz w:val="28"/>
                <w:szCs w:val="28"/>
              </w:rPr>
              <w:t>Chiếc</w:t>
            </w:r>
          </w:p>
        </w:tc>
        <w:tc>
          <w:tcPr>
            <w:tcW w:w="1559" w:type="dxa"/>
            <w:vAlign w:val="center"/>
          </w:tcPr>
          <w:p w14:paraId="1953A83E" w14:textId="77777777" w:rsidR="009F38A8" w:rsidRPr="009F38A8" w:rsidRDefault="009F38A8" w:rsidP="005141A6">
            <w:pPr>
              <w:spacing w:before="60" w:after="60"/>
              <w:jc w:val="center"/>
              <w:rPr>
                <w:sz w:val="28"/>
                <w:szCs w:val="28"/>
              </w:rPr>
            </w:pPr>
            <w:r w:rsidRPr="009F38A8">
              <w:rPr>
                <w:sz w:val="28"/>
                <w:szCs w:val="28"/>
              </w:rPr>
              <w:t>1</w:t>
            </w:r>
          </w:p>
        </w:tc>
      </w:tr>
      <w:tr w:rsidR="009F38A8" w:rsidRPr="009F38A8" w14:paraId="71A33CC8" w14:textId="77777777" w:rsidTr="005141A6">
        <w:tc>
          <w:tcPr>
            <w:tcW w:w="851" w:type="dxa"/>
          </w:tcPr>
          <w:p w14:paraId="3529EC04" w14:textId="77777777" w:rsidR="009F38A8" w:rsidRPr="009F38A8" w:rsidRDefault="009F38A8" w:rsidP="005141A6">
            <w:pPr>
              <w:spacing w:before="60" w:after="60"/>
              <w:jc w:val="center"/>
              <w:rPr>
                <w:color w:val="000000"/>
                <w:sz w:val="28"/>
                <w:szCs w:val="28"/>
              </w:rPr>
            </w:pPr>
            <w:r w:rsidRPr="009F38A8">
              <w:rPr>
                <w:color w:val="000000"/>
                <w:sz w:val="28"/>
                <w:szCs w:val="28"/>
              </w:rPr>
              <w:t>2</w:t>
            </w:r>
          </w:p>
        </w:tc>
        <w:tc>
          <w:tcPr>
            <w:tcW w:w="3543" w:type="dxa"/>
            <w:vAlign w:val="center"/>
          </w:tcPr>
          <w:p w14:paraId="24502242" w14:textId="77777777" w:rsidR="009F38A8" w:rsidRPr="009F38A8" w:rsidRDefault="009F38A8" w:rsidP="005141A6">
            <w:pPr>
              <w:spacing w:before="60" w:after="60"/>
              <w:rPr>
                <w:sz w:val="28"/>
                <w:szCs w:val="28"/>
              </w:rPr>
            </w:pPr>
            <w:r w:rsidRPr="009F38A8">
              <w:rPr>
                <w:sz w:val="28"/>
                <w:szCs w:val="28"/>
                <w:lang w:val="de-DE"/>
              </w:rPr>
              <w:t>Tivi kết nối máy tính</w:t>
            </w:r>
          </w:p>
        </w:tc>
        <w:tc>
          <w:tcPr>
            <w:tcW w:w="2977" w:type="dxa"/>
            <w:vAlign w:val="center"/>
          </w:tcPr>
          <w:p w14:paraId="313EF86C" w14:textId="77777777" w:rsidR="009F38A8" w:rsidRPr="009F38A8" w:rsidRDefault="009F38A8" w:rsidP="005141A6">
            <w:pPr>
              <w:spacing w:before="60" w:after="60"/>
              <w:jc w:val="center"/>
              <w:rPr>
                <w:sz w:val="28"/>
                <w:szCs w:val="28"/>
              </w:rPr>
            </w:pPr>
            <w:r w:rsidRPr="009F38A8">
              <w:rPr>
                <w:sz w:val="28"/>
                <w:szCs w:val="28"/>
              </w:rPr>
              <w:t>Cái</w:t>
            </w:r>
          </w:p>
        </w:tc>
        <w:tc>
          <w:tcPr>
            <w:tcW w:w="1559" w:type="dxa"/>
            <w:vAlign w:val="center"/>
          </w:tcPr>
          <w:p w14:paraId="57CD14C9" w14:textId="77777777" w:rsidR="009F38A8" w:rsidRPr="009F38A8" w:rsidRDefault="009F38A8" w:rsidP="005141A6">
            <w:pPr>
              <w:spacing w:before="60" w:after="60"/>
              <w:jc w:val="center"/>
              <w:rPr>
                <w:sz w:val="28"/>
                <w:szCs w:val="28"/>
              </w:rPr>
            </w:pPr>
            <w:r w:rsidRPr="009F38A8">
              <w:rPr>
                <w:sz w:val="28"/>
                <w:szCs w:val="28"/>
              </w:rPr>
              <w:t>1</w:t>
            </w:r>
          </w:p>
        </w:tc>
      </w:tr>
      <w:tr w:rsidR="009F38A8" w:rsidRPr="009F38A8" w14:paraId="669AE9F9" w14:textId="77777777" w:rsidTr="005141A6">
        <w:tc>
          <w:tcPr>
            <w:tcW w:w="851" w:type="dxa"/>
          </w:tcPr>
          <w:p w14:paraId="1E5FB5BA" w14:textId="77777777" w:rsidR="009F38A8" w:rsidRPr="009F38A8" w:rsidRDefault="009F38A8" w:rsidP="005141A6">
            <w:pPr>
              <w:spacing w:before="60" w:after="60"/>
              <w:jc w:val="center"/>
              <w:rPr>
                <w:color w:val="000000"/>
                <w:sz w:val="28"/>
                <w:szCs w:val="28"/>
              </w:rPr>
            </w:pPr>
            <w:r w:rsidRPr="009F38A8">
              <w:rPr>
                <w:color w:val="000000"/>
                <w:sz w:val="28"/>
                <w:szCs w:val="28"/>
              </w:rPr>
              <w:t>3</w:t>
            </w:r>
          </w:p>
        </w:tc>
        <w:tc>
          <w:tcPr>
            <w:tcW w:w="3543" w:type="dxa"/>
          </w:tcPr>
          <w:p w14:paraId="58CB57CB" w14:textId="77777777" w:rsidR="009F38A8" w:rsidRPr="009F38A8" w:rsidRDefault="009F38A8" w:rsidP="005141A6">
            <w:pPr>
              <w:tabs>
                <w:tab w:val="left" w:pos="1094"/>
              </w:tabs>
              <w:spacing w:before="60" w:after="60"/>
              <w:rPr>
                <w:bCs/>
                <w:sz w:val="28"/>
                <w:szCs w:val="28"/>
              </w:rPr>
            </w:pPr>
            <w:r w:rsidRPr="009F38A8">
              <w:rPr>
                <w:bCs/>
                <w:sz w:val="28"/>
                <w:szCs w:val="28"/>
              </w:rPr>
              <w:t xml:space="preserve">Bảng </w:t>
            </w:r>
          </w:p>
        </w:tc>
        <w:tc>
          <w:tcPr>
            <w:tcW w:w="2977" w:type="dxa"/>
          </w:tcPr>
          <w:p w14:paraId="0BF3DB92" w14:textId="77777777" w:rsidR="009F38A8" w:rsidRPr="009F38A8" w:rsidRDefault="009F38A8" w:rsidP="005141A6">
            <w:pPr>
              <w:spacing w:before="60" w:after="60"/>
              <w:jc w:val="center"/>
              <w:rPr>
                <w:sz w:val="28"/>
                <w:szCs w:val="28"/>
              </w:rPr>
            </w:pPr>
            <w:r w:rsidRPr="009F38A8">
              <w:rPr>
                <w:sz w:val="28"/>
                <w:szCs w:val="28"/>
              </w:rPr>
              <w:t>Chiếc</w:t>
            </w:r>
          </w:p>
        </w:tc>
        <w:tc>
          <w:tcPr>
            <w:tcW w:w="1559" w:type="dxa"/>
          </w:tcPr>
          <w:p w14:paraId="253B14D5" w14:textId="77777777" w:rsidR="009F38A8" w:rsidRPr="009F38A8" w:rsidRDefault="009F38A8" w:rsidP="005141A6">
            <w:pPr>
              <w:spacing w:before="60" w:after="60"/>
              <w:jc w:val="center"/>
              <w:rPr>
                <w:sz w:val="28"/>
                <w:szCs w:val="28"/>
              </w:rPr>
            </w:pPr>
            <w:r w:rsidRPr="009F38A8">
              <w:rPr>
                <w:sz w:val="28"/>
                <w:szCs w:val="28"/>
              </w:rPr>
              <w:t>1</w:t>
            </w:r>
          </w:p>
        </w:tc>
      </w:tr>
    </w:tbl>
    <w:p w14:paraId="600ED0F1" w14:textId="77777777" w:rsidR="009F38A8" w:rsidRPr="009F38A8" w:rsidRDefault="009F38A8" w:rsidP="009F38A8">
      <w:pPr>
        <w:spacing w:before="60" w:after="60"/>
        <w:ind w:firstLine="545"/>
        <w:jc w:val="both"/>
        <w:rPr>
          <w:sz w:val="28"/>
          <w:szCs w:val="28"/>
          <w:lang w:val="de-DE"/>
        </w:rPr>
      </w:pPr>
      <w:r w:rsidRPr="009F38A8">
        <w:rPr>
          <w:sz w:val="28"/>
          <w:szCs w:val="28"/>
          <w:lang w:val="de-DE"/>
        </w:rPr>
        <w:t xml:space="preserve">3. Học liệu, dụng cụ, nguyên vật liệu:  Giáo trình, đề cương, giáo án, </w:t>
      </w:r>
      <w:r w:rsidRPr="009F38A8">
        <w:rPr>
          <w:sz w:val="28"/>
          <w:szCs w:val="28"/>
          <w:lang w:val="vi-VN"/>
        </w:rPr>
        <w:t xml:space="preserve">video, </w:t>
      </w:r>
      <w:r w:rsidRPr="009F38A8">
        <w:rPr>
          <w:sz w:val="28"/>
          <w:szCs w:val="28"/>
          <w:lang w:val="de-DE"/>
        </w:rPr>
        <w:t>bài</w:t>
      </w:r>
      <w:r w:rsidRPr="009F38A8">
        <w:rPr>
          <w:sz w:val="28"/>
          <w:szCs w:val="28"/>
          <w:lang w:val="vi-VN"/>
        </w:rPr>
        <w:t xml:space="preserve"> tập tình huống Giấy A0, giấy màu, bút dạ, bút màu, tranh ảnh và các dụng cụ tiêm</w:t>
      </w:r>
      <w:r w:rsidRPr="009F38A8">
        <w:rPr>
          <w:sz w:val="28"/>
          <w:szCs w:val="28"/>
          <w:lang w:val="de-DE"/>
        </w:rPr>
        <w:t>, điều trị nghiện.</w:t>
      </w:r>
    </w:p>
    <w:p w14:paraId="3372A570" w14:textId="77777777" w:rsidR="009F38A8" w:rsidRPr="009F38A8" w:rsidRDefault="009F38A8" w:rsidP="009F38A8">
      <w:pPr>
        <w:spacing w:before="60" w:after="60"/>
        <w:ind w:firstLine="545"/>
        <w:jc w:val="both"/>
        <w:rPr>
          <w:b/>
          <w:bCs/>
          <w:sz w:val="28"/>
          <w:szCs w:val="28"/>
          <w:lang w:val="de-DE"/>
        </w:rPr>
      </w:pPr>
      <w:r w:rsidRPr="009F38A8">
        <w:rPr>
          <w:sz w:val="28"/>
          <w:szCs w:val="28"/>
          <w:lang w:val="de-DE"/>
        </w:rPr>
        <w:t>4. Các điều kiện khác: bài tập thảo luận, bộ ngân hàng câu hỏi</w:t>
      </w:r>
      <w:r w:rsidRPr="009F38A8">
        <w:rPr>
          <w:bCs/>
          <w:sz w:val="28"/>
          <w:szCs w:val="28"/>
          <w:lang w:val="de-DE"/>
        </w:rPr>
        <w:t>.</w:t>
      </w:r>
    </w:p>
    <w:p w14:paraId="50418524" w14:textId="77777777" w:rsidR="009F38A8" w:rsidRPr="009F38A8" w:rsidRDefault="009F38A8" w:rsidP="009F38A8">
      <w:pPr>
        <w:spacing w:before="60" w:after="60"/>
        <w:ind w:firstLine="545"/>
        <w:jc w:val="both"/>
        <w:rPr>
          <w:b/>
          <w:bCs/>
          <w:sz w:val="28"/>
          <w:szCs w:val="28"/>
          <w:lang w:val="vi-VN"/>
        </w:rPr>
      </w:pPr>
      <w:r w:rsidRPr="009F38A8">
        <w:rPr>
          <w:b/>
          <w:bCs/>
          <w:sz w:val="28"/>
          <w:szCs w:val="28"/>
          <w:lang w:val="vi-VN"/>
        </w:rPr>
        <w:t>V. Nội dung và phương pháp đánh giá:</w:t>
      </w:r>
    </w:p>
    <w:p w14:paraId="7C9D8C8B" w14:textId="77777777" w:rsidR="009F38A8" w:rsidRPr="009F38A8" w:rsidRDefault="009F38A8" w:rsidP="009F38A8">
      <w:pPr>
        <w:spacing w:before="60" w:after="60"/>
        <w:ind w:firstLine="545"/>
        <w:jc w:val="both"/>
        <w:rPr>
          <w:sz w:val="28"/>
          <w:szCs w:val="28"/>
          <w:lang w:val="vi-VN"/>
        </w:rPr>
      </w:pPr>
      <w:r w:rsidRPr="009F38A8">
        <w:rPr>
          <w:sz w:val="28"/>
          <w:szCs w:val="28"/>
          <w:lang w:val="vi-VN"/>
        </w:rPr>
        <w:t>1. Nội dung:</w:t>
      </w:r>
    </w:p>
    <w:p w14:paraId="4325A1DD" w14:textId="77777777" w:rsidR="009F38A8" w:rsidRPr="009F38A8" w:rsidRDefault="009F38A8" w:rsidP="009F38A8">
      <w:pPr>
        <w:spacing w:before="60" w:after="60"/>
        <w:ind w:firstLine="545"/>
        <w:jc w:val="both"/>
        <w:rPr>
          <w:sz w:val="28"/>
          <w:szCs w:val="28"/>
          <w:lang w:val="pl-PL"/>
        </w:rPr>
      </w:pPr>
      <w:r w:rsidRPr="009F38A8">
        <w:rPr>
          <w:sz w:val="28"/>
          <w:szCs w:val="28"/>
          <w:lang w:val="vi-VN"/>
        </w:rPr>
        <w:t>- Kiến thức:</w:t>
      </w:r>
      <w:r w:rsidRPr="009F38A8">
        <w:rPr>
          <w:b/>
          <w:bCs/>
          <w:sz w:val="28"/>
          <w:szCs w:val="28"/>
          <w:lang w:val="vi-VN"/>
        </w:rPr>
        <w:t xml:space="preserve"> </w:t>
      </w:r>
      <w:r w:rsidRPr="009F38A8">
        <w:rPr>
          <w:sz w:val="28"/>
          <w:szCs w:val="28"/>
          <w:lang w:val="pl-PL"/>
        </w:rPr>
        <w:t>Hậu quả của việc nghiện ma tuý đến bản thân, đến sự phát triển kinh tế - xã hội, đến chất lượng cuộc sống của con người. Giải thích đư</w:t>
      </w:r>
      <w:r w:rsidRPr="009F38A8">
        <w:rPr>
          <w:sz w:val="28"/>
          <w:szCs w:val="28"/>
          <w:lang w:val="pl-PL"/>
        </w:rPr>
        <w:softHyphen/>
      </w:r>
      <w:r w:rsidRPr="009F38A8">
        <w:rPr>
          <w:sz w:val="28"/>
          <w:szCs w:val="28"/>
          <w:lang w:val="pl-PL"/>
        </w:rPr>
        <w:softHyphen/>
        <w:t>ợc nguyên nhân gây nghiện, cách cai nghiện ma tuý, cách phòng tránh ma tuý</w:t>
      </w:r>
    </w:p>
    <w:p w14:paraId="15BF6E62" w14:textId="77777777" w:rsidR="009F38A8" w:rsidRPr="009F38A8" w:rsidRDefault="009F38A8" w:rsidP="009F38A8">
      <w:pPr>
        <w:spacing w:before="60" w:after="60"/>
        <w:ind w:firstLine="545"/>
        <w:jc w:val="both"/>
        <w:rPr>
          <w:sz w:val="28"/>
          <w:szCs w:val="28"/>
          <w:lang w:val="pl-PL"/>
        </w:rPr>
      </w:pPr>
      <w:r w:rsidRPr="009F38A8">
        <w:rPr>
          <w:rStyle w:val="Strong"/>
          <w:b w:val="0"/>
          <w:sz w:val="28"/>
          <w:szCs w:val="28"/>
          <w:lang w:val="pl-PL"/>
        </w:rPr>
        <w:t xml:space="preserve">- Kỹ năng: </w:t>
      </w:r>
      <w:r w:rsidRPr="009F38A8">
        <w:rPr>
          <w:sz w:val="28"/>
          <w:szCs w:val="28"/>
          <w:lang w:val="pl-PL"/>
        </w:rPr>
        <w:t>Quan sát, thu thập thông tin liên quan, phân tích, so sánh rút ra kết luận. Có kỹ năng phân biệt các loại ma tuý, kỹ năng phòng tránh nghiện ma tuý</w:t>
      </w:r>
    </w:p>
    <w:p w14:paraId="6BFA69EF" w14:textId="77777777" w:rsidR="009F38A8" w:rsidRPr="009F38A8" w:rsidRDefault="009F38A8" w:rsidP="009F38A8">
      <w:pPr>
        <w:spacing w:before="60" w:after="60"/>
        <w:ind w:firstLine="545"/>
        <w:jc w:val="both"/>
        <w:rPr>
          <w:sz w:val="28"/>
          <w:szCs w:val="28"/>
          <w:lang w:val="pl-PL"/>
        </w:rPr>
      </w:pPr>
      <w:r w:rsidRPr="009F38A8">
        <w:rPr>
          <w:sz w:val="28"/>
          <w:szCs w:val="28"/>
          <w:lang w:val="pl-PL"/>
        </w:rPr>
        <w:t>- Năng lực tự chủ và trách nhiệm: Sẵn sàng, tích cực tuyên truyền cho gia đình, người thân, học sinh nhận thức đúng về các vấn đề liên quan đến ma tuý.</w:t>
      </w:r>
    </w:p>
    <w:p w14:paraId="00BEE8D8" w14:textId="77777777" w:rsidR="009F38A8" w:rsidRPr="009F38A8" w:rsidRDefault="009F38A8" w:rsidP="009F38A8">
      <w:pPr>
        <w:spacing w:before="60" w:after="60"/>
        <w:ind w:firstLine="545"/>
        <w:jc w:val="both"/>
        <w:rPr>
          <w:sz w:val="28"/>
          <w:szCs w:val="28"/>
          <w:lang w:val="pl-PL"/>
        </w:rPr>
      </w:pPr>
      <w:r w:rsidRPr="009F38A8">
        <w:rPr>
          <w:sz w:val="28"/>
          <w:szCs w:val="28"/>
          <w:lang w:val="pl-PL"/>
        </w:rPr>
        <w:t>2. Phương pháp:</w:t>
      </w:r>
    </w:p>
    <w:p w14:paraId="36F7530D" w14:textId="77777777" w:rsidR="009F38A8" w:rsidRPr="009F38A8" w:rsidRDefault="009F38A8" w:rsidP="009F38A8">
      <w:pPr>
        <w:spacing w:before="60" w:after="60"/>
        <w:ind w:firstLine="545"/>
        <w:jc w:val="both"/>
        <w:rPr>
          <w:sz w:val="28"/>
          <w:szCs w:val="28"/>
          <w:lang w:val="pl-PL"/>
        </w:rPr>
      </w:pPr>
      <w:r w:rsidRPr="009F38A8">
        <w:rPr>
          <w:sz w:val="28"/>
          <w:szCs w:val="28"/>
          <w:lang w:val="pl-PL"/>
        </w:rPr>
        <w:t>- Đánh giá trong quá trình học: Mô đun có 01 cột kiểm tra thường xuyên và 01 cột kiểm tra dịnh kỳ theo quy định qua các hình thức: Tự luận hoặc trắc nghiệm.</w:t>
      </w:r>
    </w:p>
    <w:p w14:paraId="4939F67C" w14:textId="77777777" w:rsidR="009F38A8" w:rsidRPr="009F38A8" w:rsidRDefault="009F38A8" w:rsidP="009F38A8">
      <w:pPr>
        <w:spacing w:before="60" w:after="60"/>
        <w:ind w:firstLine="545"/>
        <w:jc w:val="both"/>
        <w:rPr>
          <w:sz w:val="28"/>
          <w:szCs w:val="28"/>
          <w:lang w:val="pl-PL"/>
        </w:rPr>
      </w:pPr>
      <w:r w:rsidRPr="009F38A8">
        <w:rPr>
          <w:sz w:val="28"/>
          <w:szCs w:val="28"/>
          <w:lang w:val="pl-PL"/>
        </w:rPr>
        <w:t>- Đánh giá kết thúc mô đun: Kiểm tra theo hình thức tự luận và trắc nghiệm.</w:t>
      </w:r>
    </w:p>
    <w:p w14:paraId="4FB1D367" w14:textId="77777777" w:rsidR="009F38A8" w:rsidRPr="009F38A8" w:rsidRDefault="009F38A8" w:rsidP="009F38A8">
      <w:pPr>
        <w:spacing w:before="60" w:after="60"/>
        <w:ind w:firstLine="545"/>
        <w:jc w:val="both"/>
        <w:rPr>
          <w:b/>
          <w:bCs/>
          <w:sz w:val="28"/>
          <w:szCs w:val="28"/>
          <w:lang w:val="vi-VN"/>
        </w:rPr>
      </w:pPr>
      <w:r w:rsidRPr="009F38A8">
        <w:rPr>
          <w:b/>
          <w:bCs/>
          <w:sz w:val="28"/>
          <w:szCs w:val="28"/>
          <w:lang w:val="vi-VN"/>
        </w:rPr>
        <w:lastRenderedPageBreak/>
        <w:t xml:space="preserve">VI. Hướng dẫn </w:t>
      </w:r>
      <w:r w:rsidRPr="009F38A8">
        <w:rPr>
          <w:b/>
          <w:bCs/>
          <w:sz w:val="28"/>
          <w:szCs w:val="28"/>
          <w:lang w:val="pl-PL"/>
        </w:rPr>
        <w:t xml:space="preserve">thực hiện </w:t>
      </w:r>
      <w:r w:rsidRPr="009F38A8">
        <w:rPr>
          <w:b/>
          <w:bCs/>
          <w:color w:val="0D0D0D"/>
          <w:sz w:val="28"/>
          <w:szCs w:val="28"/>
          <w:lang w:val="pl-PL"/>
        </w:rPr>
        <w:t>mô đun</w:t>
      </w:r>
      <w:r w:rsidRPr="009F38A8">
        <w:rPr>
          <w:b/>
          <w:bCs/>
          <w:sz w:val="28"/>
          <w:szCs w:val="28"/>
          <w:lang w:val="vi-VN"/>
        </w:rPr>
        <w:t>:</w:t>
      </w:r>
    </w:p>
    <w:p w14:paraId="740806E2" w14:textId="77777777" w:rsidR="009F38A8" w:rsidRPr="009F38A8" w:rsidRDefault="009F38A8" w:rsidP="009F38A8">
      <w:pPr>
        <w:spacing w:before="60" w:after="60"/>
        <w:ind w:firstLine="545"/>
        <w:jc w:val="both"/>
        <w:rPr>
          <w:bCs/>
          <w:sz w:val="28"/>
          <w:szCs w:val="28"/>
          <w:lang w:val="vi-VN"/>
        </w:rPr>
      </w:pPr>
      <w:r w:rsidRPr="009F38A8">
        <w:rPr>
          <w:bCs/>
          <w:sz w:val="28"/>
          <w:szCs w:val="28"/>
          <w:lang w:val="vi-VN"/>
        </w:rPr>
        <w:t xml:space="preserve">1. Phạm vi áp dụng mô đun: </w:t>
      </w:r>
    </w:p>
    <w:p w14:paraId="72FCFE97" w14:textId="77777777" w:rsidR="009F38A8" w:rsidRPr="009F38A8" w:rsidRDefault="009F38A8" w:rsidP="009F38A8">
      <w:pPr>
        <w:spacing w:before="60" w:after="60"/>
        <w:ind w:firstLine="545"/>
        <w:jc w:val="both"/>
        <w:rPr>
          <w:sz w:val="28"/>
          <w:szCs w:val="28"/>
          <w:lang w:val="vi-VN"/>
        </w:rPr>
      </w:pPr>
      <w:r w:rsidRPr="009F38A8">
        <w:rPr>
          <w:sz w:val="28"/>
          <w:szCs w:val="28"/>
          <w:lang w:val="vi-VN"/>
        </w:rPr>
        <w:t>Chương trình môn học Lạm dụng ma túy và chất gây nghiện được dùng để giảng dạy cho học sinh nghề công tác xã hội và làm tài liệu tham khảo cho các nghề thuộc khối xã hội và nhân văn.</w:t>
      </w:r>
    </w:p>
    <w:p w14:paraId="6EBFD5AC" w14:textId="77777777" w:rsidR="009F38A8" w:rsidRPr="009F38A8" w:rsidRDefault="009F38A8" w:rsidP="009F38A8">
      <w:pPr>
        <w:spacing w:before="60" w:after="60"/>
        <w:ind w:firstLine="545"/>
        <w:jc w:val="both"/>
        <w:rPr>
          <w:bCs/>
          <w:sz w:val="28"/>
          <w:szCs w:val="28"/>
          <w:lang w:val="vi-VN"/>
        </w:rPr>
      </w:pPr>
      <w:r w:rsidRPr="009F38A8">
        <w:rPr>
          <w:bCs/>
          <w:sz w:val="28"/>
          <w:szCs w:val="28"/>
          <w:lang w:val="vi-VN"/>
        </w:rPr>
        <w:t>2. Hướng dẫn về phương pháp giảng dạy, học tập mô đun:</w:t>
      </w:r>
    </w:p>
    <w:p w14:paraId="50751A33" w14:textId="77777777" w:rsidR="009F38A8" w:rsidRPr="009F38A8" w:rsidRDefault="009F38A8" w:rsidP="009F38A8">
      <w:pPr>
        <w:spacing w:before="60" w:after="60"/>
        <w:ind w:firstLine="545"/>
        <w:jc w:val="both"/>
        <w:rPr>
          <w:sz w:val="28"/>
          <w:szCs w:val="28"/>
          <w:lang w:val="vi-VN"/>
        </w:rPr>
      </w:pPr>
      <w:r w:rsidRPr="009F38A8">
        <w:rPr>
          <w:sz w:val="28"/>
          <w:szCs w:val="28"/>
          <w:lang w:val="vi-VN"/>
        </w:rPr>
        <w:t>- Đối với giáo viên: Sử dụng kết hợp các phương pháp dạy học cùng tham gia: Thảo luận nhóm, bài tập tình huống, hỏi đáp, trực quan… Giáo viên đưa học sinh về cộng đồng, tiếp cận, thực hành các biện pháp đánh giá.</w:t>
      </w:r>
    </w:p>
    <w:p w14:paraId="377AF3F7" w14:textId="77777777" w:rsidR="009F38A8" w:rsidRPr="009F38A8" w:rsidRDefault="009F38A8" w:rsidP="009F38A8">
      <w:pPr>
        <w:spacing w:before="60" w:after="60"/>
        <w:ind w:firstLine="545"/>
        <w:jc w:val="both"/>
        <w:rPr>
          <w:sz w:val="28"/>
          <w:szCs w:val="28"/>
          <w:lang w:val="vi-VN"/>
        </w:rPr>
      </w:pPr>
      <w:r w:rsidRPr="009F38A8">
        <w:rPr>
          <w:sz w:val="28"/>
          <w:szCs w:val="28"/>
          <w:lang w:val="vi-VN"/>
        </w:rPr>
        <w:t>- Đối với người học: Tham gia đầy đủ các buổi học, chủ động tích cực trong học tập.</w:t>
      </w:r>
    </w:p>
    <w:p w14:paraId="02EE119E" w14:textId="77777777" w:rsidR="009F38A8" w:rsidRPr="009F38A8" w:rsidRDefault="009F38A8" w:rsidP="009F38A8">
      <w:pPr>
        <w:spacing w:before="60" w:after="60"/>
        <w:ind w:firstLine="545"/>
        <w:jc w:val="both"/>
        <w:rPr>
          <w:bCs/>
          <w:sz w:val="28"/>
          <w:szCs w:val="28"/>
          <w:lang w:val="vi-VN"/>
        </w:rPr>
      </w:pPr>
      <w:r w:rsidRPr="009F38A8">
        <w:rPr>
          <w:bCs/>
          <w:sz w:val="28"/>
          <w:szCs w:val="28"/>
          <w:lang w:val="vi-VN"/>
        </w:rPr>
        <w:t>3. Những trọng tâm cần chú ý:</w:t>
      </w:r>
    </w:p>
    <w:p w14:paraId="0226876F" w14:textId="77777777" w:rsidR="009F38A8" w:rsidRPr="009F38A8" w:rsidRDefault="009F38A8" w:rsidP="009F38A8">
      <w:pPr>
        <w:spacing w:before="60" w:after="60"/>
        <w:ind w:firstLine="545"/>
        <w:jc w:val="both"/>
        <w:rPr>
          <w:sz w:val="28"/>
          <w:szCs w:val="28"/>
          <w:lang w:val="vi-VN"/>
        </w:rPr>
      </w:pPr>
      <w:r w:rsidRPr="009F38A8">
        <w:rPr>
          <w:sz w:val="28"/>
          <w:szCs w:val="28"/>
          <w:lang w:val="vi-VN"/>
        </w:rPr>
        <w:t>- Tác hại của việc lạm dụng ma túy và nguyên nhân gây nghiện.</w:t>
      </w:r>
    </w:p>
    <w:p w14:paraId="1B26672C" w14:textId="77777777" w:rsidR="009F38A8" w:rsidRPr="009F38A8" w:rsidRDefault="009F38A8" w:rsidP="009F38A8">
      <w:pPr>
        <w:spacing w:before="60" w:after="60"/>
        <w:ind w:firstLine="545"/>
        <w:jc w:val="both"/>
        <w:rPr>
          <w:sz w:val="28"/>
          <w:szCs w:val="28"/>
          <w:lang w:val="vi-VN"/>
        </w:rPr>
      </w:pPr>
      <w:r w:rsidRPr="009F38A8">
        <w:rPr>
          <w:sz w:val="28"/>
          <w:szCs w:val="28"/>
          <w:lang w:val="vi-VN"/>
        </w:rPr>
        <w:t>- Nội dung Chương 3, Chương 4, Chương 5.</w:t>
      </w:r>
    </w:p>
    <w:p w14:paraId="2B50D627" w14:textId="77777777" w:rsidR="009F38A8" w:rsidRPr="009F38A8" w:rsidRDefault="009F38A8" w:rsidP="009F38A8">
      <w:pPr>
        <w:spacing w:before="60" w:after="60"/>
        <w:ind w:firstLine="545"/>
        <w:jc w:val="both"/>
        <w:rPr>
          <w:bCs/>
          <w:sz w:val="28"/>
          <w:szCs w:val="28"/>
          <w:lang w:val="vi-VN"/>
        </w:rPr>
      </w:pPr>
      <w:r w:rsidRPr="009F38A8">
        <w:rPr>
          <w:bCs/>
          <w:sz w:val="28"/>
          <w:szCs w:val="28"/>
          <w:lang w:val="vi-VN"/>
        </w:rPr>
        <w:t>4. Tài liệu tham khảo:</w:t>
      </w:r>
    </w:p>
    <w:p w14:paraId="573459D4" w14:textId="77777777" w:rsidR="009F38A8" w:rsidRPr="009F38A8" w:rsidRDefault="009F38A8" w:rsidP="009F38A8">
      <w:pPr>
        <w:spacing w:before="60" w:after="60"/>
        <w:ind w:firstLine="545"/>
        <w:jc w:val="both"/>
        <w:rPr>
          <w:bCs/>
          <w:sz w:val="28"/>
          <w:szCs w:val="28"/>
          <w:lang w:val="vi-VN"/>
        </w:rPr>
      </w:pPr>
      <w:r w:rsidRPr="009F38A8">
        <w:rPr>
          <w:bCs/>
          <w:sz w:val="28"/>
          <w:szCs w:val="28"/>
          <w:lang w:val="vi-VN"/>
        </w:rPr>
        <w:t>- Hiểm họa ma túy và cuộc chiến mới - NXB Công An Nhân dân</w:t>
      </w:r>
    </w:p>
    <w:p w14:paraId="0E66F4AF" w14:textId="77777777" w:rsidR="009F38A8" w:rsidRPr="009F38A8" w:rsidRDefault="009F38A8" w:rsidP="009F38A8">
      <w:pPr>
        <w:spacing w:before="60" w:after="60"/>
        <w:ind w:firstLine="545"/>
        <w:jc w:val="both"/>
        <w:rPr>
          <w:sz w:val="28"/>
          <w:szCs w:val="28"/>
          <w:lang w:val="pl-PL"/>
        </w:rPr>
      </w:pPr>
      <w:r w:rsidRPr="009F38A8">
        <w:rPr>
          <w:sz w:val="28"/>
          <w:szCs w:val="28"/>
          <w:lang w:val="vi-VN"/>
        </w:rPr>
        <w:t xml:space="preserve">- </w:t>
      </w:r>
      <w:r w:rsidRPr="009F38A8">
        <w:rPr>
          <w:sz w:val="28"/>
          <w:szCs w:val="28"/>
          <w:lang w:val="pl-PL"/>
        </w:rPr>
        <w:t xml:space="preserve">Giáo dục phòng chống sự lạm dụng ma tuý, NXB Giáo dục 1998. </w:t>
      </w:r>
    </w:p>
    <w:p w14:paraId="1EC588CF" w14:textId="77777777" w:rsidR="009F38A8" w:rsidRPr="009F38A8" w:rsidRDefault="009F38A8" w:rsidP="009F38A8">
      <w:pPr>
        <w:spacing w:before="60" w:after="60"/>
        <w:ind w:firstLine="545"/>
        <w:jc w:val="both"/>
        <w:rPr>
          <w:sz w:val="28"/>
          <w:szCs w:val="28"/>
          <w:lang w:val="pl-PL"/>
        </w:rPr>
      </w:pPr>
      <w:r w:rsidRPr="009F38A8">
        <w:rPr>
          <w:sz w:val="28"/>
          <w:szCs w:val="28"/>
          <w:lang w:val="pl-PL"/>
        </w:rPr>
        <w:t>- Tài liệu tập huấn về phòng chống HIV/AIDS tại nơi làm việc - Dự án Smartwork Việt Nam - NXB Lao động Xã hội, 2005</w:t>
      </w:r>
    </w:p>
    <w:p w14:paraId="1B1E3F9F" w14:textId="77777777" w:rsidR="009F38A8" w:rsidRPr="009F38A8" w:rsidRDefault="009F38A8" w:rsidP="009F38A8">
      <w:pPr>
        <w:spacing w:before="60" w:after="60"/>
        <w:ind w:firstLine="545"/>
        <w:jc w:val="both"/>
        <w:rPr>
          <w:sz w:val="28"/>
          <w:szCs w:val="28"/>
          <w:lang w:val="pl-PL"/>
        </w:rPr>
      </w:pPr>
      <w:r w:rsidRPr="009F38A8">
        <w:rPr>
          <w:sz w:val="28"/>
          <w:szCs w:val="28"/>
          <w:lang w:val="pl-PL"/>
        </w:rPr>
        <w:t>- Reuben Granich, M.D., M.P.H. Jonathan Mermin, M.D., M.P.H, HIV sức khoẻ &amp; cộng đồng của bạn, NXB Y học, Hà Nội 2004./.</w:t>
      </w:r>
    </w:p>
    <w:p w14:paraId="298B8B61" w14:textId="77777777" w:rsidR="009B2C9A" w:rsidRPr="00216598" w:rsidRDefault="009B2C9A" w:rsidP="00B86286">
      <w:pPr>
        <w:spacing w:before="120" w:after="120" w:line="288" w:lineRule="auto"/>
        <w:rPr>
          <w:rFonts w:eastAsia="Times New Roman"/>
          <w:b/>
          <w:bCs/>
          <w:sz w:val="28"/>
          <w:szCs w:val="28"/>
          <w:lang w:val="pt-BR"/>
        </w:rPr>
      </w:pPr>
      <w:r w:rsidRPr="00216598">
        <w:rPr>
          <w:rFonts w:eastAsia="Times New Roman"/>
          <w:b/>
          <w:bCs/>
          <w:sz w:val="28"/>
          <w:szCs w:val="28"/>
          <w:lang w:val="pt-BR"/>
        </w:rPr>
        <w:br w:type="page"/>
      </w:r>
    </w:p>
    <w:p w14:paraId="696ED50A" w14:textId="77777777" w:rsidR="00A470B4" w:rsidRPr="00216598" w:rsidRDefault="003A699E" w:rsidP="00B86286">
      <w:pPr>
        <w:pStyle w:val="Heading1"/>
        <w:spacing w:before="120" w:after="120" w:line="288" w:lineRule="auto"/>
        <w:jc w:val="center"/>
        <w:rPr>
          <w:rFonts w:ascii="Times New Roman" w:eastAsia="Times New Roman" w:hAnsi="Times New Roman" w:cs="Times New Roman"/>
          <w:b/>
          <w:bCs/>
          <w:color w:val="auto"/>
          <w:sz w:val="28"/>
          <w:szCs w:val="28"/>
          <w:lang w:val="pt-BR"/>
        </w:rPr>
      </w:pPr>
      <w:bookmarkStart w:id="20" w:name="_Toc174878631"/>
      <w:r>
        <w:rPr>
          <w:rFonts w:ascii="Times New Roman" w:eastAsia="Times New Roman" w:hAnsi="Times New Roman" w:cs="Times New Roman"/>
          <w:b/>
          <w:bCs/>
          <w:color w:val="auto"/>
          <w:sz w:val="28"/>
          <w:szCs w:val="28"/>
          <w:lang w:val="pt-BR"/>
        </w:rPr>
        <w:lastRenderedPageBreak/>
        <w:t>BÀI 1: KHÁI QUÁT VỀ MA TÚY VÀ CHẤT GÂY NGHIỆN</w:t>
      </w:r>
      <w:bookmarkEnd w:id="20"/>
      <w:r>
        <w:rPr>
          <w:rFonts w:ascii="Times New Roman" w:eastAsia="Times New Roman" w:hAnsi="Times New Roman" w:cs="Times New Roman"/>
          <w:b/>
          <w:bCs/>
          <w:color w:val="auto"/>
          <w:sz w:val="28"/>
          <w:szCs w:val="28"/>
          <w:lang w:val="pt-BR"/>
        </w:rPr>
        <w:t xml:space="preserve"> </w:t>
      </w:r>
    </w:p>
    <w:p w14:paraId="5BEFC170" w14:textId="77777777" w:rsidR="00A470B4" w:rsidRPr="00216598" w:rsidRDefault="00A470B4" w:rsidP="00B86286">
      <w:pPr>
        <w:spacing w:before="120" w:after="120" w:line="288" w:lineRule="auto"/>
        <w:jc w:val="both"/>
        <w:rPr>
          <w:rFonts w:eastAsia="Times New Roman"/>
          <w:b/>
          <w:sz w:val="28"/>
          <w:szCs w:val="28"/>
          <w:lang w:val="pt-BR"/>
        </w:rPr>
      </w:pPr>
      <w:r w:rsidRPr="00216598">
        <w:rPr>
          <w:rFonts w:eastAsia="Times New Roman"/>
          <w:b/>
          <w:sz w:val="28"/>
          <w:szCs w:val="28"/>
          <w:lang w:val="pt-BR"/>
        </w:rPr>
        <w:t>Mục tiêu của bài:</w:t>
      </w:r>
    </w:p>
    <w:p w14:paraId="17DCD99B" w14:textId="77777777" w:rsidR="00A470B4" w:rsidRPr="00216598" w:rsidRDefault="00A470B4" w:rsidP="00B86286">
      <w:pPr>
        <w:spacing w:before="120" w:after="120" w:line="288" w:lineRule="auto"/>
        <w:ind w:left="720"/>
        <w:jc w:val="both"/>
        <w:rPr>
          <w:rFonts w:eastAsia="Times New Roman"/>
          <w:bCs/>
          <w:sz w:val="28"/>
          <w:szCs w:val="28"/>
          <w:lang w:val="pt-BR"/>
        </w:rPr>
      </w:pPr>
      <w:r w:rsidRPr="00216598">
        <w:rPr>
          <w:rFonts w:eastAsia="Times New Roman"/>
          <w:bCs/>
          <w:sz w:val="28"/>
          <w:szCs w:val="28"/>
          <w:lang w:val="pt-BR"/>
        </w:rPr>
        <w:t>- Trình bày được khái niệm về ma túy và chất gây nghiện.</w:t>
      </w:r>
    </w:p>
    <w:p w14:paraId="0E94C2B6" w14:textId="77777777" w:rsidR="00A470B4" w:rsidRPr="00216598" w:rsidRDefault="00A470B4" w:rsidP="00B86286">
      <w:pPr>
        <w:spacing w:before="120" w:after="120" w:line="288" w:lineRule="auto"/>
        <w:ind w:left="720"/>
        <w:jc w:val="both"/>
        <w:rPr>
          <w:rFonts w:eastAsia="Times New Roman"/>
          <w:bCs/>
          <w:sz w:val="28"/>
          <w:szCs w:val="28"/>
          <w:lang w:val="pt-BR"/>
        </w:rPr>
      </w:pPr>
      <w:r w:rsidRPr="00216598">
        <w:rPr>
          <w:rFonts w:eastAsia="Times New Roman"/>
          <w:bCs/>
          <w:sz w:val="28"/>
          <w:szCs w:val="28"/>
          <w:lang w:val="pt-BR"/>
        </w:rPr>
        <w:t>- Phân loại được các chất ma túy và các chất gây nghiện.</w:t>
      </w:r>
    </w:p>
    <w:p w14:paraId="7BFE8AD1" w14:textId="77777777" w:rsidR="00A470B4" w:rsidRPr="00216598" w:rsidRDefault="00A470B4" w:rsidP="00B86286">
      <w:pPr>
        <w:spacing w:before="120" w:after="120" w:line="288" w:lineRule="auto"/>
        <w:ind w:firstLine="720"/>
        <w:jc w:val="both"/>
        <w:rPr>
          <w:rFonts w:eastAsia="Times New Roman"/>
          <w:bCs/>
          <w:sz w:val="28"/>
          <w:szCs w:val="28"/>
          <w:lang w:val="pt-BR"/>
        </w:rPr>
      </w:pPr>
      <w:r w:rsidRPr="00216598">
        <w:rPr>
          <w:rFonts w:eastAsia="Times New Roman"/>
          <w:bCs/>
          <w:sz w:val="28"/>
          <w:szCs w:val="28"/>
          <w:lang w:val="pt-BR"/>
        </w:rPr>
        <w:t>- Trình bày được các phương thức sử dụng, tác hại của việc lạm dụng ma túy và nguyên nhân gây nghiện.</w:t>
      </w:r>
    </w:p>
    <w:p w14:paraId="6F2077CC" w14:textId="77777777" w:rsidR="00A470B4" w:rsidRPr="00216598" w:rsidRDefault="00A470B4" w:rsidP="00B86286">
      <w:pPr>
        <w:spacing w:before="120" w:after="120" w:line="288" w:lineRule="auto"/>
        <w:ind w:firstLine="720"/>
        <w:jc w:val="both"/>
        <w:rPr>
          <w:rFonts w:eastAsia="Times New Roman"/>
          <w:bCs/>
          <w:sz w:val="28"/>
          <w:szCs w:val="28"/>
          <w:lang w:val="pt-BR"/>
        </w:rPr>
      </w:pPr>
      <w:r w:rsidRPr="00216598">
        <w:rPr>
          <w:rFonts w:eastAsia="Times New Roman"/>
          <w:bCs/>
          <w:sz w:val="28"/>
          <w:szCs w:val="28"/>
          <w:lang w:val="pt-BR"/>
        </w:rPr>
        <w:t>- Nắm được tình hình tệ nạn ma túy trên thế giới và Việt Nam</w:t>
      </w:r>
    </w:p>
    <w:p w14:paraId="4BA0C153" w14:textId="77777777" w:rsidR="00A470B4" w:rsidRPr="00216598" w:rsidRDefault="00A470B4" w:rsidP="00B86286">
      <w:pPr>
        <w:spacing w:before="120" w:after="120" w:line="288" w:lineRule="auto"/>
        <w:jc w:val="both"/>
        <w:rPr>
          <w:rFonts w:eastAsia="Times New Roman"/>
          <w:bCs/>
          <w:sz w:val="28"/>
          <w:szCs w:val="28"/>
          <w:lang w:val="pt-BR"/>
        </w:rPr>
      </w:pPr>
      <w:r w:rsidRPr="00216598">
        <w:rPr>
          <w:rFonts w:eastAsia="Times New Roman"/>
          <w:bCs/>
          <w:sz w:val="28"/>
          <w:szCs w:val="28"/>
          <w:lang w:val="pt-BR"/>
        </w:rPr>
        <w:t>Nội dung:</w:t>
      </w:r>
    </w:p>
    <w:p w14:paraId="71255C80" w14:textId="77777777" w:rsidR="00A470B4" w:rsidRPr="00216598" w:rsidRDefault="00A470B4" w:rsidP="00B86286">
      <w:pPr>
        <w:pStyle w:val="Heading2"/>
        <w:spacing w:before="120" w:after="120" w:line="288" w:lineRule="auto"/>
        <w:rPr>
          <w:rFonts w:ascii="Times New Roman" w:eastAsia="Times New Roman" w:hAnsi="Times New Roman" w:cs="Times New Roman"/>
          <w:b/>
          <w:color w:val="auto"/>
          <w:sz w:val="28"/>
          <w:szCs w:val="28"/>
          <w:lang w:val="pt-BR"/>
        </w:rPr>
      </w:pPr>
      <w:bookmarkStart w:id="21" w:name="_Toc174878632"/>
      <w:r w:rsidRPr="00216598">
        <w:rPr>
          <w:rFonts w:ascii="Times New Roman" w:eastAsia="Times New Roman" w:hAnsi="Times New Roman" w:cs="Times New Roman"/>
          <w:b/>
          <w:color w:val="auto"/>
          <w:sz w:val="28"/>
          <w:szCs w:val="28"/>
          <w:lang w:val="pt-BR"/>
        </w:rPr>
        <w:t>1. Nhận thức chung về ma túy và chất gây nghiện</w:t>
      </w:r>
      <w:bookmarkEnd w:id="21"/>
    </w:p>
    <w:p w14:paraId="415A820D" w14:textId="77777777" w:rsidR="00A470B4" w:rsidRPr="00216598" w:rsidRDefault="00A470B4" w:rsidP="00B86286">
      <w:pPr>
        <w:pStyle w:val="Heading3"/>
        <w:spacing w:before="120" w:after="120" w:line="288" w:lineRule="auto"/>
        <w:rPr>
          <w:rFonts w:ascii="Times New Roman" w:eastAsia="Times New Roman" w:hAnsi="Times New Roman" w:cs="Times New Roman"/>
          <w:b/>
          <w:i/>
          <w:iCs/>
          <w:color w:val="auto"/>
          <w:sz w:val="28"/>
          <w:szCs w:val="28"/>
          <w:lang w:val="pt-BR"/>
        </w:rPr>
      </w:pPr>
      <w:bookmarkStart w:id="22" w:name="_Toc174878633"/>
      <w:r w:rsidRPr="00216598">
        <w:rPr>
          <w:rFonts w:ascii="Times New Roman" w:eastAsia="Times New Roman" w:hAnsi="Times New Roman" w:cs="Times New Roman"/>
          <w:b/>
          <w:i/>
          <w:iCs/>
          <w:color w:val="auto"/>
          <w:sz w:val="28"/>
          <w:szCs w:val="28"/>
          <w:lang w:val="pt-BR"/>
        </w:rPr>
        <w:t>1.1. Khái niệm chất ma túy và chất gây nghiện</w:t>
      </w:r>
      <w:bookmarkEnd w:id="22"/>
    </w:p>
    <w:p w14:paraId="483C07C3" w14:textId="77777777" w:rsidR="00670CD2" w:rsidRPr="00216598" w:rsidRDefault="009C3D1D" w:rsidP="00B86286">
      <w:pPr>
        <w:spacing w:before="120" w:after="120" w:line="288" w:lineRule="auto"/>
        <w:ind w:firstLine="720"/>
        <w:jc w:val="both"/>
        <w:rPr>
          <w:rFonts w:eastAsia="Calibri"/>
          <w:bCs/>
          <w:i/>
          <w:sz w:val="28"/>
          <w:szCs w:val="28"/>
        </w:rPr>
      </w:pPr>
      <w:r w:rsidRPr="00216598">
        <w:rPr>
          <w:rFonts w:eastAsia="Calibri"/>
          <w:bCs/>
          <w:i/>
          <w:sz w:val="28"/>
          <w:szCs w:val="28"/>
        </w:rPr>
        <w:t>1.1.2.</w:t>
      </w:r>
      <w:r w:rsidR="009D5109" w:rsidRPr="00216598">
        <w:rPr>
          <w:rFonts w:eastAsia="Calibri"/>
          <w:bCs/>
          <w:i/>
          <w:sz w:val="28"/>
          <w:szCs w:val="28"/>
        </w:rPr>
        <w:t xml:space="preserve"> </w:t>
      </w:r>
      <w:r w:rsidR="00670CD2" w:rsidRPr="00216598">
        <w:rPr>
          <w:rFonts w:eastAsia="Calibri"/>
          <w:bCs/>
          <w:i/>
          <w:sz w:val="28"/>
          <w:szCs w:val="28"/>
        </w:rPr>
        <w:t>Khái niệm ma tuý</w:t>
      </w:r>
    </w:p>
    <w:p w14:paraId="420291EA" w14:textId="77777777" w:rsidR="00670CD2" w:rsidRPr="00216598" w:rsidRDefault="00670CD2" w:rsidP="00B86286">
      <w:pPr>
        <w:spacing w:before="120" w:after="120" w:line="288" w:lineRule="auto"/>
        <w:ind w:firstLine="720"/>
        <w:jc w:val="both"/>
        <w:rPr>
          <w:rFonts w:eastAsia="Calibri"/>
          <w:sz w:val="28"/>
          <w:szCs w:val="28"/>
        </w:rPr>
      </w:pPr>
      <w:r w:rsidRPr="00216598">
        <w:rPr>
          <w:rFonts w:eastAsia="Calibri"/>
          <w:sz w:val="28"/>
          <w:szCs w:val="28"/>
        </w:rPr>
        <w:t>Ma tuý vẫn đang còn là một vấn đề nhức nhối của xã hội ma tuý không chỉ huỷ hoại sức khoẻ con người mà còn khiến nhiều gia đình rơi vào cảnh khánh kiệt, bần cùng. Ma tuý không chỉ là nguyên nhân của các mối bất hoà trong gia đình mà còn là nguyên nhân dẫn đến phạm tội và gây mất trật tự, an toàn xã hội. Những tác hại và hậu quả của ma tuý vẫn đang tác động và gây ảnh hưởng đến tất cả chúng ta từng ngày, từng giờ.</w:t>
      </w:r>
    </w:p>
    <w:p w14:paraId="77A4A22F" w14:textId="77777777" w:rsidR="00670CD2" w:rsidRPr="00216598" w:rsidRDefault="00670CD2" w:rsidP="00B86286">
      <w:pPr>
        <w:spacing w:before="120" w:after="120" w:line="288" w:lineRule="auto"/>
        <w:ind w:firstLine="720"/>
        <w:jc w:val="both"/>
        <w:rPr>
          <w:rFonts w:eastAsia="Calibri"/>
          <w:sz w:val="28"/>
          <w:szCs w:val="28"/>
        </w:rPr>
      </w:pPr>
      <w:r w:rsidRPr="00216598">
        <w:rPr>
          <w:rFonts w:eastAsia="Calibri"/>
          <w:sz w:val="28"/>
          <w:szCs w:val="28"/>
        </w:rPr>
        <w:t>Ma túy là từ Hán Việt, với nghĩa: “ma” là tê mê, “túy” là say sưa. Như vậy, ma túy là chất đưa đến sự say sưa, mê mẩn. Đây cũng là từ tiếng Việt dùng để dịch chữ nước ngoài dùng để chỉ các chất gây nghiện thuộc loại nguy hiểm nhất: thuốc phiện, morphine, heroin, cocain, cần sa và một số thuốc tổng hợp có tác dụng tương tự morphine được sử dụng trong điều trị y tế. Như vậy, có thể gọi nôm na: ma túy là chất đưa đến sự say sưa và mê mẫn, hay nói cách khác: ma túy là chất gây nghiện.</w:t>
      </w:r>
    </w:p>
    <w:p w14:paraId="01EEDFA9" w14:textId="77777777" w:rsidR="00670CD2" w:rsidRPr="00216598" w:rsidRDefault="00670CD2" w:rsidP="00B86286">
      <w:pPr>
        <w:spacing w:before="120" w:after="120" w:line="288" w:lineRule="auto"/>
        <w:ind w:firstLine="720"/>
        <w:jc w:val="both"/>
        <w:rPr>
          <w:rFonts w:eastAsia="Calibri"/>
          <w:sz w:val="28"/>
          <w:szCs w:val="28"/>
        </w:rPr>
      </w:pPr>
      <w:r w:rsidRPr="00216598">
        <w:rPr>
          <w:rFonts w:eastAsia="Calibri"/>
          <w:sz w:val="28"/>
          <w:szCs w:val="28"/>
        </w:rPr>
        <w:t>Hiện nay có nhiều định nghĩa khác nhau về ma tuý, mỗi quốc gia, mỗi tổ chức quốc tế có liên quan đều đưa ra khái niệm về ma tuý của mình.</w:t>
      </w:r>
    </w:p>
    <w:p w14:paraId="4407102A" w14:textId="77777777" w:rsidR="00670CD2" w:rsidRPr="00216598" w:rsidRDefault="00670CD2" w:rsidP="00B86286">
      <w:pPr>
        <w:spacing w:before="120" w:after="120" w:line="288" w:lineRule="auto"/>
        <w:ind w:firstLine="720"/>
        <w:jc w:val="both"/>
        <w:rPr>
          <w:rFonts w:eastAsia="Calibri"/>
          <w:sz w:val="28"/>
          <w:szCs w:val="28"/>
        </w:rPr>
      </w:pPr>
      <w:r w:rsidRPr="00216598">
        <w:rPr>
          <w:rFonts w:eastAsia="Calibri"/>
          <w:sz w:val="28"/>
          <w:szCs w:val="28"/>
        </w:rPr>
        <w:t>Theo tổ chức Y tế thế giới( WHO): ma tuý là thực thể hoá học hoặc thực thể hỗn hợp; khác với tất cả những cái được đòi hỏi để duy trì tình trạng bình thường của cơ thể người, việc sử dụng những chất đó sẽ làm thay đổi chức năng sinh học của con người.</w:t>
      </w:r>
    </w:p>
    <w:p w14:paraId="5E03F6D2" w14:textId="77777777" w:rsidR="00670CD2" w:rsidRPr="00216598" w:rsidRDefault="00670CD2" w:rsidP="00B86286">
      <w:pPr>
        <w:spacing w:before="120" w:after="120" w:line="288" w:lineRule="auto"/>
        <w:ind w:firstLine="720"/>
        <w:jc w:val="both"/>
        <w:rPr>
          <w:rFonts w:eastAsia="Calibri"/>
          <w:sz w:val="28"/>
          <w:szCs w:val="28"/>
        </w:rPr>
      </w:pPr>
      <w:bookmarkStart w:id="23" w:name="top"/>
      <w:r w:rsidRPr="00216598">
        <w:rPr>
          <w:rFonts w:eastAsia="Calibri"/>
          <w:sz w:val="28"/>
          <w:szCs w:val="28"/>
        </w:rPr>
        <w:t xml:space="preserve">Bộ luật Hình sự được Quốc hội thông qua ngày 21-12-1999, đã quy định các tội phạm về ma tuý.Theo đó, ma tuý bao gồm nhựa thuốc phiện, nhựa cần sa, cao côca, lá </w:t>
      </w:r>
      <w:r w:rsidRPr="00216598">
        <w:rPr>
          <w:rFonts w:eastAsia="Calibri"/>
          <w:sz w:val="28"/>
          <w:szCs w:val="28"/>
        </w:rPr>
        <w:lastRenderedPageBreak/>
        <w:t>hoa, quả cây cần sa, lá cô ca, quả thuốc phiện khô, quả thuốc phiện tươi, hêrôin, côcain, các chất ma tuý khác ở thể lỏng, các chất ma tuý khác ở thể rắn.</w:t>
      </w:r>
    </w:p>
    <w:p w14:paraId="5920C5C8" w14:textId="7B00EC7A" w:rsidR="00670CD2" w:rsidRPr="00216598" w:rsidRDefault="00670CD2" w:rsidP="00B86286">
      <w:pPr>
        <w:spacing w:before="120" w:after="120" w:line="288" w:lineRule="auto"/>
        <w:ind w:firstLine="720"/>
        <w:jc w:val="both"/>
        <w:rPr>
          <w:rFonts w:eastAsia="Calibri"/>
          <w:sz w:val="28"/>
          <w:szCs w:val="28"/>
        </w:rPr>
      </w:pPr>
      <w:r w:rsidRPr="00216598">
        <w:rPr>
          <w:rFonts w:eastAsia="Calibri"/>
          <w:sz w:val="28"/>
          <w:szCs w:val="28"/>
        </w:rPr>
        <w:t>Luật Phòng, chống ma tuý được Quốc hội thông qua ngày 9/12/2000 quy định</w:t>
      </w:r>
      <w:r w:rsidR="009F38A8">
        <w:rPr>
          <w:rFonts w:eastAsia="Calibri"/>
          <w:sz w:val="28"/>
          <w:szCs w:val="28"/>
        </w:rPr>
        <w:t xml:space="preserve"> (</w:t>
      </w:r>
      <w:r w:rsidRPr="00216598">
        <w:rPr>
          <w:rFonts w:eastAsia="Calibri"/>
          <w:sz w:val="28"/>
          <w:szCs w:val="28"/>
        </w:rPr>
        <w:t>điều 2): Chất ma tuý là các chất gây nghiện, chất hướng thần được quy định trong các danh mục do Chính phủ ban hành.</w:t>
      </w:r>
    </w:p>
    <w:p w14:paraId="59506E49" w14:textId="77777777" w:rsidR="00670CD2" w:rsidRPr="00216598" w:rsidRDefault="00670CD2" w:rsidP="00B86286">
      <w:pPr>
        <w:spacing w:before="120" w:after="120" w:line="288" w:lineRule="auto"/>
        <w:ind w:firstLine="720"/>
        <w:jc w:val="both"/>
        <w:rPr>
          <w:rFonts w:eastAsia="Calibri"/>
          <w:sz w:val="28"/>
          <w:szCs w:val="28"/>
        </w:rPr>
      </w:pPr>
      <w:r w:rsidRPr="00216598">
        <w:rPr>
          <w:rFonts w:eastAsia="Calibri"/>
          <w:sz w:val="28"/>
          <w:szCs w:val="28"/>
        </w:rPr>
        <w:t>Như vậy, chất ma tuý được xác định và có tên gọi riêng trong danh mục các chất ma tuý, tiền chất và các chất hoá học dùng để điều chế các chất ma tuý (bao gồm danh mục quy định trong Công ước 1961, 1971, 1988 của Liên Hợp quốc về kiểm soát ma tuý) gồm 225 chất ma tuý và 22 tiền chất. Để xác định có phải là chất ma tuý hay không, hoặc là chất ma tuý gì thì phải trưng cầu giám định.</w:t>
      </w:r>
    </w:p>
    <w:p w14:paraId="7DA3BE2F" w14:textId="77777777" w:rsidR="00670CD2" w:rsidRPr="00216598" w:rsidRDefault="00670CD2" w:rsidP="00B86286">
      <w:pPr>
        <w:spacing w:before="120" w:after="120" w:line="288" w:lineRule="auto"/>
        <w:ind w:firstLine="720"/>
        <w:jc w:val="both"/>
        <w:rPr>
          <w:rFonts w:eastAsia="Calibri"/>
          <w:b/>
          <w:i/>
          <w:iCs/>
          <w:sz w:val="28"/>
          <w:szCs w:val="28"/>
        </w:rPr>
      </w:pPr>
      <w:r w:rsidRPr="00216598">
        <w:rPr>
          <w:rFonts w:eastAsia="Calibri"/>
          <w:sz w:val="28"/>
          <w:szCs w:val="28"/>
        </w:rPr>
        <w:t xml:space="preserve">Từ quy định của Liên Hợp quốc và pháp luật Việt Nam chúng ta có thể hiểu: </w:t>
      </w:r>
      <w:r w:rsidRPr="00216598">
        <w:rPr>
          <w:rFonts w:eastAsia="Calibri"/>
          <w:bCs/>
          <w:sz w:val="28"/>
          <w:szCs w:val="28"/>
        </w:rPr>
        <w:t>Ma tuý là các chất có nguồn gốc tự nhiên hoặc tổng hợp, khi được đưa vào cơ thể con người, nó có tác dụng làm thay đổi trạng thái ý thức và sinh lý của người đó. Nếu lạm dụng ma tuý, con người sẽ lệ thuộc vào nó, khi đó gây tổn thương và nguy hại cho người sử dụng và cộng đồng</w:t>
      </w:r>
      <w:bookmarkEnd w:id="23"/>
      <w:r w:rsidRPr="00216598">
        <w:rPr>
          <w:rFonts w:eastAsia="Calibri"/>
          <w:bCs/>
          <w:sz w:val="28"/>
          <w:szCs w:val="28"/>
        </w:rPr>
        <w:t>.</w:t>
      </w:r>
    </w:p>
    <w:p w14:paraId="0DC3FED9" w14:textId="77777777" w:rsidR="009C3D1D" w:rsidRPr="00216598" w:rsidRDefault="009C3D1D" w:rsidP="00B86286">
      <w:pPr>
        <w:spacing w:before="120" w:after="120" w:line="288" w:lineRule="auto"/>
        <w:ind w:firstLine="720"/>
        <w:jc w:val="both"/>
        <w:rPr>
          <w:rFonts w:eastAsia="Times New Roman"/>
          <w:bCs/>
          <w:i/>
          <w:iCs/>
          <w:sz w:val="28"/>
          <w:szCs w:val="28"/>
          <w:lang w:val="pt-BR"/>
        </w:rPr>
      </w:pPr>
      <w:r w:rsidRPr="00216598">
        <w:rPr>
          <w:rFonts w:eastAsia="Times New Roman"/>
          <w:bCs/>
          <w:i/>
          <w:iCs/>
          <w:sz w:val="28"/>
          <w:szCs w:val="28"/>
          <w:lang w:val="pt-BR"/>
        </w:rPr>
        <w:t xml:space="preserve">1.1.2. </w:t>
      </w:r>
      <w:r w:rsidR="009D5109" w:rsidRPr="00216598">
        <w:rPr>
          <w:rFonts w:eastAsia="Times New Roman"/>
          <w:bCs/>
          <w:i/>
          <w:iCs/>
          <w:sz w:val="28"/>
          <w:szCs w:val="28"/>
          <w:lang w:val="pt-BR"/>
        </w:rPr>
        <w:t>Khái niệm c</w:t>
      </w:r>
      <w:r w:rsidRPr="00216598">
        <w:rPr>
          <w:rFonts w:eastAsia="Times New Roman"/>
          <w:bCs/>
          <w:i/>
          <w:iCs/>
          <w:sz w:val="28"/>
          <w:szCs w:val="28"/>
          <w:lang w:val="pt-BR"/>
        </w:rPr>
        <w:t>hất gây nghiện</w:t>
      </w:r>
    </w:p>
    <w:p w14:paraId="3314825B" w14:textId="77777777" w:rsidR="009C3D1D" w:rsidRPr="00216598" w:rsidRDefault="009C3D1D" w:rsidP="00B86286">
      <w:pPr>
        <w:spacing w:before="120" w:after="120" w:line="288" w:lineRule="auto"/>
        <w:ind w:firstLine="720"/>
        <w:jc w:val="both"/>
        <w:rPr>
          <w:rFonts w:eastAsia="Calibri"/>
          <w:bCs/>
          <w:sz w:val="28"/>
          <w:szCs w:val="28"/>
        </w:rPr>
      </w:pPr>
      <w:r w:rsidRPr="00216598">
        <w:rPr>
          <w:rFonts w:eastAsia="Calibri"/>
          <w:bCs/>
          <w:sz w:val="28"/>
          <w:szCs w:val="28"/>
        </w:rPr>
        <w:t xml:space="preserve">Hiện nay chưa có một định nghĩa chung và hoàn chỉnh về chất gây nghiện. Theo Tổ chức Y tế thế giới (WHO) chất gây nghiện là “bất kỳ loại chất hóa học nào mà khi vào cơ thể làm thay đổi chức năng thực thể và tâm lý” </w:t>
      </w:r>
    </w:p>
    <w:p w14:paraId="34D9A763" w14:textId="77777777" w:rsidR="009C3D1D" w:rsidRPr="00216598" w:rsidRDefault="009C3D1D" w:rsidP="00B86286">
      <w:pPr>
        <w:spacing w:before="120" w:after="120" w:line="288" w:lineRule="auto"/>
        <w:ind w:firstLine="720"/>
        <w:jc w:val="both"/>
        <w:rPr>
          <w:rFonts w:eastAsia="Calibri"/>
          <w:bCs/>
          <w:sz w:val="28"/>
          <w:szCs w:val="28"/>
        </w:rPr>
      </w:pPr>
      <w:r w:rsidRPr="00216598">
        <w:rPr>
          <w:rFonts w:eastAsia="Calibri"/>
          <w:bCs/>
          <w:sz w:val="28"/>
          <w:szCs w:val="28"/>
        </w:rPr>
        <w:t>Tại Việt Nam, Luật phòng, chống ma túy 23/2000/QH “Chất gây nghiện là chất kích thích hoặc ức chế thần kinh dễ gây tình trạng nghiện đối với người sử dụng”.</w:t>
      </w:r>
    </w:p>
    <w:p w14:paraId="1CF76200" w14:textId="77777777" w:rsidR="009C3D1D" w:rsidRPr="00216598" w:rsidRDefault="009C3D1D" w:rsidP="00B86286">
      <w:pPr>
        <w:spacing w:before="120" w:after="120" w:line="288" w:lineRule="auto"/>
        <w:ind w:firstLine="720"/>
        <w:jc w:val="both"/>
        <w:rPr>
          <w:rFonts w:eastAsia="Calibri"/>
          <w:bCs/>
          <w:sz w:val="28"/>
          <w:szCs w:val="28"/>
        </w:rPr>
      </w:pPr>
      <w:r w:rsidRPr="00216598">
        <w:rPr>
          <w:rFonts w:eastAsia="Calibri"/>
          <w:bCs/>
          <w:sz w:val="28"/>
          <w:szCs w:val="28"/>
        </w:rPr>
        <w:t>Như vậy có thể thấy chất gây nghiện được hiểu rất rộng bao gồm cả chất gây nghiện hợp pháp như thuốc sử dụng trong điều trị, rượu bia, thuốc lá, trà và và cả chất gây nghiện bất hợp pháp như chất kích thích ức chế thần kinh-ma tuý.</w:t>
      </w:r>
    </w:p>
    <w:p w14:paraId="59775617" w14:textId="77777777" w:rsidR="00670CD2" w:rsidRPr="00216598" w:rsidRDefault="009D5109" w:rsidP="00B86286">
      <w:pPr>
        <w:spacing w:before="120" w:after="120" w:line="288" w:lineRule="auto"/>
        <w:ind w:firstLine="720"/>
        <w:jc w:val="both"/>
        <w:rPr>
          <w:rFonts w:eastAsia="Calibri"/>
          <w:bCs/>
          <w:i/>
          <w:iCs/>
          <w:sz w:val="28"/>
          <w:szCs w:val="28"/>
        </w:rPr>
      </w:pPr>
      <w:r w:rsidRPr="00216598">
        <w:rPr>
          <w:rFonts w:eastAsia="Calibri"/>
          <w:bCs/>
          <w:i/>
          <w:iCs/>
          <w:sz w:val="28"/>
          <w:szCs w:val="28"/>
        </w:rPr>
        <w:t>1.1.3.</w:t>
      </w:r>
      <w:r w:rsidRPr="00216598">
        <w:rPr>
          <w:rFonts w:eastAsia="Calibri"/>
          <w:bCs/>
          <w:sz w:val="28"/>
          <w:szCs w:val="28"/>
        </w:rPr>
        <w:t xml:space="preserve"> </w:t>
      </w:r>
      <w:r w:rsidR="00670CD2" w:rsidRPr="00216598">
        <w:rPr>
          <w:rFonts w:eastAsia="Calibri"/>
          <w:bCs/>
          <w:i/>
          <w:iCs/>
          <w:sz w:val="28"/>
          <w:szCs w:val="28"/>
        </w:rPr>
        <w:t>Một số khái niệm có liên quan</w:t>
      </w:r>
    </w:p>
    <w:p w14:paraId="522EA41E" w14:textId="77777777" w:rsidR="00670CD2" w:rsidRPr="00216598" w:rsidRDefault="00670CD2" w:rsidP="00B86286">
      <w:pPr>
        <w:spacing w:before="120" w:after="120" w:line="288" w:lineRule="auto"/>
        <w:ind w:firstLine="720"/>
        <w:jc w:val="both"/>
        <w:rPr>
          <w:rFonts w:eastAsia="Calibri"/>
          <w:sz w:val="28"/>
          <w:szCs w:val="28"/>
        </w:rPr>
      </w:pPr>
      <w:r w:rsidRPr="00216598">
        <w:rPr>
          <w:rFonts w:eastAsia="Calibri"/>
          <w:sz w:val="28"/>
          <w:szCs w:val="28"/>
        </w:rPr>
        <w:t>+  Người nghiện ma túy: là người thường xuyên dùng ma túy để thỏa mãn sự thèm muốn, đam mê tột độ và thói quen của mình, là những người luôn luôn bị phụ thuộc, bị trói buộc bởi tình trạng tâm lý khát khao, thèm muốn và sự đam mê đáng sợ nhất của con người, đó chính là cơn nghiện, nó có thể đưa con người sa vào tình trạng khốn quẫn, mất hết phương hướng, thậm chí mất hết tính người.</w:t>
      </w:r>
    </w:p>
    <w:p w14:paraId="625B0516" w14:textId="77777777" w:rsidR="00670CD2" w:rsidRPr="00216598" w:rsidRDefault="00670CD2" w:rsidP="00B86286">
      <w:pPr>
        <w:autoSpaceDE w:val="0"/>
        <w:autoSpaceDN w:val="0"/>
        <w:adjustRightInd w:val="0"/>
        <w:spacing w:before="120" w:after="120" w:line="288" w:lineRule="auto"/>
        <w:ind w:firstLine="720"/>
        <w:rPr>
          <w:rFonts w:eastAsia="Calibri"/>
          <w:sz w:val="28"/>
          <w:szCs w:val="28"/>
        </w:rPr>
      </w:pPr>
      <w:r w:rsidRPr="00216598">
        <w:rPr>
          <w:rFonts w:eastAsia="Calibri"/>
          <w:sz w:val="28"/>
          <w:szCs w:val="28"/>
        </w:rPr>
        <w:t>+ Khái niệm chất gây nghiện: Chất gây nghiện là chất kích thích hoặc ức chế thần kinh, dễ gây tình trạng nghiện đối với người sử dụng.</w:t>
      </w:r>
    </w:p>
    <w:p w14:paraId="58DF164D" w14:textId="77777777" w:rsidR="00670CD2" w:rsidRPr="00216598" w:rsidRDefault="00670CD2" w:rsidP="00B86286">
      <w:pPr>
        <w:autoSpaceDE w:val="0"/>
        <w:autoSpaceDN w:val="0"/>
        <w:adjustRightInd w:val="0"/>
        <w:spacing w:before="120" w:after="120" w:line="288" w:lineRule="auto"/>
        <w:ind w:firstLine="720"/>
        <w:rPr>
          <w:rFonts w:eastAsia="Calibri"/>
          <w:sz w:val="28"/>
          <w:szCs w:val="28"/>
        </w:rPr>
      </w:pPr>
      <w:r w:rsidRPr="00216598">
        <w:rPr>
          <w:rFonts w:eastAsia="Calibri"/>
          <w:sz w:val="28"/>
          <w:szCs w:val="28"/>
        </w:rPr>
        <w:lastRenderedPageBreak/>
        <w:t>+ Chất hướng thần là chất kích thích, ức chế thần kinh hoặc gây ảo giác, nếu</w:t>
      </w:r>
    </w:p>
    <w:p w14:paraId="016764BD" w14:textId="77777777" w:rsidR="00670CD2" w:rsidRPr="00216598" w:rsidRDefault="00670CD2" w:rsidP="00B86286">
      <w:pPr>
        <w:spacing w:before="120" w:after="120" w:line="288" w:lineRule="auto"/>
        <w:jc w:val="both"/>
        <w:rPr>
          <w:rFonts w:eastAsia="Calibri"/>
          <w:sz w:val="28"/>
          <w:szCs w:val="28"/>
        </w:rPr>
      </w:pPr>
      <w:r w:rsidRPr="00216598">
        <w:rPr>
          <w:rFonts w:eastAsia="Calibri"/>
          <w:sz w:val="28"/>
          <w:szCs w:val="28"/>
        </w:rPr>
        <w:t>sử dụng nhiều lần có thể dẫn tới tình trạng nghiện với người sử dụng.</w:t>
      </w:r>
    </w:p>
    <w:p w14:paraId="76905530" w14:textId="77777777" w:rsidR="00670CD2" w:rsidRPr="00216598" w:rsidRDefault="00670CD2" w:rsidP="00B86286">
      <w:pPr>
        <w:spacing w:before="120" w:after="120" w:line="288" w:lineRule="auto"/>
        <w:ind w:firstLine="720"/>
        <w:jc w:val="both"/>
        <w:rPr>
          <w:rFonts w:eastAsia="Calibri"/>
          <w:sz w:val="28"/>
          <w:szCs w:val="28"/>
        </w:rPr>
      </w:pPr>
      <w:r w:rsidRPr="00216598">
        <w:rPr>
          <w:rFonts w:eastAsia="Calibri"/>
          <w:sz w:val="28"/>
          <w:szCs w:val="28"/>
        </w:rPr>
        <w:t>+ Tiền chất là các chất không thể thiếu được trong quá trình điều chế, sản xuất ma tuý được quy định do chính phủ ban hành.</w:t>
      </w:r>
    </w:p>
    <w:p w14:paraId="1A210AED" w14:textId="77777777" w:rsidR="00670CD2" w:rsidRPr="00216598" w:rsidRDefault="00670CD2" w:rsidP="00B86286">
      <w:pPr>
        <w:spacing w:before="120" w:after="120" w:line="288" w:lineRule="auto"/>
        <w:ind w:firstLine="720"/>
        <w:jc w:val="both"/>
        <w:rPr>
          <w:rFonts w:eastAsia="Calibri"/>
          <w:sz w:val="28"/>
          <w:szCs w:val="28"/>
        </w:rPr>
      </w:pPr>
      <w:r w:rsidRPr="00216598">
        <w:rPr>
          <w:rFonts w:eastAsia="Calibri"/>
          <w:sz w:val="28"/>
          <w:szCs w:val="28"/>
        </w:rPr>
        <w:t>+ Thuốc gây nghiện, hướng thần là các loại thuốc chữa bệnh được quy định</w:t>
      </w:r>
    </w:p>
    <w:p w14:paraId="00ACE81D" w14:textId="77777777" w:rsidR="00670CD2" w:rsidRPr="00216598" w:rsidRDefault="00670CD2" w:rsidP="00B86286">
      <w:pPr>
        <w:spacing w:before="120" w:after="120" w:line="288" w:lineRule="auto"/>
        <w:jc w:val="both"/>
        <w:rPr>
          <w:rFonts w:eastAsia="Calibri"/>
          <w:sz w:val="28"/>
          <w:szCs w:val="28"/>
        </w:rPr>
      </w:pPr>
      <w:r w:rsidRPr="00216598">
        <w:rPr>
          <w:rFonts w:eastAsia="Calibri"/>
          <w:sz w:val="28"/>
          <w:szCs w:val="28"/>
        </w:rPr>
        <w:t>trong danh mục do Bộ Y tế do chính phủ ban hành.</w:t>
      </w:r>
    </w:p>
    <w:p w14:paraId="045154FD" w14:textId="77777777" w:rsidR="00670CD2" w:rsidRPr="00216598" w:rsidRDefault="00670CD2" w:rsidP="00B86286">
      <w:pPr>
        <w:spacing w:before="120" w:after="120" w:line="288" w:lineRule="auto"/>
        <w:ind w:firstLine="720"/>
        <w:jc w:val="both"/>
        <w:rPr>
          <w:rFonts w:eastAsia="Calibri"/>
          <w:sz w:val="28"/>
          <w:szCs w:val="28"/>
        </w:rPr>
      </w:pPr>
      <w:r w:rsidRPr="00216598">
        <w:rPr>
          <w:rFonts w:eastAsia="Calibri"/>
          <w:sz w:val="28"/>
          <w:szCs w:val="28"/>
        </w:rPr>
        <w:t>+ Người sử dụng ma tuý là người sử dụng chất ma tuý, thuốc gây nghiện, thuốc hướng thần và bị lệ thuộc vào chất này.</w:t>
      </w:r>
    </w:p>
    <w:p w14:paraId="3F362715" w14:textId="77777777" w:rsidR="00A470B4" w:rsidRPr="00216598" w:rsidRDefault="00A470B4" w:rsidP="00B86286">
      <w:pPr>
        <w:pStyle w:val="Heading2"/>
        <w:spacing w:before="120" w:after="120" w:line="288" w:lineRule="auto"/>
        <w:rPr>
          <w:rFonts w:ascii="Times New Roman" w:eastAsia="Times New Roman" w:hAnsi="Times New Roman" w:cs="Times New Roman"/>
          <w:b/>
          <w:i/>
          <w:iCs/>
          <w:color w:val="auto"/>
          <w:sz w:val="28"/>
          <w:szCs w:val="28"/>
          <w:lang w:val="pt-BR"/>
        </w:rPr>
      </w:pPr>
      <w:bookmarkStart w:id="24" w:name="_Toc174878634"/>
      <w:r w:rsidRPr="00216598">
        <w:rPr>
          <w:rFonts w:ascii="Times New Roman" w:eastAsia="Times New Roman" w:hAnsi="Times New Roman" w:cs="Times New Roman"/>
          <w:b/>
          <w:i/>
          <w:iCs/>
          <w:color w:val="auto"/>
          <w:sz w:val="28"/>
          <w:szCs w:val="28"/>
          <w:lang w:val="pt-BR"/>
        </w:rPr>
        <w:t>1.2. Phân loại chất ma túy và chất gây nghiện</w:t>
      </w:r>
      <w:bookmarkEnd w:id="24"/>
    </w:p>
    <w:p w14:paraId="1B86264F"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Hiện nay có nhiều cách phân loại ma tuý nhưng tất cả các cách phân loại chỉ mang tính chất tương đối:</w:t>
      </w:r>
    </w:p>
    <w:p w14:paraId="0478587B"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Theo nguồn gốc, ma túy được chia làm ba loại: ma túy tự nhiên, ma túy bán tổng hợp, ma túy tổng hợp.</w:t>
      </w:r>
    </w:p>
    <w:p w14:paraId="17E70781"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Ma túy tự nhiên là các chất ma túy có sẵn trong tự nhiên như thuốc phiện, cần sa, cocain…</w:t>
      </w:r>
    </w:p>
    <w:p w14:paraId="1517A8C5"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Ma túy bán tổng hợp là các chất mà túy được chế từ ma túy tự nhiên và một số chất phụ gia khác, có tác dụng mạnh hơn chất ma túy ban đầu như heroin…</w:t>
      </w:r>
    </w:p>
    <w:p w14:paraId="47B25D4A"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Ma túy tổng hợp là các chất ma túy được điều chế bằng phương pháp tổng hợp hóa học toàn phần từ hóa chất như thuốc lắc, ma túy đá (methaphetamin)…</w:t>
      </w:r>
    </w:p>
    <w:p w14:paraId="20B1C3EA" w14:textId="77777777" w:rsidR="00AA5C3D" w:rsidRPr="00216598" w:rsidRDefault="00AA5C3D" w:rsidP="00B86286">
      <w:pPr>
        <w:spacing w:before="120" w:after="120" w:line="288" w:lineRule="auto"/>
        <w:jc w:val="both"/>
        <w:rPr>
          <w:rFonts w:eastAsia="Calibri"/>
          <w:sz w:val="28"/>
          <w:szCs w:val="28"/>
        </w:rPr>
      </w:pPr>
      <w:r w:rsidRPr="00216598">
        <w:rPr>
          <w:rFonts w:eastAsia="Calibri"/>
          <w:sz w:val="28"/>
          <w:szCs w:val="28"/>
        </w:rPr>
        <w:t xml:space="preserve"> - Theo mức độ nghiện và khả năng bị lạm dụng, ma túy được chia làm 2 loại: ma túy có hiệu lực cao và ma túy có hiệu lực thấp:</w:t>
      </w:r>
    </w:p>
    <w:p w14:paraId="5EB5AE4A"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Ma túy có hiệu lực cao là các chất ma túy chỉ cần sử dụng với liều lượng nhỏ đã có thể thay đổi trạng thái tâm sinh lý của người dùng, gây nghiện: thuốc phiện, heroin, thuốc lắc, cocain</w:t>
      </w:r>
      <w:r w:rsidR="009B2C9A" w:rsidRPr="00216598">
        <w:rPr>
          <w:rFonts w:eastAsia="Calibri"/>
          <w:sz w:val="28"/>
          <w:szCs w:val="28"/>
        </w:rPr>
        <w:t>.</w:t>
      </w:r>
    </w:p>
    <w:p w14:paraId="7AEC3541"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Ma túy có hiệu lực thấp là các loại ma túy phải sử dụng nhiều lần với lượng lớn mới làm thay đổi tâm sinh lý và gây nghiện: thuốc lá, thuốc lào, ..</w:t>
      </w:r>
    </w:p>
    <w:p w14:paraId="52C3FFCA" w14:textId="77777777" w:rsidR="00AA5C3D" w:rsidRPr="00216598" w:rsidRDefault="00AA5C3D" w:rsidP="00B86286">
      <w:pPr>
        <w:spacing w:before="120" w:after="120" w:line="288" w:lineRule="auto"/>
        <w:jc w:val="both"/>
        <w:rPr>
          <w:rFonts w:eastAsia="Calibri"/>
          <w:sz w:val="28"/>
          <w:szCs w:val="28"/>
        </w:rPr>
      </w:pPr>
      <w:r w:rsidRPr="00216598">
        <w:rPr>
          <w:rFonts w:eastAsia="Calibri"/>
          <w:sz w:val="28"/>
          <w:szCs w:val="28"/>
        </w:rPr>
        <w:t xml:space="preserve"> - Theo tác dụng của chất ma túy đến hệ thần kinh trung ương, ma túy được chia làm 3 loại: nhóm thuốc an thần ức chế hệ thần kinh trung ương, nhóm các chất gây kích thích, nhóm các chất gây ảo giác:</w:t>
      </w:r>
    </w:p>
    <w:p w14:paraId="4438C7EB"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lastRenderedPageBreak/>
        <w:t>+  Nhóm thuốc an thần ức chế hệ thần kinh trung ương: tác động chủ yếu là buồn ngủ, an thần, giảm nhịp tim, giảm hô hấp: heroin, morphin, cocain… và thuốc ngủ.</w:t>
      </w:r>
    </w:p>
    <w:p w14:paraId="515A4C8D"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Nhóm các chất gây kích thích: kích thích hưng phấn, tăng hoạt động cơ thể, tăng nhịp tim, hô hấp…: bao gồm amphetamine và các dẫn xuất của nó.</w:t>
      </w:r>
    </w:p>
    <w:p w14:paraId="10379052"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xml:space="preserve">+ Nhóm chất gây ảo giác: có thể làm thay đổi nhận thức về hiện tại, về môi trường xung quanh; khiến cho người dùng có thể bị ảo thanh, ảo giác (nghe thấy, nhìn thấy những sự việc không có thật): thuốc lắc, ma túy gây ảo giác (LSD) </w:t>
      </w:r>
      <w:r w:rsidR="0035685A" w:rsidRPr="00216598">
        <w:rPr>
          <w:rFonts w:eastAsia="Calibri"/>
          <w:sz w:val="28"/>
          <w:szCs w:val="28"/>
        </w:rPr>
        <w:t>…</w:t>
      </w:r>
    </w:p>
    <w:p w14:paraId="3EA85E20"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Theo luật pháp, ma túy được chia làm 2 loại: ma túy hợp pháp và ma túy không hợp pháp:</w:t>
      </w:r>
    </w:p>
    <w:p w14:paraId="5C2FBE46" w14:textId="77777777" w:rsidR="00AA5C3D"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Ma túy hợp pháp là những loại ma túy mà pháp luật không cấm: rượu bia, thuốc lá, caffein, thuốc ngủ an thần, thuốc giảm đau…</w:t>
      </w:r>
    </w:p>
    <w:p w14:paraId="2EA37CAA" w14:textId="77777777" w:rsidR="00F74DF9" w:rsidRPr="00216598" w:rsidRDefault="00AA5C3D" w:rsidP="00B86286">
      <w:pPr>
        <w:spacing w:before="120" w:after="120" w:line="288" w:lineRule="auto"/>
        <w:ind w:firstLine="720"/>
        <w:jc w:val="both"/>
        <w:rPr>
          <w:rFonts w:eastAsia="Calibri"/>
          <w:sz w:val="28"/>
          <w:szCs w:val="28"/>
        </w:rPr>
      </w:pPr>
      <w:r w:rsidRPr="00216598">
        <w:rPr>
          <w:rFonts w:eastAsia="Calibri"/>
          <w:sz w:val="28"/>
          <w:szCs w:val="28"/>
        </w:rPr>
        <w:t>+ Ma túy bất hợp pháp là những loại ma túy pháp luật cấm: thuốc phiện, cần sa, heroin, cocain, thuốc lắc.</w:t>
      </w:r>
    </w:p>
    <w:p w14:paraId="50F25B8D" w14:textId="77777777" w:rsidR="00A470B4" w:rsidRPr="00216598" w:rsidRDefault="00A470B4" w:rsidP="00B86286">
      <w:pPr>
        <w:pStyle w:val="Heading2"/>
        <w:spacing w:before="120" w:after="120" w:line="288" w:lineRule="auto"/>
        <w:rPr>
          <w:rFonts w:ascii="Times New Roman" w:eastAsia="Times New Roman" w:hAnsi="Times New Roman" w:cs="Times New Roman"/>
          <w:b/>
          <w:color w:val="auto"/>
          <w:sz w:val="28"/>
          <w:szCs w:val="28"/>
          <w:lang w:val="pt-BR"/>
        </w:rPr>
      </w:pPr>
      <w:bookmarkStart w:id="25" w:name="_Toc174878635"/>
      <w:r w:rsidRPr="00216598">
        <w:rPr>
          <w:rFonts w:ascii="Times New Roman" w:eastAsia="Times New Roman" w:hAnsi="Times New Roman" w:cs="Times New Roman"/>
          <w:b/>
          <w:color w:val="auto"/>
          <w:sz w:val="28"/>
          <w:szCs w:val="28"/>
          <w:lang w:val="pt-BR"/>
        </w:rPr>
        <w:t>2. Các phương thức sử dụng, tác hại của việc lạm dụng ma túy, nguyên nhân gây nghiện</w:t>
      </w:r>
      <w:bookmarkEnd w:id="25"/>
    </w:p>
    <w:p w14:paraId="7CAF093C" w14:textId="77777777" w:rsidR="00A470B4" w:rsidRPr="00216598" w:rsidRDefault="00A470B4" w:rsidP="00B86286">
      <w:pPr>
        <w:pStyle w:val="Heading3"/>
        <w:spacing w:before="120" w:after="120" w:line="288" w:lineRule="auto"/>
        <w:rPr>
          <w:rFonts w:ascii="Times New Roman" w:eastAsia="Times New Roman" w:hAnsi="Times New Roman" w:cs="Times New Roman"/>
          <w:b/>
          <w:i/>
          <w:iCs/>
          <w:color w:val="auto"/>
          <w:sz w:val="28"/>
          <w:szCs w:val="28"/>
          <w:lang w:val="pt-BR"/>
        </w:rPr>
      </w:pPr>
      <w:bookmarkStart w:id="26" w:name="_Toc174878636"/>
      <w:r w:rsidRPr="00216598">
        <w:rPr>
          <w:rFonts w:ascii="Times New Roman" w:eastAsia="Times New Roman" w:hAnsi="Times New Roman" w:cs="Times New Roman"/>
          <w:b/>
          <w:i/>
          <w:iCs/>
          <w:color w:val="auto"/>
          <w:sz w:val="28"/>
          <w:szCs w:val="28"/>
          <w:lang w:val="pt-BR"/>
        </w:rPr>
        <w:t>2.1. Các phương thức sử dụng</w:t>
      </w:r>
      <w:bookmarkEnd w:id="26"/>
    </w:p>
    <w:p w14:paraId="62023AE8" w14:textId="77777777" w:rsidR="0035685A" w:rsidRPr="00216598" w:rsidRDefault="00DA18F4" w:rsidP="00B86286">
      <w:pPr>
        <w:spacing w:before="120" w:after="120" w:line="288" w:lineRule="auto"/>
        <w:ind w:firstLine="720"/>
        <w:jc w:val="both"/>
        <w:rPr>
          <w:rFonts w:eastAsia="Calibri"/>
          <w:bCs/>
          <w:sz w:val="28"/>
          <w:szCs w:val="28"/>
        </w:rPr>
      </w:pPr>
      <w:r w:rsidRPr="00216598">
        <w:rPr>
          <w:rFonts w:eastAsia="Calibri"/>
          <w:bCs/>
          <w:sz w:val="28"/>
          <w:szCs w:val="28"/>
        </w:rPr>
        <w:t xml:space="preserve">Không phải ai lần đầu tiên sử dụng ma tuý (SDMT) cũng đều nghiện cả. Một người SDMT sẽ trải qua nhiều giai đoạn khác nhau trước khi chuyển sang lệ thuộc thực sự vào ma túy. </w:t>
      </w:r>
    </w:p>
    <w:p w14:paraId="0A9AB6B8" w14:textId="77777777" w:rsidR="00DA18F4" w:rsidRPr="00216598" w:rsidRDefault="00DA18F4" w:rsidP="00B86286">
      <w:pPr>
        <w:spacing w:before="120" w:after="120" w:line="288" w:lineRule="auto"/>
        <w:ind w:firstLine="720"/>
        <w:jc w:val="both"/>
        <w:rPr>
          <w:rFonts w:eastAsia="Calibri"/>
          <w:bCs/>
          <w:sz w:val="28"/>
          <w:szCs w:val="28"/>
        </w:rPr>
      </w:pPr>
      <w:r w:rsidRPr="00216598">
        <w:rPr>
          <w:rFonts w:eastAsia="Calibri"/>
          <w:bCs/>
          <w:sz w:val="28"/>
          <w:szCs w:val="28"/>
        </w:rPr>
        <w:t>Đa số người sử dụng ma túy là những người chỉ dùng ma túy với mục đích dùng thử. Họ sử dụng ma túy không thường xuyên nếu có dịp hoặc nếu có sẵn ma túy. Nhiều người trong số họ sẽ tự dừng lại không tiếp tục sử dụng nữa và sẽ không chuyển sang hình thức dùng nhiều.</w:t>
      </w:r>
    </w:p>
    <w:p w14:paraId="6C605B8D" w14:textId="77777777" w:rsidR="00DA18F4" w:rsidRPr="00216598" w:rsidRDefault="00DA18F4" w:rsidP="00B86286">
      <w:pPr>
        <w:spacing w:before="120" w:after="120" w:line="288" w:lineRule="auto"/>
        <w:ind w:firstLine="720"/>
        <w:jc w:val="both"/>
        <w:rPr>
          <w:rFonts w:eastAsia="Calibri"/>
          <w:bCs/>
          <w:sz w:val="28"/>
          <w:szCs w:val="28"/>
        </w:rPr>
      </w:pPr>
      <w:r w:rsidRPr="00216598">
        <w:rPr>
          <w:rFonts w:eastAsia="Calibri"/>
          <w:bCs/>
          <w:sz w:val="28"/>
          <w:szCs w:val="28"/>
        </w:rPr>
        <w:t>Một số người sử dụng ma túy để giúp học đạt được mục đích như để tỉnh táo hoặc để giảm đau. Họ được gọi là người sử dụng có chủ đích.</w:t>
      </w:r>
    </w:p>
    <w:p w14:paraId="47A51E98" w14:textId="77777777" w:rsidR="00DA18F4" w:rsidRPr="00216598" w:rsidRDefault="00DA18F4" w:rsidP="00B86286">
      <w:pPr>
        <w:spacing w:before="120" w:after="120" w:line="288" w:lineRule="auto"/>
        <w:ind w:firstLine="720"/>
        <w:jc w:val="both"/>
        <w:rPr>
          <w:rFonts w:eastAsia="Calibri"/>
          <w:bCs/>
          <w:sz w:val="28"/>
          <w:szCs w:val="28"/>
        </w:rPr>
      </w:pPr>
      <w:r w:rsidRPr="00216598">
        <w:rPr>
          <w:rFonts w:eastAsia="Calibri"/>
          <w:bCs/>
          <w:sz w:val="28"/>
          <w:szCs w:val="28"/>
        </w:rPr>
        <w:t>Khi người sử dụng chuyển sang hình thức dùng nhiều và thường xuyên hơn thì việc sử dụng ma túy được coi là một phần quan trọng hơn trong cuộc sống của họ, khả năng dung nạp bắt đầu xuất hiện cùng với những hậu quả của việc sử dụng nhiều như đổ vỡ quan hệ, khó khăn về tài chính và việc làm.</w:t>
      </w:r>
    </w:p>
    <w:p w14:paraId="24937620" w14:textId="77777777" w:rsidR="00DA18F4" w:rsidRPr="00216598" w:rsidRDefault="00DA18F4" w:rsidP="00B86286">
      <w:pPr>
        <w:spacing w:before="120" w:after="120" w:line="288" w:lineRule="auto"/>
        <w:ind w:firstLine="720"/>
        <w:jc w:val="both"/>
        <w:rPr>
          <w:rFonts w:eastAsia="Calibri"/>
          <w:bCs/>
          <w:sz w:val="28"/>
          <w:szCs w:val="28"/>
        </w:rPr>
      </w:pPr>
      <w:r w:rsidRPr="00216598">
        <w:rPr>
          <w:rFonts w:eastAsia="Calibri"/>
          <w:bCs/>
          <w:sz w:val="28"/>
          <w:szCs w:val="28"/>
        </w:rPr>
        <w:t>Người SDMT được coi là lệ thuộc (nghiện) khi họ chịu sự kiểm soát của ma túy cả về thể chất và tâm lý. Họ bắt buộc phải dùng ma túy bất chấp những hậu quả của nó.</w:t>
      </w:r>
    </w:p>
    <w:p w14:paraId="48277959" w14:textId="77777777" w:rsidR="00DA18F4" w:rsidRPr="00216598" w:rsidRDefault="00DA18F4" w:rsidP="00B86286">
      <w:pPr>
        <w:spacing w:before="120" w:after="120" w:line="288" w:lineRule="auto"/>
        <w:ind w:firstLine="720"/>
        <w:jc w:val="both"/>
        <w:rPr>
          <w:rFonts w:eastAsia="Calibri"/>
          <w:bCs/>
          <w:sz w:val="28"/>
          <w:szCs w:val="28"/>
        </w:rPr>
      </w:pPr>
      <w:r w:rsidRPr="00216598">
        <w:rPr>
          <w:rFonts w:eastAsia="Calibri"/>
          <w:bCs/>
          <w:sz w:val="28"/>
          <w:szCs w:val="28"/>
        </w:rPr>
        <w:lastRenderedPageBreak/>
        <w:t>Nhân viên tiếp cận cộng đồng (NVTCCĐ) cần lưu ý khách hàng có SDMT có thể đang ở những giai đoạn khác nhau của quá trình này, và theo thời gian họ có thể chuyển sang giai đoạn khác. Vì thế NVTCCĐ cần phải chuẩn bị tốt để xử trí những tình huống khác nhau khi hỗ trợ với những khách hàng khác nhau, hay thậm chí khi làm việc với cùng một khách hàng tại những thời điểm khác nhau.</w:t>
      </w:r>
    </w:p>
    <w:p w14:paraId="2D672F5D" w14:textId="77777777" w:rsidR="007C64C6" w:rsidRPr="00216598" w:rsidRDefault="007C64C6" w:rsidP="00B86286">
      <w:pPr>
        <w:spacing w:before="120" w:after="120" w:line="288" w:lineRule="auto"/>
        <w:ind w:firstLine="720"/>
        <w:jc w:val="both"/>
        <w:rPr>
          <w:rFonts w:eastAsia="Calibri"/>
          <w:bCs/>
          <w:sz w:val="28"/>
          <w:szCs w:val="28"/>
        </w:rPr>
      </w:pPr>
      <w:r w:rsidRPr="00216598">
        <w:rPr>
          <w:rFonts w:eastAsia="Calibri"/>
          <w:bCs/>
          <w:sz w:val="28"/>
          <w:szCs w:val="28"/>
        </w:rPr>
        <w:t>Có ba hình thức sử dụng</w:t>
      </w:r>
      <w:r w:rsidR="00DA18F4" w:rsidRPr="00216598">
        <w:rPr>
          <w:rFonts w:eastAsia="Calibri"/>
          <w:bCs/>
          <w:sz w:val="28"/>
          <w:szCs w:val="28"/>
        </w:rPr>
        <w:t xml:space="preserve"> </w:t>
      </w:r>
      <w:r w:rsidRPr="00216598">
        <w:rPr>
          <w:rFonts w:eastAsia="Calibri"/>
          <w:bCs/>
          <w:sz w:val="28"/>
          <w:szCs w:val="28"/>
        </w:rPr>
        <w:t>như sau:</w:t>
      </w:r>
    </w:p>
    <w:p w14:paraId="6A90C911" w14:textId="77777777" w:rsidR="007C64C6" w:rsidRPr="00216598" w:rsidRDefault="007C64C6" w:rsidP="00B86286">
      <w:pPr>
        <w:spacing w:before="120" w:after="120" w:line="288" w:lineRule="auto"/>
        <w:ind w:firstLine="720"/>
        <w:jc w:val="both"/>
        <w:rPr>
          <w:rFonts w:eastAsia="Calibri"/>
          <w:bCs/>
          <w:sz w:val="28"/>
          <w:szCs w:val="28"/>
        </w:rPr>
      </w:pPr>
      <w:r w:rsidRPr="00216598">
        <w:rPr>
          <w:rFonts w:eastAsia="Calibri"/>
          <w:bCs/>
          <w:sz w:val="28"/>
          <w:szCs w:val="28"/>
        </w:rPr>
        <w:t>Qua đường hô hấp: Hút thông thường, người ta hút thuốc phiện, cần sa, (lá cây cần sa được cuốn thành điếu hút như điếu thuốc lá); ngửi, hít (heroin, cocain). Phương thức hít heroin rất đơn giản, người nghiện bỏ bột heroin lên trên giấy thiếc trong bao thuốc lá, kẹo cao su rồi dùng bật lửa ga đốt bên dưới cho bột heroin “thăng hoa” bốc khói và hít nó vào mũi, có thể người nghiện hít trực tiếp hoặc hít qua ống nhựa, ống tẩu. Sau khi hít xong, người nghiện phải hút thuốc lá hoặc uống cốc nước sôi để “hãm”, chóng “phê” và “phê” thời gian lâu hơn.</w:t>
      </w:r>
    </w:p>
    <w:p w14:paraId="4F7E798D" w14:textId="77777777" w:rsidR="007C64C6" w:rsidRPr="00216598" w:rsidRDefault="007C64C6" w:rsidP="00B86286">
      <w:pPr>
        <w:spacing w:before="120" w:after="120" w:line="288" w:lineRule="auto"/>
        <w:ind w:firstLine="720"/>
        <w:jc w:val="both"/>
        <w:rPr>
          <w:rFonts w:eastAsia="Calibri"/>
          <w:bCs/>
          <w:sz w:val="28"/>
          <w:szCs w:val="28"/>
        </w:rPr>
      </w:pPr>
      <w:r w:rsidRPr="00216598">
        <w:rPr>
          <w:rFonts w:eastAsia="Calibri"/>
          <w:bCs/>
          <w:sz w:val="28"/>
          <w:szCs w:val="28"/>
        </w:rPr>
        <w:t>Qua hệ tuần hoàn: Ma túy ở thể lỏng thường được đưa vào cơ thể bằng đường tiêm chích dưới da, bắp thịt hoặc tĩnh mạch như heroin, morphin, Dolacgan, sái thuốc phiện, Amphetamin. Thông thường, người nghiện đầu tiên sử dụng bằng đường hút, hít, sau một thời gian sẽ chuyển sang tiêm chích. Đây là nguyên nhân lây nhiễm HIV/AIDS, viêm gan siêu vi và các bệnh truyền nhiễm khác.</w:t>
      </w:r>
    </w:p>
    <w:p w14:paraId="4209F109" w14:textId="77777777" w:rsidR="007C64C6" w:rsidRPr="00216598" w:rsidRDefault="007C64C6" w:rsidP="00B86286">
      <w:pPr>
        <w:spacing w:before="120" w:after="120" w:line="288" w:lineRule="auto"/>
        <w:ind w:firstLine="720"/>
        <w:jc w:val="both"/>
        <w:rPr>
          <w:rFonts w:eastAsia="Calibri"/>
          <w:bCs/>
          <w:sz w:val="28"/>
          <w:szCs w:val="28"/>
        </w:rPr>
      </w:pPr>
      <w:r w:rsidRPr="00216598">
        <w:rPr>
          <w:rFonts w:eastAsia="Calibri"/>
          <w:bCs/>
          <w:sz w:val="28"/>
          <w:szCs w:val="28"/>
        </w:rPr>
        <w:t>Qua đường tiêu hoá: Người nghiện uống, nuốt các loại ma túy như thuốc phiện, các chế phẩm của thuốc phiện, các loại thuốc an thần, giải lo âu như Seduxen, hiện nay nhiều người nghiện ma túy nuốt các loại ma túy kích thích thần kinh gây ảo giác như Amphetamin, Ecstasy...</w:t>
      </w:r>
    </w:p>
    <w:p w14:paraId="1270C5CE" w14:textId="77777777" w:rsidR="001C57AD" w:rsidRPr="00216598" w:rsidRDefault="001C57AD" w:rsidP="00B86286">
      <w:pPr>
        <w:pStyle w:val="Heading3"/>
        <w:spacing w:before="120" w:after="120" w:line="288" w:lineRule="auto"/>
        <w:rPr>
          <w:rFonts w:ascii="Times New Roman" w:eastAsia="Times New Roman" w:hAnsi="Times New Roman" w:cs="Times New Roman"/>
          <w:b/>
          <w:bCs/>
          <w:i/>
          <w:color w:val="auto"/>
          <w:sz w:val="28"/>
          <w:szCs w:val="28"/>
          <w:lang w:val="fr-FR"/>
        </w:rPr>
      </w:pPr>
      <w:bookmarkStart w:id="27" w:name="_Toc174878637"/>
      <w:r w:rsidRPr="00216598">
        <w:rPr>
          <w:rFonts w:ascii="Times New Roman" w:eastAsia="Times New Roman" w:hAnsi="Times New Roman" w:cs="Times New Roman"/>
          <w:b/>
          <w:bCs/>
          <w:i/>
          <w:color w:val="auto"/>
          <w:sz w:val="28"/>
          <w:szCs w:val="28"/>
          <w:lang w:val="fr-FR"/>
        </w:rPr>
        <w:t>2.2. Tác hại của việc lạm dụng ma túy và chất gây nghiện</w:t>
      </w:r>
      <w:bookmarkEnd w:id="27"/>
    </w:p>
    <w:p w14:paraId="0B613A05" w14:textId="77777777" w:rsidR="001C57AD" w:rsidRPr="00216598" w:rsidRDefault="000161D6"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2.2.1. </w:t>
      </w:r>
      <w:r w:rsidR="001C57AD" w:rsidRPr="00216598">
        <w:rPr>
          <w:rFonts w:eastAsia="Times New Roman"/>
          <w:bCs/>
          <w:sz w:val="28"/>
          <w:szCs w:val="28"/>
          <w:lang w:val="fr-FR"/>
        </w:rPr>
        <w:t>Ảnh hưởng đến bản thân</w:t>
      </w:r>
      <w:r w:rsidRPr="00216598">
        <w:rPr>
          <w:rFonts w:eastAsia="Times New Roman"/>
          <w:bCs/>
          <w:sz w:val="28"/>
          <w:szCs w:val="28"/>
          <w:lang w:val="fr-FR"/>
        </w:rPr>
        <w:t xml:space="preserve"> người nghiện</w:t>
      </w:r>
    </w:p>
    <w:p w14:paraId="2BFB7E8D"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Ma tuý làm huỷ hoại sức khoẻ, làm mất khả năng lao động, học tập, làm cho thần kinh người nghiện bị tổn hại. Dùng ma tuý quá liều có thể dẫn đến cái chết.</w:t>
      </w:r>
    </w:p>
    <w:p w14:paraId="6A32AB8E"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Gây nghiện mạnh, sức khoẻ giảm sút. Tiêm chích ma tuý dùng chung bơm kim tiêm không tiệt trùng dẫn đến lây nhiễm viêm gan vi rut B, C, đặc biệt là  HIV(dẫn đến cái chết). Tiêm chích ma tuý là một trong những con đường lây nhiễm HIV phổ biến nhất tại Việt Nam. Người nghiện ma tuý có thể mang vi rut HIV và lây truyền cho vợ/bạn tình, con cái họ.</w:t>
      </w:r>
    </w:p>
    <w:p w14:paraId="34EC599A"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lastRenderedPageBreak/>
        <w:t>Thoái hoá nhân cách, rối loạn hành vi, lối sống buông thả, dễ vi phạm pháp luật. Mâu thuẫn và bất hoà với bạn bè, thầy cô giáo và gia đình.</w:t>
      </w:r>
    </w:p>
    <w:p w14:paraId="6A363BD0"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Mất lòng tin với mọi người, dễ bị người khác lợi dụng, học tập giảm sút hoặc bỏ học, ảnh hưởng đến tương lai tiền đồ, nếu đã có việc làm thì dễ bị mất việc làm.</w:t>
      </w:r>
    </w:p>
    <w:p w14:paraId="3DA196B8"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Ma tuý còn gây tác hại lâu dài cho con cái, nòi giống: các chất ma tuý ảnh hưởng đến hệ thống hoocmon sinh sản, làm giảm khả năng sinh hoạt tình dục, ảnh hưởng đến quá trình phân bào hình thành các giao tử, tạo cơ hội cho các gien độc có điều kiện hoạt hoá, dẫn tới suy yếu nòi giống.</w:t>
      </w:r>
    </w:p>
    <w:p w14:paraId="7B1FE9DB" w14:textId="77777777" w:rsidR="001C57AD" w:rsidRPr="00216598" w:rsidRDefault="001C57AD" w:rsidP="00B86286">
      <w:pPr>
        <w:spacing w:before="120" w:after="120" w:line="288" w:lineRule="auto"/>
        <w:jc w:val="both"/>
        <w:rPr>
          <w:rFonts w:eastAsia="Times New Roman"/>
          <w:bCs/>
          <w:sz w:val="28"/>
          <w:szCs w:val="28"/>
          <w:lang w:val="fr-FR"/>
        </w:rPr>
      </w:pPr>
      <w:r w:rsidRPr="00216598">
        <w:rPr>
          <w:rFonts w:eastAsia="Times New Roman"/>
          <w:bCs/>
          <w:sz w:val="28"/>
          <w:szCs w:val="28"/>
          <w:lang w:val="fr-FR"/>
        </w:rPr>
        <w:t xml:space="preserve"> </w:t>
      </w:r>
      <w:r w:rsidRPr="00216598">
        <w:rPr>
          <w:rFonts w:eastAsia="Times New Roman"/>
          <w:bCs/>
          <w:sz w:val="28"/>
          <w:szCs w:val="28"/>
          <w:lang w:val="fr-FR"/>
        </w:rPr>
        <w:tab/>
      </w:r>
      <w:r w:rsidR="000161D6" w:rsidRPr="00216598">
        <w:rPr>
          <w:rFonts w:eastAsia="Times New Roman"/>
          <w:bCs/>
          <w:sz w:val="28"/>
          <w:szCs w:val="28"/>
          <w:lang w:val="fr-FR"/>
        </w:rPr>
        <w:t xml:space="preserve">2.2.2. </w:t>
      </w:r>
      <w:r w:rsidRPr="00216598">
        <w:rPr>
          <w:rFonts w:eastAsia="Times New Roman"/>
          <w:bCs/>
          <w:sz w:val="28"/>
          <w:szCs w:val="28"/>
          <w:lang w:val="fr-FR"/>
        </w:rPr>
        <w:t>Ảnh hưởng đến gia đình</w:t>
      </w:r>
      <w:r w:rsidR="000161D6" w:rsidRPr="00216598">
        <w:rPr>
          <w:rFonts w:eastAsia="Times New Roman"/>
          <w:bCs/>
          <w:sz w:val="28"/>
          <w:szCs w:val="28"/>
          <w:lang w:val="fr-FR"/>
        </w:rPr>
        <w:t xml:space="preserve"> người nghiện</w:t>
      </w:r>
    </w:p>
    <w:p w14:paraId="125B6EAC"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Làm tiêu hao tiền bạc của bản thân và gia đình. Nhu cầu cần tiền để mua ma tuý của người nghiện là rất lớn, mỗi ngày ít nhất từ 50.000 -100.000 đồng/ngày thậm chí 1.000.000 - 2.000.000 đồng/ ngày, vì vậy khi lên cơn nghiện người nghiện ma tuý có thể  tiêu tốn hết tiền của, tài sản, đồ đạc của gia đình vào việc mua ma tuý để thoả mãn cơn nghiện của mình, hoặc để có tiền sử dụng ma tuý, nhiều người đã trộm cắp, hành nghề mại dâm, hoặc thậm chí giết người, cướp của. </w:t>
      </w:r>
    </w:p>
    <w:p w14:paraId="58B1768D"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Sức khoẻ các thành viên khác trong gia đình giảm sút (lo lắng, mặc cảm,  ăn không ngon, ngủ không yên...vì trong gia đình có người nghiện) Gây tổn thất về tình cảm (thất vọng, buồn khổ, hạnh phúc gia đình tan vỡ, ly thân, ly hôn, con cái không ai chăm sóc...) </w:t>
      </w:r>
    </w:p>
    <w:p w14:paraId="2B1DF6A9"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Gia đình tốn thời gian, chi phí chăm sóc và điều trị các bệnh của người nghiện do ma tuý gây ra.</w:t>
      </w:r>
    </w:p>
    <w:p w14:paraId="378C7967" w14:textId="77777777" w:rsidR="001C57AD" w:rsidRPr="00216598" w:rsidRDefault="001C57AD" w:rsidP="00B86286">
      <w:pPr>
        <w:spacing w:before="120" w:after="120" w:line="288" w:lineRule="auto"/>
        <w:jc w:val="both"/>
        <w:rPr>
          <w:rFonts w:eastAsia="Times New Roman"/>
          <w:bCs/>
          <w:sz w:val="28"/>
          <w:szCs w:val="28"/>
          <w:lang w:val="fr-FR"/>
        </w:rPr>
      </w:pPr>
      <w:r w:rsidRPr="00216598">
        <w:rPr>
          <w:rFonts w:eastAsia="Times New Roman"/>
          <w:bCs/>
          <w:sz w:val="28"/>
          <w:szCs w:val="28"/>
          <w:lang w:val="fr-FR"/>
        </w:rPr>
        <w:t xml:space="preserve"> </w:t>
      </w:r>
      <w:r w:rsidRPr="00216598">
        <w:rPr>
          <w:rFonts w:eastAsia="Times New Roman"/>
          <w:bCs/>
          <w:sz w:val="28"/>
          <w:szCs w:val="28"/>
          <w:lang w:val="fr-FR"/>
        </w:rPr>
        <w:tab/>
      </w:r>
      <w:r w:rsidR="000161D6" w:rsidRPr="00216598">
        <w:rPr>
          <w:rFonts w:eastAsia="Times New Roman"/>
          <w:bCs/>
          <w:sz w:val="28"/>
          <w:szCs w:val="28"/>
          <w:lang w:val="fr-FR"/>
        </w:rPr>
        <w:t xml:space="preserve">2.2.3. </w:t>
      </w:r>
      <w:r w:rsidRPr="00216598">
        <w:rPr>
          <w:rFonts w:eastAsia="Times New Roman"/>
          <w:bCs/>
          <w:sz w:val="28"/>
          <w:szCs w:val="28"/>
          <w:lang w:val="fr-FR"/>
        </w:rPr>
        <w:t>Ảnh hưởng đến xã hội</w:t>
      </w:r>
    </w:p>
    <w:p w14:paraId="231A2D40"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Gây mất trật tự an toàn xã hội, gia tăng các tệ nạn xã hội: Lừa đảo, trộm cắp, giết người, mại dâm, băng nhóm...</w:t>
      </w:r>
    </w:p>
    <w:p w14:paraId="3E46B901"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Ảnh hưởng đến đạo đức, thuần phong mỹ tục lâu đời của dân tộc.</w:t>
      </w:r>
    </w:p>
    <w:p w14:paraId="3A344384"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Làm giảm sút sức lao động sản xuất trong xã hội.</w:t>
      </w:r>
    </w:p>
    <w:p w14:paraId="020EE4DE"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Tăng chi phí ngân sách  xã hội cho các hoạt động ngăn ngừa, khắc phục, giải quyết các hậu quả do ma tuý đem lại. Ma tuý còn là nguồn gốc, là điều kiện nảy sinh, lan truyền đại dịch HIV/AIDS (một hiểm hoạ toàn cầu chưa có thuốc chữa...Hiện nay nước ta có trên 130.000 người nhiễm HIV/AIDS thì có 75% là do tiêm chích ma tuý.</w:t>
      </w:r>
    </w:p>
    <w:p w14:paraId="106EB7D2" w14:textId="77777777" w:rsidR="001C57AD" w:rsidRPr="00216598" w:rsidRDefault="001C57AD" w:rsidP="00B86286">
      <w:pPr>
        <w:shd w:val="clear" w:color="auto" w:fill="FFFFFF"/>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Thực tế cho thấy, ma túy là bạn đồng hành của tội phạm, ma túy là nguồn gốc sản sinh ra tội phạm. Do sử dụng các chất ma túy mà người nghiện không thể tự điều chỉnh </w:t>
      </w:r>
      <w:r w:rsidRPr="00216598">
        <w:rPr>
          <w:rFonts w:eastAsia="Times New Roman"/>
          <w:bCs/>
          <w:sz w:val="28"/>
          <w:szCs w:val="28"/>
          <w:lang w:val="fr-FR"/>
        </w:rPr>
        <w:lastRenderedPageBreak/>
        <w:t>được hành vi của mình dẫn đến họ sẵn sàng phạm tội. Đặc biệt trong trường hợp người nghiện đã trở thành nô lệ của ma túy, không có tiền, không có ma túy để đáp ứng cơn nghiện họ sẽ làm bất cứ việc gì kể cả giết người, cướp của… bất chấp pháp luật, bất chấp đạo lý, quên cả tính mạng bản thân miễn là có tiền để thỏa mãn cơn nghiện. Ma túy là bạn đồng hành của tội phạm, điều này đặc biệt đúng với người nghiện khi họ trở nên nghèo khó, túng thiếu hoặc ở giai đoạn khi họ đã trở thành nô lệ của ma túy. Hành trình từ nghiện ma túy dẫn đến phạm tội là một quá trình diễn biến tâm lý vô cùng phức tạp, đa dạng, người nghiện luôn tìm cách để thỏa mãn cơn nghiện, nếu không được thỏa mãn chất ma túy người nghiện bị vật vã trong cơn nghiện, với tâm lý không ổn định, mất thăng bằng, không điều khiển nổi các hành vi trong hoạt động dẫn đến hành vi phạm tội là điều khó tránh khỏi.</w:t>
      </w:r>
    </w:p>
    <w:p w14:paraId="028EBC5A" w14:textId="77777777" w:rsidR="001C57AD" w:rsidRPr="00216598" w:rsidRDefault="001C57AD" w:rsidP="00B86286">
      <w:pPr>
        <w:pStyle w:val="Heading3"/>
        <w:spacing w:before="120" w:after="120" w:line="288" w:lineRule="auto"/>
        <w:rPr>
          <w:rFonts w:ascii="Times New Roman" w:eastAsia="Times New Roman" w:hAnsi="Times New Roman" w:cs="Times New Roman"/>
          <w:b/>
          <w:bCs/>
          <w:i/>
          <w:color w:val="auto"/>
          <w:sz w:val="28"/>
          <w:szCs w:val="28"/>
          <w:lang w:val="fr-FR"/>
        </w:rPr>
      </w:pPr>
      <w:bookmarkStart w:id="28" w:name="_Toc174878638"/>
      <w:r w:rsidRPr="00216598">
        <w:rPr>
          <w:rFonts w:ascii="Times New Roman" w:eastAsia="Times New Roman" w:hAnsi="Times New Roman" w:cs="Times New Roman"/>
          <w:b/>
          <w:bCs/>
          <w:i/>
          <w:color w:val="auto"/>
          <w:sz w:val="28"/>
          <w:szCs w:val="28"/>
          <w:lang w:val="fr-FR"/>
        </w:rPr>
        <w:t>2.3. Nguyên nhân gây nghiện ma túy</w:t>
      </w:r>
      <w:bookmarkEnd w:id="28"/>
    </w:p>
    <w:p w14:paraId="38DC70A2" w14:textId="77777777" w:rsidR="001C57AD" w:rsidRPr="00216598" w:rsidRDefault="00671389"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2.3.1. </w:t>
      </w:r>
      <w:r w:rsidR="001C57AD" w:rsidRPr="00216598">
        <w:rPr>
          <w:rFonts w:eastAsia="Times New Roman"/>
          <w:bCs/>
          <w:sz w:val="28"/>
          <w:szCs w:val="28"/>
          <w:lang w:val="fr-FR"/>
        </w:rPr>
        <w:t>Nguyên nhân từ bản thân người nghiện</w:t>
      </w:r>
    </w:p>
    <w:p w14:paraId="7BD9C992" w14:textId="77777777" w:rsidR="001C57AD" w:rsidRPr="00216598" w:rsidRDefault="001C57AD" w:rsidP="00B86286">
      <w:pPr>
        <w:spacing w:before="120" w:after="120" w:line="288" w:lineRule="auto"/>
        <w:ind w:firstLine="720"/>
        <w:jc w:val="both"/>
        <w:textAlignment w:val="baseline"/>
        <w:rPr>
          <w:rFonts w:eastAsia="Times New Roman"/>
          <w:bCs/>
          <w:sz w:val="28"/>
          <w:szCs w:val="28"/>
          <w:lang w:val="fr-FR"/>
        </w:rPr>
      </w:pPr>
      <w:r w:rsidRPr="00216598">
        <w:rPr>
          <w:rFonts w:eastAsia="Times New Roman"/>
          <w:bCs/>
          <w:sz w:val="28"/>
          <w:szCs w:val="28"/>
          <w:lang w:val="fr-FR"/>
        </w:rPr>
        <w:t>Nguyên nhân chủ quan là nguyên nhân mang tính chất quyết định dẫn tới nghiện ma túy, do người sử dụng ma túy thiếu hiểu biết về tác hại của ma túy nên bị kẻ xấu lôi kéo, dụ dỗ dùng thử ma túy cho dù chỉ thử một lần nhưng vẫn bị nghiện ma túy. Sau đó vì sỉ diện cá nhân, vì danh dự gia đình, dòng tộc mà bưng bít, giấu kín nhưng đã “đâm lao thì phải theo lao” từ nghiện nhẹ đến nghiện nặng.</w:t>
      </w:r>
    </w:p>
    <w:p w14:paraId="6D16EB42" w14:textId="77777777" w:rsidR="001C57AD" w:rsidRPr="00216598" w:rsidRDefault="001C57AD" w:rsidP="00B86286">
      <w:pPr>
        <w:spacing w:before="120" w:after="120" w:line="288" w:lineRule="auto"/>
        <w:ind w:firstLine="720"/>
        <w:jc w:val="both"/>
        <w:textAlignment w:val="baseline"/>
        <w:rPr>
          <w:rFonts w:eastAsia="Times New Roman"/>
          <w:bCs/>
          <w:sz w:val="28"/>
          <w:szCs w:val="28"/>
          <w:lang w:val="fr-FR"/>
        </w:rPr>
      </w:pPr>
      <w:r w:rsidRPr="00216598">
        <w:rPr>
          <w:rFonts w:eastAsia="Times New Roman"/>
          <w:bCs/>
          <w:sz w:val="28"/>
          <w:szCs w:val="28"/>
          <w:lang w:val="fr-FR"/>
        </w:rPr>
        <w:t xml:space="preserve">Thiếu hiểu biết về ma túy cộng với tính hiếu kỳ, tò mò, thích chơi trội thể hiện mình ở các nhà hàng, vũ trường để được mệnh danh là những đại gia sành điệu ăn chơi dẫn tới tự nguyện sử dụng ma túy rồi trở thành người nghiện. </w:t>
      </w:r>
    </w:p>
    <w:p w14:paraId="234C41AF" w14:textId="77777777" w:rsidR="001C57AD" w:rsidRPr="00216598" w:rsidRDefault="001C57AD" w:rsidP="00B86286">
      <w:pPr>
        <w:spacing w:before="120" w:after="120" w:line="288" w:lineRule="auto"/>
        <w:ind w:firstLine="720"/>
        <w:jc w:val="both"/>
        <w:textAlignment w:val="baseline"/>
        <w:rPr>
          <w:rFonts w:eastAsia="Times New Roman"/>
          <w:bCs/>
          <w:sz w:val="28"/>
          <w:szCs w:val="28"/>
          <w:lang w:val="fr-FR"/>
        </w:rPr>
      </w:pPr>
      <w:r w:rsidRPr="00216598">
        <w:rPr>
          <w:rFonts w:eastAsia="Times New Roman"/>
          <w:bCs/>
          <w:sz w:val="28"/>
          <w:szCs w:val="28"/>
          <w:lang w:val="fr-FR"/>
        </w:rPr>
        <w:t>Lối sống hưởng thụ, lười lao động.</w:t>
      </w:r>
    </w:p>
    <w:p w14:paraId="3F80900B"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Người nghiện cho rằng sử dụng ma tuý sẽ giúp họ giải sầu, muốn có cảm giác dễ chịu, muốn quên đi những rắc rối của mình và thư giãn. Họ muốn vui vẻ, thoả mãn trí tò mò, thích mạo hiểm, làm dịu bớt nỗi đau, cảm thấy mình là người lớn, tỏ ra độc lập, muốn thuộc về một nhóm nào đó, hay trông ''hay hay'' thì tham gia thử... Khi đã thử một vài lần sẽ mắc nghiện. Từ những ý tưởng ở bên trong cùng những tác động bên ngoài sẽ là nguyên nhân dẫn đến nghiện ma tuý.</w:t>
      </w:r>
    </w:p>
    <w:p w14:paraId="4222DC0C"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Nguyên nhân về phía gia đình:</w:t>
      </w:r>
    </w:p>
    <w:p w14:paraId="4E60A155"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Gia đình là nơi con người sinh ra và lớn lên, vì vậy môi trường cuộc sống gia đình có ảnh hưởng rất lớn đến sự hình thành và phát triển tâm lý cũng như nhân cách của con người. Không khí gia đình rất quan trọng, ảnh hưởng lớn đến quá trình tiếp cận và trở </w:t>
      </w:r>
      <w:r w:rsidRPr="00216598">
        <w:rPr>
          <w:rFonts w:eastAsia="Times New Roman"/>
          <w:bCs/>
          <w:sz w:val="28"/>
          <w:szCs w:val="28"/>
          <w:lang w:val="fr-FR"/>
        </w:rPr>
        <w:lastRenderedPageBreak/>
        <w:t>thành đối tượng nghiện của thanh thiếu niên. Những đứa trẻ mà cha mẹ có mối qua hệ phúc tạp như: ly thân, ly hôn... có xu hướng nghiện cao hơn. Những gia đình điều kiện kinh tế khá giả mà nuông chiều thái quá để cho con em mình có điều kiện giao du, chơi bời quá trớn cũng rất dễ bị mắc nghiện. Sự buông lỏng quản lý, ít quan tâm đến con cái hay nuông chiều thái quá và không khí gia đình không bình thường 1à một trong những nguyên nhân chính dẫn đến đứa trẻ tiếp cận với ma tuý và trở thành kẻ nghiện ma tuý.</w:t>
      </w:r>
    </w:p>
    <w:p w14:paraId="6C1A2613"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Đặc biệt, ý thức giáo dục, quan tâm con cái của một số gia đình bị buôn lỏng. Vì cuộc sống mưu sinh một số bậc cha mẹ mải mê làm ăn kiếm sống mà quên đi giáo dục, uốn nắn con cái trong quan hệ tiếp xúc bạn bè và khuyên bảo tránh xa các loại ma túy nên một số thanh thiếu niên đã rơi vào cảnh nghiện ngập nhưng bố mẹ vẫn không hề hay biết. Chỉ đến khi con mình phạm tội bị bắt giam  mới biết, lúc đó đã quá muộn.</w:t>
      </w:r>
    </w:p>
    <w:p w14:paraId="42338BD5" w14:textId="77777777" w:rsidR="001C57AD" w:rsidRPr="00216598" w:rsidRDefault="001C57AD" w:rsidP="00B86286">
      <w:pPr>
        <w:spacing w:before="120" w:after="120" w:line="288" w:lineRule="auto"/>
        <w:ind w:firstLine="720"/>
        <w:jc w:val="both"/>
        <w:textAlignment w:val="baseline"/>
        <w:rPr>
          <w:rFonts w:eastAsia="Times New Roman"/>
          <w:bCs/>
          <w:sz w:val="28"/>
          <w:szCs w:val="28"/>
          <w:lang w:val="fr-FR"/>
        </w:rPr>
      </w:pPr>
      <w:r w:rsidRPr="00216598">
        <w:rPr>
          <w:rFonts w:eastAsia="Times New Roman"/>
          <w:bCs/>
          <w:sz w:val="28"/>
          <w:szCs w:val="28"/>
          <w:lang w:val="fr-FR"/>
        </w:rPr>
        <w:t xml:space="preserve">Trong gia đình bố mẹ không quan tâm đến con cái hoặc nuông chiều thái quá dẫn đến sự quản lý con cái bị buông lỏng thì với sự nhạy cảm của thanh thiếu niên những tật xấu rất dễ xâm nhập. Đầu tiên là mải chơi, đua đòi, lười học, học kém, bỏ học dẫn đến bị lôi kéo nghiện ma tuý. Đa số đối tượng thanh thiếu niên nghiện đều thất học, hoặc có trình độ học vấn thấp, phần lớn trong số họ mới có trình độ tiểu học, số ít đang học dở trung học cơ sở, hoặc đang học đại học, cao đẳng và trung học chuyên nghiệp. Đa số họ không được đào tạo về nghề nghiệp, bởi vậy cơ hội để tham gia vào quá trình phát triển xã hội là rất nhỏ. Không nghề nghiệp, hoặc nghề nghiệp không ổn định, có địa vị thấp trong xã hội, thu nhập thấp và không ổn định, không kiếm đủ tiền cho cuộc sống độc lập của mình, vì thế họ có cảm giác thua thiệt về tâm lý, dễ sinh chán chường, bất mãn và sinh ra nghiện ngập. </w:t>
      </w:r>
    </w:p>
    <w:p w14:paraId="4E8837A1" w14:textId="77777777" w:rsidR="001C57AD" w:rsidRPr="00216598" w:rsidRDefault="001C57AD" w:rsidP="00B86286">
      <w:pPr>
        <w:spacing w:before="120" w:after="120" w:line="288" w:lineRule="auto"/>
        <w:ind w:firstLine="720"/>
        <w:jc w:val="both"/>
        <w:textAlignment w:val="baseline"/>
        <w:rPr>
          <w:rFonts w:eastAsia="Times New Roman"/>
          <w:bCs/>
          <w:sz w:val="28"/>
          <w:szCs w:val="28"/>
          <w:lang w:val="fr-FR"/>
        </w:rPr>
      </w:pPr>
      <w:r w:rsidRPr="00216598">
        <w:rPr>
          <w:rFonts w:eastAsia="Times New Roman"/>
          <w:bCs/>
          <w:sz w:val="28"/>
          <w:szCs w:val="28"/>
          <w:lang w:val="fr-FR"/>
        </w:rPr>
        <w:t>Gia đình thường xuyên mâu thuẫn, bố mẹ ly dị, ly thân… làm cho con cái buồn chán, bỏ học, bỏ nhà đi bụi đời hình thành các băng nhóm sống lang thang trộm cắp, móc túi…từ đó bị kẻ xấu lôi kéo vào hút chích ma túy và lợi dụng những đối tượng này vào con đường vận chuyển trái phép các chất ma túy.</w:t>
      </w:r>
    </w:p>
    <w:p w14:paraId="5ACAFFBE" w14:textId="77777777" w:rsidR="001C57AD" w:rsidRPr="00216598" w:rsidRDefault="00671389"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2.3.2.</w:t>
      </w:r>
      <w:r w:rsidR="001C57AD" w:rsidRPr="00216598">
        <w:rPr>
          <w:rFonts w:eastAsia="Times New Roman"/>
          <w:bCs/>
          <w:sz w:val="28"/>
          <w:szCs w:val="28"/>
          <w:lang w:val="fr-FR"/>
        </w:rPr>
        <w:t xml:space="preserve"> Nguyên nhân từ xã hội:</w:t>
      </w:r>
    </w:p>
    <w:p w14:paraId="38C1F736"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Mặt trái cơ chế thị trường luôn là mảnh đất cho các loại tệ nạn xã hội phát triển, đặc biệt là tệ nạn ma túy, đã tác động vào tầng lớp thanh, thiếu niên lối sống thực dụng, thích ăn chơi, hưởng thụ nhưng không chịu lao động. Đồng thời, trong xã hội, khoảng cách giàu nghèo ngày càng phân hóa sâu sắc, một số gia đình giàu lên rất nhanh dẫn tới con cái có điều kiện ăn chơi, đua đòi; một số thanh thiếu niên không có điều kiện về tài chính đáp ứng nhu cầu ăn chơi, đua đòi sinh ra trộm cắp, cướp giật, nhất là khi đã nghiện </w:t>
      </w:r>
      <w:r w:rsidRPr="00216598">
        <w:rPr>
          <w:rFonts w:eastAsia="Times New Roman"/>
          <w:bCs/>
          <w:sz w:val="28"/>
          <w:szCs w:val="28"/>
          <w:lang w:val="fr-FR"/>
        </w:rPr>
        <w:lastRenderedPageBreak/>
        <w:t>ma túy thì nhu cầu trên càng cao hơn dẫn tới hành vi vi phạm pháp luật nghiêm trọng như giết người, cướp tài sản để có tiền ăn chơi cho bằng bạn, bằng bè.</w:t>
      </w:r>
    </w:p>
    <w:p w14:paraId="0435AEA2"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Ngoài ra, công tác quản lý, giúp đỡ người nghiện ma túy, những người sau cai nghiện còn bộc lộ nhiều sơ hở, thiếu sót như: các đoàn thể chính trị kể cả nhà trường không kiểm soát, phát hiện kịp thời người có biểu hiện nghiện ma túy để có biện pháp cai nghiện kịp thời. Những người sau cai nghiện trở về địa phương vẫn còn bị xa lánh, phân biệt, đối xử làm cho họ thấy mặc cảm, nảy sinh tư tưởng chán đời thiếu niềm tin, thiếu việc làm lại lao vào sử dụng ma túy. Công tác tuyên truyền phổ biến Luật phòng, chống ma túy của các đoàn thể chính trị đã được tăng cường, tuy nhiên còn thiếu sự phối hợp, chưa có sự phân công cụ thể dẫn tới tình trạng công tác tuyên truyền chưa được thường xuyên.</w:t>
      </w:r>
    </w:p>
    <w:p w14:paraId="1A79326E"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Với lớp trẻ đang học phổ thông cơ sở rất dễ bị lôi kéo vào con đường nghiện ma tuý. Lý do là các em không có ''sân chơi'' lành mạnh, nếu muốn giải trí các em phải tìm đến các địa điểm tự do mà ở đó vì lợi nhuận, hay đã có sẵn những kẻ xấu và một số kẻ không từ một thủ đoạn nào để lôi kéo các em sa ngã đi vào con đường nghiện ma tuý...</w:t>
      </w:r>
    </w:p>
    <w:p w14:paraId="36905491"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Đặc biệt, công tác tuyên truyền, giáo dục về tác hại hậu quả của ma túy nhằm tạo phong trào quần chúng rộng khắp trong phòng ngừa, lên án, ngăn chặn, đấu tranh chống tội phạm ma túy và tệ nạn ma túy chưa thường xuyên và đủ mạnh, chưa sâu, chưa đến được nhiều với từng gia đình, từng cộng đồng thôn xóm, làng, xã khu phố và đến tới từng công dân. Tuyên truyền nặng về hình thức mà chưa gắn với hoạt động thực tế. Do vậy, vẫn còn không ít người chưa nhận thức và hiểu biết được tác hại của ma túy.</w:t>
      </w:r>
    </w:p>
    <w:p w14:paraId="5A0917C4"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Công tác cai nghiện cũng đã được đẩy mạnh trong thời gian qua (cả nước có hơn 30 trung tâm cai nghiện) nhưng tỷ lệ tái nghiện vẫn cao (80%) chứng tỏ các trung tâm chưa thực sự có hiệu quả trong công tác cai nghiện. Thực tế này xuất phát từ nhiều vấn đề về kỹ thuật, phương tiện, cách chữa trị cũng như kinh phí... nhưng không thể không kể đến những tiêu cực ở các trung tâm. Công tác cai nghiện chưa có hình thức và phương pháp phù hợp với nhận thức, tâm lý cũng như mục đích cai nghiện. Nhận thức của các ngành, các địa phương về công tác cai nghiện và tái hòa nhập xã hội cho người nghiện còn chưa thống nhất. Vì vậy chưa có sự phối hợp đồng bộ, chưa có các biện pháp giải quyết thích hợp ngay trên từng địa bàn. Công tác quản lý nhân khẩu, hộ khẩu nắm đối tượng nghiện ma tuý của lực lương Công an nhiều lúc, nhiều nơi còn lỏng lẻo, chưa phát hiện kịp thời những đối tượng tội phạm có liên quan đến ma tuý để ngăn chặn.</w:t>
      </w:r>
    </w:p>
    <w:p w14:paraId="29E192EB" w14:textId="77777777" w:rsidR="001C57AD" w:rsidRPr="00216598" w:rsidRDefault="00671389"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2.3.3.</w:t>
      </w:r>
      <w:r w:rsidR="001C57AD" w:rsidRPr="00216598">
        <w:rPr>
          <w:rFonts w:eastAsia="Times New Roman"/>
          <w:bCs/>
          <w:sz w:val="28"/>
          <w:szCs w:val="28"/>
          <w:lang w:val="fr-FR"/>
        </w:rPr>
        <w:t xml:space="preserve"> Nguyên nhân từ phía bạn bè cùng lứa tuổi:</w:t>
      </w:r>
    </w:p>
    <w:p w14:paraId="4DCE1D9B" w14:textId="77777777" w:rsidR="001C57AD" w:rsidRPr="00216598" w:rsidRDefault="001C57AD"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lastRenderedPageBreak/>
        <w:t>Ngoài gia đình với sự chăm sóc, kèm cặp sát sao của cha mẹ, nhà trường với sự quản lý chặt chẽ của thầy cô giáo thì thanh thiếu niên còn chịu ảnh hưởng lớn của môi trường bạn bè. Bản chất của mối quan hệ này là dựa trên sự tương hợp về sở thích và hứng thú. Điều này luôn có tác đông hai mặt, nếu các em tiếp xúc với nhóm bạn tốt sẽ có thể học theo bạn những cử chỉ hành vi đẹp, biết giúp đỡ quan tâm đến mọi người. Ngược lại, nếu các em tiếp xúc với nhóm bạn xấu, sẽ học từ bạn bè những hành vi không tốt, như thói vô trách nhiệm, đòi hỏi quá đáng và không chịu nghe lời. Kết quả điều tra cho thấy 100% số người nghiện có nhóm bạn cũng là người nghiện, hoặc có tiền án, tiền sự khác.</w:t>
      </w:r>
    </w:p>
    <w:p w14:paraId="7752B426" w14:textId="77777777" w:rsidR="00A470B4" w:rsidRPr="00216598" w:rsidRDefault="00A470B4" w:rsidP="00B86286">
      <w:pPr>
        <w:pStyle w:val="Heading2"/>
        <w:spacing w:before="120" w:after="120" w:line="288" w:lineRule="auto"/>
        <w:rPr>
          <w:rFonts w:ascii="Times New Roman" w:eastAsia="Times New Roman" w:hAnsi="Times New Roman" w:cs="Times New Roman"/>
          <w:b/>
          <w:color w:val="auto"/>
          <w:sz w:val="28"/>
          <w:szCs w:val="28"/>
          <w:lang w:val="pt-BR"/>
        </w:rPr>
      </w:pPr>
      <w:bookmarkStart w:id="29" w:name="_Toc174878639"/>
      <w:r w:rsidRPr="00216598">
        <w:rPr>
          <w:rFonts w:ascii="Times New Roman" w:eastAsia="Times New Roman" w:hAnsi="Times New Roman" w:cs="Times New Roman"/>
          <w:b/>
          <w:color w:val="auto"/>
          <w:sz w:val="28"/>
          <w:szCs w:val="28"/>
          <w:lang w:val="pt-BR"/>
        </w:rPr>
        <w:t>3. Tình hình tệ nạn ma túy trên thế giới và Việt Nam.</w:t>
      </w:r>
      <w:bookmarkEnd w:id="29"/>
    </w:p>
    <w:p w14:paraId="3AD604C6" w14:textId="77777777" w:rsidR="009204C1" w:rsidRPr="00216598" w:rsidRDefault="009204C1" w:rsidP="00B86286">
      <w:pPr>
        <w:pStyle w:val="Heading3"/>
        <w:spacing w:before="120" w:after="120" w:line="288" w:lineRule="auto"/>
        <w:rPr>
          <w:rFonts w:ascii="Times New Roman" w:eastAsia="Times New Roman" w:hAnsi="Times New Roman" w:cs="Times New Roman"/>
          <w:b/>
          <w:i/>
          <w:iCs/>
          <w:color w:val="auto"/>
          <w:sz w:val="28"/>
          <w:szCs w:val="28"/>
          <w:lang w:val="pt-BR"/>
        </w:rPr>
      </w:pPr>
      <w:r w:rsidRPr="00216598">
        <w:rPr>
          <w:rFonts w:ascii="Times New Roman" w:eastAsia="Times New Roman" w:hAnsi="Times New Roman" w:cs="Times New Roman"/>
          <w:b/>
          <w:i/>
          <w:iCs/>
          <w:color w:val="auto"/>
          <w:sz w:val="28"/>
          <w:szCs w:val="28"/>
          <w:lang w:val="pt-BR"/>
        </w:rPr>
        <w:tab/>
      </w:r>
      <w:bookmarkStart w:id="30" w:name="_Toc174878640"/>
      <w:r w:rsidRPr="00216598">
        <w:rPr>
          <w:rFonts w:ascii="Times New Roman" w:eastAsia="Times New Roman" w:hAnsi="Times New Roman" w:cs="Times New Roman"/>
          <w:b/>
          <w:i/>
          <w:iCs/>
          <w:color w:val="auto"/>
          <w:sz w:val="28"/>
          <w:szCs w:val="28"/>
          <w:lang w:val="pt-BR"/>
        </w:rPr>
        <w:t>3.1. Tổng quan về nghiện ma tuý trên Thế giới</w:t>
      </w:r>
      <w:bookmarkEnd w:id="30"/>
      <w:r w:rsidRPr="00216598">
        <w:rPr>
          <w:rFonts w:ascii="Times New Roman" w:eastAsia="Times New Roman" w:hAnsi="Times New Roman" w:cs="Times New Roman"/>
          <w:b/>
          <w:i/>
          <w:iCs/>
          <w:color w:val="auto"/>
          <w:sz w:val="28"/>
          <w:szCs w:val="28"/>
          <w:lang w:val="pt-BR"/>
        </w:rPr>
        <w:t xml:space="preserve"> </w:t>
      </w:r>
    </w:p>
    <w:p w14:paraId="3F81FA38"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Ma túy và lạm dụng chất gây nghiện này được xem là vấn đề mang tính toàn cầu đã và đang làm giảm giá trị và chất lượng cuộc sống của nhiều người. Các con số thống kê của WHO cho thấy xu hướng gia tăng nhanh chóng số lượng người sử dụng ma tuý: 1985 là 48 triệu người; năm 1995 tăng lên 60 triệu người; năm 2004/2005 có đến 200 triệu người; và đến năm 2009/2010 ước tính từ khoảng 141 triệu đến 272 triệu chiếm 6,1 % tổng dân số trong độ tuổi từ 15 đến 60. Theo báo cáo cập nhật nhất của Cơ quan phòng chống Ma túy và Tội phạm của Liên Hợp Quốc (UNODC) năm 2015 tỉ lệ người sử dụng ma túy trên toàn thế giới vẫn không có nhiều xáo trộn. Ước tính có khoảng 246 triệu người, tương đương với khoảng hơn 5% dân số toàn thế giới trong độ tuổi từ 15 đến 64 đã từng sử dụng ma túy trái phép trong năm 2013. Số người có vấn đề về sử dụng ma túy chiếm khoảng 27 triệu người, gần một nửa trong số họ là người tiêm chích ma túy (PWID). Nam giới sử dụng cần sa, cocain và anphetamin nhiều gấp ba lần nữ giới, trong khi nữ giới có xu hướng lạm dụng thuốc giảm đau có chứa opiods và thuốc an thần. Những số liệu cho thấy số người nghiện ở khu vực Châu Á nhiều nhất, sau đó đến Châu Mỹ, Châu Phi, Châu Âu và Châu Đại dương.</w:t>
      </w:r>
    </w:p>
    <w:p w14:paraId="78690B76"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Tình hình buôn bán ma túy ở khu vực Châu Á vẫn tập trung chủ yếu là thuốc phiện và hêrôin, thuốc phiện sản xuất ở Châu Á chiếm hơn 99% thị phần toàn cầu. Tuy nhiên xu hướng gần đây cho thấy sự đáng lo ngại là lượng sản xuất ma tuý tổng hợp lại ngày càng gia tăng. Cơ quan Phòng chống Ma túy và Tội phạm của Liên Hợp quốc (UNODC) cảnh báo lượng sản xuất và tiêu thụ ma tuý tổng hợp có dấu hiệu tăng mạnh ở các nước đang phát triển, đặc biệt là khu vực Đông Nam Á. Điều này đồng nghĩa với việc số lượng người nghiện sư dụng ma tuý tổng hợp tăng.</w:t>
      </w:r>
    </w:p>
    <w:p w14:paraId="70E994E4"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lastRenderedPageBreak/>
        <w:t>Nghiện ma túy gây tổn hại rất nhiều đến đời sống của con người. Thứ nhất là ảnh hưởng lớn đến sức khỏe. Theo UNOCD, có khoảng 1,65 triệu người tiêm chích ma túy đang phải sống chung với HIV trong năm 2013. Bên cạnh đó việc sử dụng chung bơm kim tiêm của người nghiện cũng làm gia tăng tỷ lệ mắc viêm gan C với tỷ lệ khoảng 50% tương đương với 8 triệu người. Số người chết liên quan đến sử dụng ma túy trái phép ước tính lên đến từ 104.000 đến 263.000 người mỗi năm trong đó có khoảng một nửa chết do sử dụng ma túy quá liều. Thứ hai, ma túy còn gây mất trật tự xã hội với tệ nạn buôn bán ma túy của các băng đảng tội phạm. Thứ ba, sử dụng ma túy cũng gây tổn thất lớn về kinh tế. Đơn cử như ở Anh năm 2010 có có hơn 13 nghìn người nghiện ma túy, đa phần là nghiện heroin, tiêu phí khoảng 15 tỷ bảng Anh/năm. Nhìn chung tình hình nghiện ma tuý trên thế giới đã và đang ở mức báo động do số lượng người nghiện ra tăng và những ảnh hưởng của nghiện ma tuý đối với các cá nhân, gia đình, cộng đồng, quốc gia, khu vực và quốc tế.</w:t>
      </w:r>
    </w:p>
    <w:p w14:paraId="4C01E5BD" w14:textId="77777777" w:rsidR="009204C1" w:rsidRPr="00216598" w:rsidRDefault="009204C1" w:rsidP="00B86286">
      <w:pPr>
        <w:spacing w:before="120" w:after="120" w:line="288" w:lineRule="auto"/>
        <w:ind w:firstLine="567"/>
        <w:jc w:val="both"/>
        <w:rPr>
          <w:rFonts w:eastAsia="Times New Roman"/>
          <w:b/>
          <w:i/>
          <w:iCs/>
          <w:sz w:val="28"/>
          <w:szCs w:val="28"/>
          <w:lang w:val="pt-BR"/>
        </w:rPr>
      </w:pPr>
      <w:r w:rsidRPr="00216598">
        <w:rPr>
          <w:rFonts w:eastAsia="Times New Roman"/>
          <w:b/>
          <w:i/>
          <w:iCs/>
          <w:sz w:val="28"/>
          <w:szCs w:val="28"/>
          <w:lang w:val="pt-BR"/>
        </w:rPr>
        <w:t xml:space="preserve">3.2. Tổng quan về nghiện ma tuý ở Việt Nam </w:t>
      </w:r>
    </w:p>
    <w:p w14:paraId="7FD767B0" w14:textId="77777777" w:rsidR="009204C1" w:rsidRPr="00216598" w:rsidRDefault="009204C1" w:rsidP="00B86286">
      <w:pPr>
        <w:spacing w:before="120" w:after="120" w:line="288" w:lineRule="auto"/>
        <w:ind w:firstLine="567"/>
        <w:jc w:val="both"/>
        <w:rPr>
          <w:rFonts w:eastAsia="Times New Roman"/>
          <w:bCs/>
          <w:i/>
          <w:iCs/>
          <w:sz w:val="28"/>
          <w:szCs w:val="28"/>
          <w:lang w:val="pt-BR"/>
        </w:rPr>
      </w:pPr>
      <w:r w:rsidRPr="00216598">
        <w:rPr>
          <w:rFonts w:eastAsia="Times New Roman"/>
          <w:bCs/>
          <w:i/>
          <w:iCs/>
          <w:sz w:val="28"/>
          <w:szCs w:val="28"/>
          <w:lang w:val="pt-BR"/>
        </w:rPr>
        <w:t>3.2.1</w:t>
      </w:r>
      <w:r w:rsidR="007E55F7" w:rsidRPr="00216598">
        <w:rPr>
          <w:rFonts w:eastAsia="Times New Roman"/>
          <w:bCs/>
          <w:i/>
          <w:iCs/>
          <w:sz w:val="28"/>
          <w:szCs w:val="28"/>
          <w:lang w:val="pt-BR"/>
        </w:rPr>
        <w:t>.</w:t>
      </w:r>
      <w:r w:rsidRPr="00216598">
        <w:rPr>
          <w:rFonts w:eastAsia="Times New Roman"/>
          <w:bCs/>
          <w:i/>
          <w:iCs/>
          <w:sz w:val="28"/>
          <w:szCs w:val="28"/>
          <w:lang w:val="pt-BR"/>
        </w:rPr>
        <w:t xml:space="preserve"> Tình hình nghiện ma tuý tại Việt Nam</w:t>
      </w:r>
    </w:p>
    <w:p w14:paraId="05B1B796"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 xml:space="preserve">Thứ nhất, nghiện ma tuý ở Việt Nam có xu hướng gia tăng cả về số lượng, địa bàn và thành phần người nghiện. Tính đến tháng 9/2014 cả nước có khoảng 204.000 người nghiện ma túy. So với cuối năm 1994, số người nghiện ma túy đã tăng gần 4 lần với mức tăng xấp xỉ 7.000 người nghiện mỗi năm. Người nghiện ma túy đã có 63/63 tỉnh, thành phố, khoảng 90% quận, huyện, thị xã và gần 70% xã, phường, thị trấn trên cả nước. Người nghiện cũng đã xuất hiện ở mọi thành phần xã hội: học sinh, sinh viên, cán bộ công chức, người lao động... Trong tổng số người nghiện ma túy: 96% là nam giới, 4% là nữ giới, 74% ở độ tuổi 18-35, có 1% dưới 18 tuổi. </w:t>
      </w:r>
    </w:p>
    <w:p w14:paraId="0DDCB7A8"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Thứ hai, xu hướng chuyển từ sử dụng heroin sang ma tuý tổng hợp tăng dần. Người nghiện sử dụng heroin là 72% và có xu hướng giảm dần, tỷ lệ người sử dụng ma túy trong nhóm kích thích dạng Amphetamin (ATS) ngày càng gia tăng (2,5% năm 2005, 14,5% đến tháng 9/2014). Tại một số địa phương, tỷ lệ học viên trong các Trung tâm Chữa bệnh – Giáo dục- Lao động xã hội đã từng sử dụng ma túy tổng hợp cao như: Đà Nẵng 74%, Tây Ninh 61%, Trà Vinh 49%. (Cục PCTNXH năm 2014)</w:t>
      </w:r>
    </w:p>
    <w:p w14:paraId="677E6A6A"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 xml:space="preserve">Như vậy, có thể thấy tình hình lạm dụng ma túy ở Việt Nam vẫn đang diễn biến phức tạp và có xu hướng gia tăng cùng với việc xuất hiện nhiều loại ma túy mới, hình thức sử dụng ma túy không an toàn làm tăng nguy cơ lây nhiễm nhiều căn bệnh xã hội. Đa số người nghiện ma túy có trình độ văn hóa thấp, chưa được đào tạo nghề và không </w:t>
      </w:r>
      <w:r w:rsidRPr="00216598">
        <w:rPr>
          <w:rFonts w:eastAsia="Times New Roman"/>
          <w:bCs/>
          <w:sz w:val="28"/>
          <w:szCs w:val="28"/>
          <w:lang w:val="pt-BR"/>
        </w:rPr>
        <w:lastRenderedPageBreak/>
        <w:t>có việc làm ổn định, thường gặp các vấn đề về sức khỏe, kinh tế khó khăn, nhiều người không được sự hỗ trợ của người thân, gia đình. Do vậy, việc cần thiết nhất là hỗ trợ điều trị nghiện nhằm giúp họ từ bỏ sự lệ thuộc ma túy, phục hồi các  chức năng xã hội để đảm bảo hòa nhập xã hội bền vững. Hiệu quả của công tác điều trị nghiện ma túy phụ thuộc vào nhiều yếu tố và sự trợ giúp của toàn xã hội.</w:t>
      </w:r>
    </w:p>
    <w:p w14:paraId="77C56229" w14:textId="77777777" w:rsidR="009204C1" w:rsidRPr="00216598" w:rsidRDefault="00417E88" w:rsidP="00B86286">
      <w:pPr>
        <w:spacing w:before="120" w:after="120" w:line="288" w:lineRule="auto"/>
        <w:ind w:firstLine="567"/>
        <w:jc w:val="both"/>
        <w:rPr>
          <w:rFonts w:eastAsia="Times New Roman"/>
          <w:bCs/>
          <w:i/>
          <w:iCs/>
          <w:sz w:val="28"/>
          <w:szCs w:val="28"/>
          <w:lang w:val="pt-BR"/>
        </w:rPr>
      </w:pPr>
      <w:r w:rsidRPr="00216598">
        <w:rPr>
          <w:rFonts w:eastAsia="Times New Roman"/>
          <w:bCs/>
          <w:i/>
          <w:iCs/>
          <w:sz w:val="28"/>
          <w:szCs w:val="28"/>
          <w:lang w:val="pt-BR"/>
        </w:rPr>
        <w:t>3.</w:t>
      </w:r>
      <w:r w:rsidR="009204C1" w:rsidRPr="00216598">
        <w:rPr>
          <w:rFonts w:eastAsia="Times New Roman"/>
          <w:bCs/>
          <w:i/>
          <w:iCs/>
          <w:sz w:val="28"/>
          <w:szCs w:val="28"/>
          <w:lang w:val="pt-BR"/>
        </w:rPr>
        <w:t>2.2</w:t>
      </w:r>
      <w:r w:rsidR="007E55F7" w:rsidRPr="00216598">
        <w:rPr>
          <w:rFonts w:eastAsia="Times New Roman"/>
          <w:bCs/>
          <w:i/>
          <w:iCs/>
          <w:sz w:val="28"/>
          <w:szCs w:val="28"/>
          <w:lang w:val="pt-BR"/>
        </w:rPr>
        <w:t>.</w:t>
      </w:r>
      <w:r w:rsidR="009204C1" w:rsidRPr="00216598">
        <w:rPr>
          <w:rFonts w:eastAsia="Times New Roman"/>
          <w:bCs/>
          <w:i/>
          <w:iCs/>
          <w:sz w:val="28"/>
          <w:szCs w:val="28"/>
          <w:lang w:val="pt-BR"/>
        </w:rPr>
        <w:t xml:space="preserve">  Những khó khăn mà người nghiện ma tuý ở Việt Nam đang phải đối mặt </w:t>
      </w:r>
    </w:p>
    <w:p w14:paraId="6A53B02F"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 xml:space="preserve">Sau một quá trình nghiện ma tuý, đối với người nghiện sức khỏe dần dần bị suy sụp. Họ cũng không quan tâm chăm sóc đến sức khỏe bản thân. Bên cạnh đó, các chức năng của cơ quan sinh sản, hộ hấp và nội tiết của họ bị rối loạn. Hiện tượng táo bón, mất ngủ xảy ra thường xuyên. </w:t>
      </w:r>
    </w:p>
    <w:p w14:paraId="279AED7E"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Người nghiện ma tuý thường có những biểu hiện bức xúc về mặt tâm lý muốn sử dụng lại chất gây nghiện, khi lên cơn nghiện, người nghiện khó có thể kiểm soát được suy nghĩ và hành vi của mình nên dễ dạng gây ra những tổn thương cho người khác hoặc gây ra những hành động làm ảnh hưởng xấu đến gia đình và người xung quanh.</w:t>
      </w:r>
    </w:p>
    <w:p w14:paraId="7D95BC42"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Đặc biệt, do sự tác động của các chất ma tuý đến hệ thần kinh nên người nghiện có hiện tượng loạn thần nhất định. Đặc biệt khi người nghiện sử dụng các loại ma tuý gây ảo giác (ma tuý đá).</w:t>
      </w:r>
    </w:p>
    <w:p w14:paraId="746426BC"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Các chức năng xã hội của người nghiện bị suy giảm. Mối quan hệ xã hội với gia đình, người thân bị đổ vỡ, người thân không tin tưởng, xua đuổi xa lánh. Bạn bè tốt, bạn bè cũ cũng không còn giữ mối liên hệ, bị mất lòng tin và xa lánh, xung quanh họ phần lớn là bạn sử dụng ma túy. Địa điểm thường xuyên lui tới là nơi mua ma túy và nơi sử dụng ma túy. Quan hệ chủ yếu với bạn bè nghiện, bị lôi kéo tiếp tục nghiện hơn là được giúp đỡ thoát ra.</w:t>
      </w:r>
    </w:p>
    <w:p w14:paraId="412EF6C1" w14:textId="77777777" w:rsidR="009204C1" w:rsidRPr="00216598"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Khi đã nghiện ma túy, người nghiện dần trở nên ích kỷ và lười biếng. Ma túy làm cho họ dần bị sai lệch về quan điểm, ý thức và thái độ lao động, năng lực, kỹ năng về lao động dần bị mai một, thoái hóa. Người nghiện sử dụng phần lớn thời gian của mình để hưởng thụ cảm giác khoan khoái từ sử dụng ma túy đem lại, lâu dần người nghiện mất khả năng lao động. Do đó, thu nhập của họ từ lao động bị giảm sút hoặc không có. Thêm vào đó chi phí cho ma túy ngày càng tăng, họ luôn gặp khó khăn về tài chính.</w:t>
      </w:r>
    </w:p>
    <w:p w14:paraId="41BD18B7" w14:textId="77777777" w:rsidR="00A470B4" w:rsidRDefault="009204C1" w:rsidP="00B86286">
      <w:pPr>
        <w:spacing w:before="120" w:after="120" w:line="288" w:lineRule="auto"/>
        <w:ind w:firstLine="567"/>
        <w:jc w:val="both"/>
        <w:rPr>
          <w:rFonts w:eastAsia="Times New Roman"/>
          <w:bCs/>
          <w:sz w:val="28"/>
          <w:szCs w:val="28"/>
          <w:lang w:val="pt-BR"/>
        </w:rPr>
      </w:pPr>
      <w:r w:rsidRPr="00216598">
        <w:rPr>
          <w:rFonts w:eastAsia="Times New Roman"/>
          <w:bCs/>
          <w:sz w:val="28"/>
          <w:szCs w:val="28"/>
          <w:lang w:val="pt-BR"/>
        </w:rPr>
        <w:t xml:space="preserve">Đặc biệt, do những hành vi xấu xuất hiện ở một số người nghiện nên họ luôn vấp phải sự kỳ thị, xa lánh từ cộng đồng. Việc người nghiện luôn phải đối mặt với sự kỳ thị làm hạn chế đến việc tiếp cận các dịch vụ hỗ trợ như: Dịch vụ y tế; dịch vụ điều trị nghiện, </w:t>
      </w:r>
      <w:r w:rsidRPr="00216598">
        <w:rPr>
          <w:rFonts w:eastAsia="Times New Roman"/>
          <w:bCs/>
          <w:sz w:val="28"/>
          <w:szCs w:val="28"/>
          <w:lang w:val="pt-BR"/>
        </w:rPr>
        <w:lastRenderedPageBreak/>
        <w:t>các chính sách vay vốn hỗ trợ người sau cai hoà nhập cộng đồng, khó khăn trong tìm kiếm việc làm…</w:t>
      </w:r>
    </w:p>
    <w:p w14:paraId="0E69ECB7" w14:textId="77777777" w:rsidR="004705FA" w:rsidRDefault="004705FA" w:rsidP="00B86286">
      <w:pPr>
        <w:spacing w:before="120" w:after="120" w:line="288" w:lineRule="auto"/>
        <w:ind w:firstLine="567"/>
        <w:jc w:val="center"/>
        <w:rPr>
          <w:rFonts w:eastAsia="Times New Roman"/>
          <w:b/>
          <w:sz w:val="28"/>
          <w:szCs w:val="28"/>
          <w:lang w:val="pt-BR"/>
        </w:rPr>
      </w:pPr>
    </w:p>
    <w:p w14:paraId="10AADFDB" w14:textId="77777777" w:rsidR="004705FA" w:rsidRPr="004705FA" w:rsidRDefault="004705FA" w:rsidP="00B86286">
      <w:pPr>
        <w:spacing w:before="120" w:after="120" w:line="288" w:lineRule="auto"/>
        <w:jc w:val="center"/>
        <w:rPr>
          <w:rFonts w:eastAsia="Times New Roman"/>
          <w:b/>
          <w:sz w:val="28"/>
          <w:szCs w:val="28"/>
          <w:lang w:val="pt-BR"/>
        </w:rPr>
      </w:pPr>
      <w:r w:rsidRPr="004705FA">
        <w:rPr>
          <w:rFonts w:eastAsia="Times New Roman"/>
          <w:b/>
          <w:sz w:val="28"/>
          <w:szCs w:val="28"/>
          <w:lang w:val="pt-BR"/>
        </w:rPr>
        <w:t>CÂU HỎI ÔN TẬP</w:t>
      </w:r>
    </w:p>
    <w:p w14:paraId="065A90F4" w14:textId="77777777" w:rsidR="00F75574" w:rsidRPr="00B60591" w:rsidRDefault="00F75574" w:rsidP="00B86286">
      <w:pPr>
        <w:pStyle w:val="Heading3"/>
        <w:spacing w:before="120" w:after="120" w:line="288" w:lineRule="auto"/>
        <w:rPr>
          <w:rFonts w:ascii="Times New Roman" w:eastAsia="Times New Roman" w:hAnsi="Times New Roman" w:cs="Times New Roman"/>
          <w:bCs/>
          <w:color w:val="auto"/>
          <w:sz w:val="28"/>
          <w:szCs w:val="28"/>
          <w:lang w:val="pt-BR"/>
        </w:rPr>
      </w:pPr>
      <w:bookmarkStart w:id="31" w:name="_Toc174878641"/>
      <w:r w:rsidRPr="00B60591">
        <w:rPr>
          <w:rFonts w:ascii="Times New Roman" w:eastAsia="Times New Roman" w:hAnsi="Times New Roman" w:cs="Times New Roman"/>
          <w:bCs/>
          <w:color w:val="auto"/>
          <w:sz w:val="28"/>
          <w:szCs w:val="28"/>
          <w:lang w:val="pt-BR"/>
        </w:rPr>
        <w:t>1. Phân biệt khái niệm chất ma túy và chất gây nghiện</w:t>
      </w:r>
      <w:r w:rsidR="00B60591">
        <w:rPr>
          <w:rFonts w:ascii="Times New Roman" w:eastAsia="Times New Roman" w:hAnsi="Times New Roman" w:cs="Times New Roman"/>
          <w:bCs/>
          <w:color w:val="auto"/>
          <w:sz w:val="28"/>
          <w:szCs w:val="28"/>
          <w:lang w:val="pt-BR"/>
        </w:rPr>
        <w:t>.</w:t>
      </w:r>
      <w:bookmarkEnd w:id="31"/>
    </w:p>
    <w:p w14:paraId="5B77A38D" w14:textId="77777777" w:rsidR="00F75574" w:rsidRPr="00B60591" w:rsidRDefault="00F75574" w:rsidP="00B86286">
      <w:pPr>
        <w:pStyle w:val="Heading2"/>
        <w:spacing w:before="120" w:after="120" w:line="288" w:lineRule="auto"/>
        <w:rPr>
          <w:rFonts w:ascii="Times New Roman" w:eastAsia="Times New Roman" w:hAnsi="Times New Roman" w:cs="Times New Roman"/>
          <w:bCs/>
          <w:color w:val="auto"/>
          <w:sz w:val="28"/>
          <w:szCs w:val="28"/>
          <w:lang w:val="pt-BR"/>
        </w:rPr>
      </w:pPr>
      <w:bookmarkStart w:id="32" w:name="_Toc174878642"/>
      <w:r w:rsidRPr="00B60591">
        <w:rPr>
          <w:rFonts w:ascii="Times New Roman" w:eastAsia="Times New Roman" w:hAnsi="Times New Roman" w:cs="Times New Roman"/>
          <w:bCs/>
          <w:color w:val="auto"/>
          <w:sz w:val="28"/>
          <w:szCs w:val="28"/>
          <w:lang w:val="pt-BR"/>
        </w:rPr>
        <w:t>2. Trình bày các loại chất ma túy và chất gây nghiện</w:t>
      </w:r>
      <w:r w:rsidR="00B60591">
        <w:rPr>
          <w:rFonts w:ascii="Times New Roman" w:eastAsia="Times New Roman" w:hAnsi="Times New Roman" w:cs="Times New Roman"/>
          <w:bCs/>
          <w:color w:val="auto"/>
          <w:sz w:val="28"/>
          <w:szCs w:val="28"/>
          <w:lang w:val="pt-BR"/>
        </w:rPr>
        <w:t>.</w:t>
      </w:r>
      <w:bookmarkEnd w:id="32"/>
    </w:p>
    <w:p w14:paraId="17CA39EF" w14:textId="77777777" w:rsidR="00F75574" w:rsidRPr="00B60591" w:rsidRDefault="00F75574" w:rsidP="00B86286">
      <w:pPr>
        <w:pStyle w:val="Heading2"/>
        <w:spacing w:before="120" w:after="120" w:line="288" w:lineRule="auto"/>
        <w:rPr>
          <w:rFonts w:ascii="Times New Roman" w:eastAsia="Times New Roman" w:hAnsi="Times New Roman" w:cs="Times New Roman"/>
          <w:bCs/>
          <w:color w:val="auto"/>
          <w:sz w:val="28"/>
          <w:szCs w:val="28"/>
          <w:lang w:val="pt-BR"/>
        </w:rPr>
      </w:pPr>
      <w:bookmarkStart w:id="33" w:name="_Toc174878643"/>
      <w:r w:rsidRPr="00B60591">
        <w:rPr>
          <w:rFonts w:ascii="Times New Roman" w:eastAsia="Times New Roman" w:hAnsi="Times New Roman" w:cs="Times New Roman"/>
          <w:bCs/>
          <w:color w:val="auto"/>
          <w:sz w:val="28"/>
          <w:szCs w:val="28"/>
          <w:lang w:val="pt-BR"/>
        </w:rPr>
        <w:t>3. Nêu các phương thức sử dụng ma túy.</w:t>
      </w:r>
      <w:bookmarkEnd w:id="33"/>
    </w:p>
    <w:p w14:paraId="441D33E8" w14:textId="77777777" w:rsidR="00F75574" w:rsidRPr="00B60591" w:rsidRDefault="00F75574" w:rsidP="00B86286">
      <w:pPr>
        <w:pStyle w:val="Heading2"/>
        <w:spacing w:before="120" w:after="120" w:line="288" w:lineRule="auto"/>
        <w:rPr>
          <w:bCs/>
        </w:rPr>
      </w:pPr>
      <w:bookmarkStart w:id="34" w:name="_Toc174878644"/>
      <w:r w:rsidRPr="00B60591">
        <w:rPr>
          <w:rFonts w:ascii="Times New Roman" w:eastAsia="Times New Roman" w:hAnsi="Times New Roman" w:cs="Times New Roman"/>
          <w:bCs/>
          <w:color w:val="auto"/>
          <w:sz w:val="28"/>
          <w:szCs w:val="28"/>
          <w:lang w:val="pt-BR"/>
        </w:rPr>
        <w:t xml:space="preserve">4. </w:t>
      </w:r>
      <w:r w:rsidRPr="00B60591">
        <w:rPr>
          <w:rFonts w:ascii="Times New Roman" w:eastAsia="Times New Roman" w:hAnsi="Times New Roman" w:cs="Times New Roman"/>
          <w:bCs/>
          <w:color w:val="auto"/>
          <w:sz w:val="28"/>
          <w:szCs w:val="28"/>
          <w:lang w:val="fr-FR"/>
        </w:rPr>
        <w:t>Tác hại của việc lạm dụng ma túy và chất gây nghiện</w:t>
      </w:r>
      <w:r w:rsidR="00B60591">
        <w:rPr>
          <w:rFonts w:ascii="Times New Roman" w:eastAsia="Times New Roman" w:hAnsi="Times New Roman" w:cs="Times New Roman"/>
          <w:bCs/>
          <w:color w:val="auto"/>
          <w:sz w:val="28"/>
          <w:szCs w:val="28"/>
          <w:lang w:val="fr-FR"/>
        </w:rPr>
        <w:t>.</w:t>
      </w:r>
      <w:bookmarkEnd w:id="34"/>
    </w:p>
    <w:p w14:paraId="2F5D19F5" w14:textId="77777777" w:rsidR="00F75574" w:rsidRPr="00B60591" w:rsidRDefault="00B60591" w:rsidP="00B86286">
      <w:pPr>
        <w:pStyle w:val="Heading3"/>
        <w:spacing w:before="120" w:after="120" w:line="288" w:lineRule="auto"/>
        <w:rPr>
          <w:rFonts w:ascii="Times New Roman" w:eastAsia="Times New Roman" w:hAnsi="Times New Roman" w:cs="Times New Roman"/>
          <w:bCs/>
          <w:color w:val="auto"/>
          <w:sz w:val="28"/>
          <w:szCs w:val="28"/>
          <w:lang w:val="fr-FR"/>
        </w:rPr>
      </w:pPr>
      <w:bookmarkStart w:id="35" w:name="_Toc174878645"/>
      <w:r w:rsidRPr="00B60591">
        <w:rPr>
          <w:rFonts w:ascii="Times New Roman" w:eastAsia="Times New Roman" w:hAnsi="Times New Roman" w:cs="Times New Roman"/>
          <w:bCs/>
          <w:color w:val="auto"/>
          <w:sz w:val="28"/>
          <w:szCs w:val="28"/>
          <w:lang w:val="fr-FR"/>
        </w:rPr>
        <w:t>5. Phân tích n</w:t>
      </w:r>
      <w:r w:rsidR="00F75574" w:rsidRPr="00B60591">
        <w:rPr>
          <w:rFonts w:ascii="Times New Roman" w:eastAsia="Times New Roman" w:hAnsi="Times New Roman" w:cs="Times New Roman"/>
          <w:bCs/>
          <w:color w:val="auto"/>
          <w:sz w:val="28"/>
          <w:szCs w:val="28"/>
          <w:lang w:val="fr-FR"/>
        </w:rPr>
        <w:t>guyên nhân gây nghiện ma túy</w:t>
      </w:r>
      <w:r w:rsidRPr="00B60591">
        <w:rPr>
          <w:rFonts w:ascii="Times New Roman" w:eastAsia="Times New Roman" w:hAnsi="Times New Roman" w:cs="Times New Roman"/>
          <w:bCs/>
          <w:color w:val="auto"/>
          <w:sz w:val="28"/>
          <w:szCs w:val="28"/>
          <w:lang w:val="fr-FR"/>
        </w:rPr>
        <w:t xml:space="preserve"> ở gốc độ </w:t>
      </w:r>
      <w:r w:rsidR="00F75574" w:rsidRPr="00B60591">
        <w:rPr>
          <w:rFonts w:ascii="Times New Roman" w:eastAsia="Times New Roman" w:hAnsi="Times New Roman" w:cs="Times New Roman"/>
          <w:bCs/>
          <w:color w:val="auto"/>
          <w:sz w:val="28"/>
          <w:szCs w:val="28"/>
          <w:lang w:val="fr-FR"/>
        </w:rPr>
        <w:t>bản thân người nghiện</w:t>
      </w:r>
      <w:r w:rsidRPr="00B60591">
        <w:rPr>
          <w:rFonts w:ascii="Times New Roman" w:eastAsia="Times New Roman" w:hAnsi="Times New Roman" w:cs="Times New Roman"/>
          <w:bCs/>
          <w:color w:val="auto"/>
          <w:sz w:val="28"/>
          <w:szCs w:val="28"/>
          <w:lang w:val="fr-FR"/>
        </w:rPr>
        <w:t>. từ xã hội, t</w:t>
      </w:r>
      <w:r w:rsidR="00F75574" w:rsidRPr="00B60591">
        <w:rPr>
          <w:rFonts w:ascii="Times New Roman" w:eastAsia="Times New Roman" w:hAnsi="Times New Roman" w:cs="Times New Roman"/>
          <w:bCs/>
          <w:color w:val="auto"/>
          <w:sz w:val="28"/>
          <w:szCs w:val="28"/>
          <w:lang w:val="fr-FR"/>
        </w:rPr>
        <w:t>ừ phía bạn bè cùng lứa tuổi</w:t>
      </w:r>
      <w:r w:rsidRPr="00B60591">
        <w:rPr>
          <w:rFonts w:ascii="Times New Roman" w:eastAsia="Times New Roman" w:hAnsi="Times New Roman" w:cs="Times New Roman"/>
          <w:bCs/>
          <w:color w:val="auto"/>
          <w:sz w:val="28"/>
          <w:szCs w:val="28"/>
          <w:lang w:val="fr-FR"/>
        </w:rPr>
        <w:t>.</w:t>
      </w:r>
      <w:bookmarkEnd w:id="35"/>
    </w:p>
    <w:p w14:paraId="21B99B35" w14:textId="77777777" w:rsidR="00426961" w:rsidRPr="00216598" w:rsidRDefault="00426961" w:rsidP="00B86286">
      <w:pPr>
        <w:spacing w:before="120" w:after="120" w:line="288" w:lineRule="auto"/>
        <w:rPr>
          <w:rFonts w:eastAsia="Times New Roman"/>
          <w:b/>
          <w:bCs/>
          <w:sz w:val="28"/>
          <w:szCs w:val="28"/>
          <w:lang w:val="pt-BR"/>
        </w:rPr>
      </w:pPr>
      <w:r w:rsidRPr="00216598">
        <w:rPr>
          <w:rFonts w:eastAsia="Times New Roman"/>
          <w:b/>
          <w:bCs/>
          <w:sz w:val="28"/>
          <w:szCs w:val="28"/>
          <w:lang w:val="pt-BR"/>
        </w:rPr>
        <w:br w:type="page"/>
      </w:r>
    </w:p>
    <w:p w14:paraId="6883F381" w14:textId="77777777" w:rsidR="00A470B4" w:rsidRPr="005C1E8C" w:rsidRDefault="005C1E8C" w:rsidP="00B86286">
      <w:pPr>
        <w:pStyle w:val="Heading1"/>
        <w:spacing w:before="120" w:after="120" w:line="288" w:lineRule="auto"/>
        <w:jc w:val="center"/>
        <w:rPr>
          <w:rFonts w:ascii="Times New Roman" w:eastAsia="Times New Roman" w:hAnsi="Times New Roman" w:cs="Times New Roman"/>
          <w:b/>
          <w:bCs/>
          <w:color w:val="auto"/>
          <w:sz w:val="28"/>
          <w:szCs w:val="28"/>
          <w:lang w:val="pt-BR"/>
        </w:rPr>
      </w:pPr>
      <w:bookmarkStart w:id="36" w:name="_Toc174878646"/>
      <w:r w:rsidRPr="005C1E8C">
        <w:rPr>
          <w:rFonts w:ascii="Times New Roman" w:eastAsia="Times New Roman" w:hAnsi="Times New Roman" w:cs="Times New Roman"/>
          <w:b/>
          <w:bCs/>
          <w:color w:val="auto"/>
          <w:sz w:val="28"/>
          <w:szCs w:val="28"/>
          <w:lang w:val="pt-BR"/>
        </w:rPr>
        <w:lastRenderedPageBreak/>
        <w:t>BÀI 2: DỰ PHÒNG TÂM LÝ ĐỐI VỚI NGƯỜI LẠM DỤNG CÁC CHẤT GÂY NGHIỆN</w:t>
      </w:r>
      <w:bookmarkEnd w:id="36"/>
    </w:p>
    <w:p w14:paraId="29217EFF" w14:textId="77777777" w:rsidR="00A470B4" w:rsidRPr="00216598" w:rsidRDefault="00A470B4" w:rsidP="00B86286">
      <w:pPr>
        <w:spacing w:before="120" w:after="120" w:line="288" w:lineRule="auto"/>
        <w:jc w:val="both"/>
        <w:rPr>
          <w:rFonts w:eastAsia="Times New Roman"/>
          <w:b/>
          <w:sz w:val="28"/>
          <w:szCs w:val="28"/>
          <w:lang w:val="pt-BR"/>
        </w:rPr>
      </w:pPr>
      <w:r w:rsidRPr="00216598">
        <w:rPr>
          <w:rFonts w:eastAsia="Times New Roman"/>
          <w:b/>
          <w:sz w:val="28"/>
          <w:szCs w:val="28"/>
          <w:lang w:val="pt-BR"/>
        </w:rPr>
        <w:t>Mục tiêu của bài</w:t>
      </w:r>
      <w:r w:rsidR="00426961" w:rsidRPr="00216598">
        <w:rPr>
          <w:rFonts w:eastAsia="Times New Roman"/>
          <w:b/>
          <w:sz w:val="28"/>
          <w:szCs w:val="28"/>
          <w:lang w:val="pt-BR"/>
        </w:rPr>
        <w:t>:</w:t>
      </w:r>
    </w:p>
    <w:p w14:paraId="0511BC08" w14:textId="77777777" w:rsidR="00A470B4" w:rsidRPr="00216598" w:rsidRDefault="00A470B4" w:rsidP="00B86286">
      <w:pPr>
        <w:spacing w:before="120" w:after="120" w:line="288" w:lineRule="auto"/>
        <w:ind w:left="720"/>
        <w:jc w:val="both"/>
        <w:rPr>
          <w:rFonts w:eastAsia="Times New Roman"/>
          <w:bCs/>
          <w:spacing w:val="-6"/>
          <w:sz w:val="28"/>
          <w:szCs w:val="28"/>
          <w:lang w:val="pt-BR"/>
        </w:rPr>
      </w:pPr>
      <w:r w:rsidRPr="00216598">
        <w:rPr>
          <w:rFonts w:eastAsia="Times New Roman"/>
          <w:bCs/>
          <w:spacing w:val="-6"/>
          <w:sz w:val="28"/>
          <w:szCs w:val="28"/>
          <w:lang w:val="pt-BR"/>
        </w:rPr>
        <w:t>- Trình bày được những vấn đề tâm lý của người lạm dụng các chất gây nghiện.</w:t>
      </w:r>
    </w:p>
    <w:p w14:paraId="146725A6" w14:textId="77777777" w:rsidR="00A470B4" w:rsidRPr="00216598" w:rsidRDefault="00A470B4" w:rsidP="00B86286">
      <w:pPr>
        <w:spacing w:before="120" w:after="120" w:line="288" w:lineRule="auto"/>
        <w:ind w:left="720"/>
        <w:jc w:val="both"/>
        <w:rPr>
          <w:rFonts w:eastAsia="Times New Roman"/>
          <w:bCs/>
          <w:spacing w:val="-6"/>
          <w:sz w:val="28"/>
          <w:szCs w:val="28"/>
          <w:lang w:val="pt-BR"/>
        </w:rPr>
      </w:pPr>
      <w:r w:rsidRPr="00216598">
        <w:rPr>
          <w:rFonts w:eastAsia="Times New Roman"/>
          <w:bCs/>
          <w:spacing w:val="-6"/>
          <w:sz w:val="28"/>
          <w:szCs w:val="28"/>
          <w:lang w:val="pt-BR"/>
        </w:rPr>
        <w:t>- Trình bày được các chất gây nghiện hợp pháp và các dạng gây nghiện khác.</w:t>
      </w:r>
    </w:p>
    <w:p w14:paraId="541C0142" w14:textId="77777777" w:rsidR="00A470B4" w:rsidRPr="00216598" w:rsidRDefault="00A470B4" w:rsidP="00B86286">
      <w:pPr>
        <w:spacing w:before="120" w:after="120" w:line="288" w:lineRule="auto"/>
        <w:ind w:left="720"/>
        <w:jc w:val="both"/>
        <w:rPr>
          <w:rFonts w:eastAsia="Times New Roman"/>
          <w:bCs/>
          <w:spacing w:val="-6"/>
          <w:sz w:val="28"/>
          <w:szCs w:val="28"/>
          <w:lang w:val="pt-BR"/>
        </w:rPr>
      </w:pPr>
      <w:r w:rsidRPr="00216598">
        <w:rPr>
          <w:rFonts w:eastAsia="Times New Roman"/>
          <w:bCs/>
          <w:spacing w:val="-6"/>
          <w:sz w:val="28"/>
          <w:szCs w:val="28"/>
          <w:lang w:val="pt-BR"/>
        </w:rPr>
        <w:t>- Trình bày được các vấn đề tâm lý trong dự phòng đối với các chất gây nghiện.</w:t>
      </w:r>
    </w:p>
    <w:p w14:paraId="51692468" w14:textId="77777777" w:rsidR="00A470B4" w:rsidRPr="00216598" w:rsidRDefault="00A470B4" w:rsidP="00B86286">
      <w:pPr>
        <w:spacing w:before="120" w:after="120" w:line="288" w:lineRule="auto"/>
        <w:ind w:left="720"/>
        <w:jc w:val="both"/>
        <w:rPr>
          <w:rFonts w:eastAsia="Times New Roman"/>
          <w:bCs/>
          <w:spacing w:val="-6"/>
          <w:sz w:val="28"/>
          <w:szCs w:val="28"/>
          <w:lang w:val="pt-BR"/>
        </w:rPr>
      </w:pPr>
      <w:r w:rsidRPr="00216598">
        <w:rPr>
          <w:rFonts w:eastAsia="Times New Roman"/>
          <w:bCs/>
          <w:spacing w:val="-6"/>
          <w:sz w:val="28"/>
          <w:szCs w:val="28"/>
          <w:lang w:val="pt-BR"/>
        </w:rPr>
        <w:t>- Hình thành kỹ năng tham vấn tâm lý trong dự phòng đối với các chất gây nghiện.</w:t>
      </w:r>
    </w:p>
    <w:p w14:paraId="49A6850B" w14:textId="77777777" w:rsidR="00A470B4" w:rsidRPr="00216598" w:rsidRDefault="00A470B4" w:rsidP="00B86286">
      <w:pPr>
        <w:spacing w:before="120" w:after="120" w:line="288" w:lineRule="auto"/>
        <w:jc w:val="both"/>
        <w:rPr>
          <w:rFonts w:eastAsia="Times New Roman"/>
          <w:b/>
          <w:sz w:val="28"/>
          <w:szCs w:val="28"/>
          <w:lang w:val="pt-BR"/>
        </w:rPr>
      </w:pPr>
      <w:r w:rsidRPr="00216598">
        <w:rPr>
          <w:rFonts w:eastAsia="Times New Roman"/>
          <w:b/>
          <w:sz w:val="28"/>
          <w:szCs w:val="28"/>
          <w:lang w:val="pt-BR"/>
        </w:rPr>
        <w:t xml:space="preserve">Nội dung </w:t>
      </w:r>
      <w:r w:rsidR="00426961" w:rsidRPr="00216598">
        <w:rPr>
          <w:rFonts w:eastAsia="Times New Roman"/>
          <w:b/>
          <w:sz w:val="28"/>
          <w:szCs w:val="28"/>
          <w:lang w:val="pt-BR"/>
        </w:rPr>
        <w:t>chính:</w:t>
      </w:r>
      <w:r w:rsidRPr="00216598">
        <w:rPr>
          <w:rFonts w:eastAsia="Times New Roman"/>
          <w:b/>
          <w:sz w:val="28"/>
          <w:szCs w:val="28"/>
          <w:lang w:val="pt-BR"/>
        </w:rPr>
        <w:t xml:space="preserve"> </w:t>
      </w:r>
      <w:r w:rsidRPr="00216598">
        <w:rPr>
          <w:rFonts w:eastAsia="Times New Roman"/>
          <w:b/>
          <w:sz w:val="28"/>
          <w:szCs w:val="28"/>
          <w:lang w:val="pt-BR"/>
        </w:rPr>
        <w:tab/>
      </w:r>
      <w:r w:rsidRPr="00216598">
        <w:rPr>
          <w:rFonts w:eastAsia="Times New Roman"/>
          <w:b/>
          <w:sz w:val="28"/>
          <w:szCs w:val="28"/>
          <w:lang w:val="pt-BR"/>
        </w:rPr>
        <w:tab/>
      </w:r>
    </w:p>
    <w:p w14:paraId="144AD9FB" w14:textId="77777777" w:rsidR="00937C3C" w:rsidRPr="00216598" w:rsidRDefault="00937C3C" w:rsidP="00B86286">
      <w:pPr>
        <w:pStyle w:val="Heading2"/>
        <w:spacing w:before="120" w:after="120" w:line="288" w:lineRule="auto"/>
        <w:rPr>
          <w:rFonts w:ascii="Times New Roman" w:eastAsia="Calibri" w:hAnsi="Times New Roman" w:cs="Times New Roman"/>
          <w:b/>
          <w:bCs/>
          <w:color w:val="auto"/>
          <w:sz w:val="28"/>
          <w:szCs w:val="28"/>
          <w:lang w:val="fr-FR"/>
        </w:rPr>
      </w:pPr>
      <w:bookmarkStart w:id="37" w:name="_Toc174878647"/>
      <w:r w:rsidRPr="00216598">
        <w:rPr>
          <w:rFonts w:ascii="Times New Roman" w:eastAsia="Calibri" w:hAnsi="Times New Roman" w:cs="Times New Roman"/>
          <w:b/>
          <w:bCs/>
          <w:color w:val="auto"/>
          <w:sz w:val="28"/>
          <w:szCs w:val="28"/>
          <w:lang w:val="fr-FR"/>
        </w:rPr>
        <w:t>1. Những vấn đề tâm lý về HIV/AIDS</w:t>
      </w:r>
      <w:bookmarkEnd w:id="37"/>
    </w:p>
    <w:p w14:paraId="169923A4" w14:textId="77777777" w:rsidR="00937C3C" w:rsidRPr="00216598" w:rsidRDefault="00937C3C"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38" w:name="_Toc174878648"/>
      <w:r w:rsidRPr="00216598">
        <w:rPr>
          <w:rFonts w:ascii="Times New Roman" w:eastAsia="Calibri" w:hAnsi="Times New Roman" w:cs="Times New Roman"/>
          <w:b/>
          <w:bCs/>
          <w:i/>
          <w:color w:val="auto"/>
          <w:sz w:val="28"/>
          <w:szCs w:val="28"/>
          <w:lang w:val="fr-FR"/>
        </w:rPr>
        <w:t>1.1. Hiểu biết chung về HIV/AIDS</w:t>
      </w:r>
      <w:bookmarkEnd w:id="38"/>
    </w:p>
    <w:p w14:paraId="0BF8F990" w14:textId="77777777" w:rsidR="00937C3C" w:rsidRPr="00216598" w:rsidRDefault="00937C3C" w:rsidP="00B86286">
      <w:pPr>
        <w:spacing w:before="120" w:after="120" w:line="288" w:lineRule="auto"/>
        <w:ind w:firstLine="720"/>
        <w:jc w:val="both"/>
        <w:rPr>
          <w:rFonts w:eastAsia="Calibri"/>
          <w:b/>
          <w:i/>
          <w:sz w:val="28"/>
          <w:szCs w:val="28"/>
        </w:rPr>
      </w:pPr>
      <w:r w:rsidRPr="00216598">
        <w:rPr>
          <w:rFonts w:eastAsia="Calibri"/>
          <w:b/>
          <w:i/>
          <w:sz w:val="28"/>
          <w:szCs w:val="28"/>
        </w:rPr>
        <w:t>1.1.1. Các khái niệm</w:t>
      </w:r>
    </w:p>
    <w:p w14:paraId="698AB884"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Khái niệm HIV: HIV là virút gây suy giảm miễn dịch ở người, viết tắt từ tiếng Anh: Human Immunodeficiency Viruts. Có hai type Virus là HIV1 và HIV2, cả 2 đều gây bệnh cho người. Người mang HIV trong máu thường được gọi là người nhiễm HIV.</w:t>
      </w:r>
    </w:p>
    <w:p w14:paraId="09D58A6E"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Khái niệm về AIDS: AIDS (Acquired Immuno Deficiency Syndrom) là hội chứng suy giảm miễn dịch mắc phải, do virus HIV gây ra</w:t>
      </w:r>
    </w:p>
    <w:p w14:paraId="602C55B5" w14:textId="77777777" w:rsidR="00937C3C" w:rsidRPr="00216598" w:rsidRDefault="00937C3C" w:rsidP="00B86286">
      <w:pPr>
        <w:spacing w:before="120" w:after="120" w:line="288" w:lineRule="auto"/>
        <w:jc w:val="both"/>
        <w:rPr>
          <w:rFonts w:eastAsia="Calibri"/>
          <w:sz w:val="28"/>
          <w:szCs w:val="28"/>
        </w:rPr>
      </w:pPr>
      <w:r w:rsidRPr="00216598">
        <w:rPr>
          <w:rFonts w:eastAsia="Calibri"/>
          <w:sz w:val="28"/>
          <w:szCs w:val="28"/>
        </w:rPr>
        <w:t>Trước đây bệnh này được gọi là SIDA (viết tắt từ tiếng Pháp: Syndrome d’Immuno Deficience Acquise), nhưng do tên này trùng với tên của Tổ chức phát triển quốc tế Thuỵ Điển SIDA và tên của tổ chức CIDA (Canada) nên sau đó thống nhất gọi là AIDS.</w:t>
      </w:r>
    </w:p>
    <w:p w14:paraId="1FE0DFFD"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AIDS là một bệnh mãn tính do HIV gây ra. HIV phá huỷ các tế bào của hệ miễn dịch, cơ thể không còn khả năng chống lại các virus, vi khuẩn và nấm gây bệnh. Do đó cơ thể bị một số loại ung thư và nhiễm trùng cơ hội mà bình thường có thể đề kháng được.</w:t>
      </w:r>
    </w:p>
    <w:p w14:paraId="10FDC195"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AIDS được coi là giai đoạn cuối của quá trình nhiễm HIV. Tuy nhiên, mỗi người khi mắc AIDS sẽ có những triệu chứng khác nhau, tuỳ theo loại bệnh nhiễm trùng cơ hội mà người đó mắc phải và khả năng chống đỡ của hệ miễn dịch mỗi người.</w:t>
      </w:r>
    </w:p>
    <w:p w14:paraId="71F82E58" w14:textId="77777777" w:rsidR="00937C3C" w:rsidRPr="00216598" w:rsidRDefault="007E55F7" w:rsidP="00B86286">
      <w:pPr>
        <w:spacing w:before="120" w:after="120" w:line="288" w:lineRule="auto"/>
        <w:ind w:firstLine="720"/>
        <w:jc w:val="both"/>
        <w:rPr>
          <w:rFonts w:eastAsia="Calibri"/>
          <w:b/>
          <w:i/>
          <w:sz w:val="28"/>
          <w:szCs w:val="28"/>
        </w:rPr>
      </w:pPr>
      <w:r w:rsidRPr="00216598">
        <w:rPr>
          <w:rFonts w:eastAsia="Calibri"/>
          <w:b/>
          <w:i/>
          <w:sz w:val="28"/>
          <w:szCs w:val="28"/>
        </w:rPr>
        <w:t>1.1.</w:t>
      </w:r>
      <w:r w:rsidR="00937C3C" w:rsidRPr="00216598">
        <w:rPr>
          <w:rFonts w:eastAsia="Calibri"/>
          <w:b/>
          <w:i/>
          <w:sz w:val="28"/>
          <w:szCs w:val="28"/>
        </w:rPr>
        <w:t>2. Con đường lây truyền HIV/AIDS</w:t>
      </w:r>
    </w:p>
    <w:p w14:paraId="5916CF2B"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Vi rút HIV sống trong tất cả dịch tiết và dịch sinh học của cơ thể người, nhưng tập trung nhiều ở trong máu, tinh dịch, dịch tiết âm đạo, và sữa mẹ. Vì vậy mà nguy cơ lây nhiễm HIV từ người này sang người khác qua ba đường sau: đường máu, đường tình dục và đường truyền từ mẹ sang con.</w:t>
      </w:r>
    </w:p>
    <w:p w14:paraId="5B167F5C" w14:textId="77777777" w:rsidR="00937C3C" w:rsidRPr="00216598" w:rsidRDefault="00937C3C" w:rsidP="00B86286">
      <w:pPr>
        <w:spacing w:before="120" w:after="120" w:line="288" w:lineRule="auto"/>
        <w:ind w:firstLine="720"/>
        <w:jc w:val="both"/>
        <w:rPr>
          <w:rFonts w:eastAsia="Calibri"/>
          <w:i/>
          <w:sz w:val="28"/>
          <w:szCs w:val="28"/>
        </w:rPr>
      </w:pPr>
      <w:r w:rsidRPr="00216598">
        <w:rPr>
          <w:rFonts w:eastAsia="Calibri"/>
          <w:i/>
          <w:sz w:val="28"/>
          <w:szCs w:val="28"/>
        </w:rPr>
        <w:lastRenderedPageBreak/>
        <w:t>- Lây qua đường máu</w:t>
      </w:r>
    </w:p>
    <w:p w14:paraId="0920C4FE" w14:textId="77777777" w:rsidR="00937C3C" w:rsidRPr="00216598" w:rsidRDefault="00937C3C" w:rsidP="00B86286">
      <w:pPr>
        <w:spacing w:before="120" w:after="120" w:line="288" w:lineRule="auto"/>
        <w:ind w:firstLine="720"/>
        <w:jc w:val="both"/>
        <w:rPr>
          <w:rFonts w:eastAsia="Calibri"/>
          <w:i/>
          <w:sz w:val="28"/>
          <w:szCs w:val="28"/>
        </w:rPr>
      </w:pPr>
      <w:r w:rsidRPr="00216598">
        <w:rPr>
          <w:rFonts w:eastAsia="Calibri"/>
          <w:sz w:val="28"/>
          <w:szCs w:val="28"/>
        </w:rPr>
        <w:t>Nồng độ vi rút HIV sống ở trong máu cao nhất trong tất cả các dịch sinh học, nên các vết thương hở khi tiếp xúc trực tiếp với máu người nhiễm HIV thì có khả năng lây nhiễm cao. Virút HIV sẽ theo máu xâm nhập vào cơ thể người khác thông qua việc sử dụng chung bơm kim tiêm, dao cạo, vật sắc nhọn, dụng cụ xuyên qua da, dụng cụ y tế… có dính máu thì dễ có nguy cơ lây nhiễm HIV. Khả năng lây truyền HIV khá cao đối với hành vi sử dụng ma túy bằng đường tiêm chích chung bơm kim tiêm.</w:t>
      </w:r>
    </w:p>
    <w:p w14:paraId="4931EC36" w14:textId="77777777" w:rsidR="00937C3C" w:rsidRPr="00216598" w:rsidRDefault="00937C3C" w:rsidP="00B86286">
      <w:pPr>
        <w:spacing w:before="120" w:after="120" w:line="288" w:lineRule="auto"/>
        <w:ind w:firstLine="720"/>
        <w:jc w:val="both"/>
        <w:rPr>
          <w:rFonts w:eastAsia="Calibri"/>
          <w:i/>
          <w:sz w:val="28"/>
          <w:szCs w:val="28"/>
        </w:rPr>
      </w:pPr>
      <w:r w:rsidRPr="00216598">
        <w:rPr>
          <w:rFonts w:eastAsia="Calibri"/>
          <w:i/>
          <w:sz w:val="28"/>
          <w:szCs w:val="28"/>
        </w:rPr>
        <w:t>- Lây qua đường tình dục</w:t>
      </w:r>
    </w:p>
    <w:p w14:paraId="1B3FA657"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xml:space="preserve">Khi hoạt động tình dục xâm nhập không sử dụng bao cao su đúng cách, có thể tạo nên những vết trầy xước hoặc bộ phận sinh dục có vết thương hở, đây sẽ là cửa ngỏ cho vi rút HIV từ tinh dịch hoặc dịch tiết âm đạo tiếp xúc và xâm nhập vào cơ thể. Mức độ nguy cơ lây nhiễm HIV từ người này sang người khác qua đường tình dục còn phụ thuộc vào hành vi tình dục. </w:t>
      </w:r>
    </w:p>
    <w:p w14:paraId="73DD1F75"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Quan hệ tình dục có xâm nhập giữa dương vật và hậu môn là hành vi nguy cơ cao trong lây nhiễm HIV, vì hậu môn không tiết là dịch nhờn làm chất bôi trơn và thành niêm mạc mỏng vì thế dễ dàng bị xây sát trong quá trình quan hệ nên virut HIV dễ dàng đi vào cơ thể qua những nơi xây sát. Trong những năm gần đây, tỷ lệ nhiễm HIV trong nhóm nam tình dục đồng giới tăng cao vì quan hệ tình dục không an toàn qua đường hậu môn.</w:t>
      </w:r>
    </w:p>
    <w:p w14:paraId="050CD321"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Quan hệ tình dục có xâm nhập giữa dương vật và âm đạo là hành vi nguy cơ lây nhiễm cao đứng sau quan hệ tình dục qua hậu môn. Thành niêm mạc mỏng của bộ phận sinh dục nam và nữ dễ dàng bị xây sát trong quá trình quan hệ, chính vì thế mà vi rút HIV theo tinh dịch hoặc dịch tiết âm đạo đi vào cơ thể ở những nơi xây sát.</w:t>
      </w:r>
    </w:p>
    <w:p w14:paraId="580C43C5"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Tình dục đường miệng (miệng tiếp xúc với dương vật hoặc âm đạo): Miệng là môi trường HIV dễ xâm nhập (có trong tinh dịch, tiết dịch âm đạo hoặc trong máu). Người sử dụng miệng nếu đang bị viêm hoặc chảy máu răng lợi, trầy xước trong khoang miệng thì virút HIV có thể từ tinh dịch, dịch tiết âm đạo, máu răng… đi vào các nơi trầy xước xâm nhập vào cơ thể. Hành vi tình dục qua đường miệng nguy cơ lây nhiễm HIV không cao như qua niêm mạc hậu môn hoặc âm đạo. Tuy nhiên đã có những trường hợp lây nhiễm HIV qua đường miệng, vì thế nói quan hệ tình dục đường miệng khi miệng tiếp xúc với dương vật hoặc âm đạo không có nguy cơ là không chính xác. Nhưng quan hệ tình dục đường miệng là hành vi có nguy cơ thấp.</w:t>
      </w:r>
    </w:p>
    <w:p w14:paraId="6990D1E7" w14:textId="77777777" w:rsidR="00937C3C" w:rsidRPr="00216598" w:rsidRDefault="00937C3C" w:rsidP="00B86286">
      <w:pPr>
        <w:spacing w:before="120" w:after="120" w:line="288" w:lineRule="auto"/>
        <w:ind w:firstLine="360"/>
        <w:jc w:val="both"/>
        <w:rPr>
          <w:rFonts w:eastAsia="Calibri"/>
          <w:i/>
          <w:sz w:val="28"/>
          <w:szCs w:val="28"/>
        </w:rPr>
      </w:pPr>
      <w:r w:rsidRPr="00216598">
        <w:rPr>
          <w:rFonts w:eastAsia="Calibri"/>
          <w:i/>
          <w:sz w:val="28"/>
          <w:szCs w:val="28"/>
        </w:rPr>
        <w:t>- Lây truyền từ mẹ sang con</w:t>
      </w:r>
    </w:p>
    <w:p w14:paraId="73D175FD" w14:textId="77777777" w:rsidR="00937C3C" w:rsidRPr="00216598" w:rsidRDefault="00937C3C" w:rsidP="00B86286">
      <w:pPr>
        <w:spacing w:before="120" w:after="120" w:line="288" w:lineRule="auto"/>
        <w:ind w:firstLine="360"/>
        <w:jc w:val="both"/>
        <w:rPr>
          <w:rFonts w:eastAsia="Calibri"/>
          <w:sz w:val="28"/>
          <w:szCs w:val="28"/>
        </w:rPr>
      </w:pPr>
      <w:r w:rsidRPr="00216598">
        <w:rPr>
          <w:rFonts w:eastAsia="Calibri"/>
          <w:sz w:val="28"/>
          <w:szCs w:val="28"/>
        </w:rPr>
        <w:lastRenderedPageBreak/>
        <w:t>Mẹ bị nhiễm HIV có thể sẽ lây sang cho con trong quá trình mang thai, sinh con và cho con bú. Virút HIV có thể qua nhau thai đi vào thai nhi, hoặc trong quá trình cho con bú HIV truyền theo tuyến sữa, nhưng khả năng lây nhiễm HIV cao nhất từ mẹ truyền sang con là giai đoạn chu sinh, lúc này cửa mình của thai phụ sẽ nở ra, thai nhi cùng với nước ối, máu ra khỏi cơ thể thai phụ và HIV có thể sẽ xâm nhập vào trẻ sơ sinh qua những vết xây sát trong quá trình rặn sinh.</w:t>
      </w:r>
    </w:p>
    <w:p w14:paraId="45A85A67" w14:textId="77777777" w:rsidR="00937C3C" w:rsidRPr="00216598" w:rsidRDefault="00937C3C" w:rsidP="00B86286">
      <w:pPr>
        <w:spacing w:before="120" w:after="120" w:line="288" w:lineRule="auto"/>
        <w:ind w:firstLine="360"/>
        <w:jc w:val="both"/>
        <w:rPr>
          <w:rFonts w:eastAsia="Calibri"/>
          <w:sz w:val="28"/>
          <w:szCs w:val="28"/>
        </w:rPr>
      </w:pPr>
      <w:r w:rsidRPr="00216598">
        <w:rPr>
          <w:rFonts w:eastAsia="Calibri"/>
          <w:sz w:val="28"/>
          <w:szCs w:val="28"/>
        </w:rPr>
        <w:t>Tỷ lệ lây truyền HIV từ mẹ sang con là khoảng 25 – 30% nếu không có bất kỳ can thiệp nào (tức là cứ một trăm phụ nữ nhiễm HIV sinh con thì khoảng 25-30 trẻ bị nhiễm). Đối những phụ nữ mang thai nhiễm HIV được tham gia chương trình điều trị dự phòng lây nhiễm từ mẹ sang con và bé được bú sữa ngoài sau khi sinh đến 18 tháng tuổi thì tỷ lệ nhiễm HIV ở trẻ giảm xuống từ 8 – 10%. Đối với những cặp vợ chồng nhiễm HIV muốn sinh con cần đến các cơ sở tư vấn để được trao đổi, cung cấp thông tin trước khi quyết định có con và cần có kế hoạch chuẩn bị cho đứa trẻ sau khi sinh và quá trình sinh sống, cũng như người hỗ trợ về sau. Các bệnh lây truyền qua đường tình dục làm tăng nguy cơ lây nhiễm HIV.</w:t>
      </w:r>
    </w:p>
    <w:p w14:paraId="66A1060B" w14:textId="77777777" w:rsidR="00937C3C" w:rsidRPr="00216598" w:rsidRDefault="00937C3C" w:rsidP="00B86286">
      <w:pPr>
        <w:spacing w:before="120" w:after="120" w:line="288" w:lineRule="auto"/>
        <w:ind w:firstLine="360"/>
        <w:jc w:val="both"/>
        <w:rPr>
          <w:rFonts w:eastAsia="Calibri"/>
          <w:sz w:val="28"/>
          <w:szCs w:val="28"/>
        </w:rPr>
      </w:pPr>
      <w:r w:rsidRPr="00216598">
        <w:rPr>
          <w:rFonts w:eastAsia="Calibri"/>
          <w:sz w:val="28"/>
          <w:szCs w:val="28"/>
        </w:rPr>
        <w:t>Để xét đến khả năng lây nhiễm HIV từ người này sang người khác chúng ta cần phải đảm bảo có 4 yếu tố sau: HIV phải xuất ra khỏi cơ thể người nhiễm HIV còn sống Đủ lượng hay gọi cách khác là nồng độ HIV đủ để có thể lây bệnh, ví dụ HIV trong nước bọt, mồ hôi, nước tiểu… không đủ lượng để lây. Nồng độ HIV còn phụ thuộc vào người nhiễm đang ở trong giai đoạn nào của quá trình nhiễm, HIV sẽ tăng nhanh và nhiều ở giai đoạn sơ nhiễm (giai đoạn cửa sổ) và giai đoạn cuối (giai đoạn AIDS). Cửa ngõ xâm nhập hay diện tích tiếp xúc, nghĩa là HIV chỉ có thể xâm nhập vào cơ thể người khác khi họ có vết thương hở, xây sát. HIV không thể xâm nhập vào cơ thể ở những vùng da lành.</w:t>
      </w:r>
    </w:p>
    <w:p w14:paraId="4A71D206" w14:textId="77777777" w:rsidR="00937C3C" w:rsidRPr="00216598" w:rsidRDefault="00937C3C" w:rsidP="00B86286">
      <w:pPr>
        <w:spacing w:before="120" w:after="120" w:line="288" w:lineRule="auto"/>
        <w:jc w:val="both"/>
        <w:rPr>
          <w:rFonts w:eastAsia="Calibri"/>
          <w:b/>
          <w:i/>
          <w:sz w:val="28"/>
          <w:szCs w:val="28"/>
        </w:rPr>
      </w:pPr>
      <w:r w:rsidRPr="00216598">
        <w:rPr>
          <w:rFonts w:eastAsia="Calibri"/>
          <w:b/>
          <w:i/>
          <w:sz w:val="28"/>
          <w:szCs w:val="28"/>
        </w:rPr>
        <w:t>1.1.3. Ảnh hưởng của việc sử dụng chất gây nghiện và HIV/AIDS</w:t>
      </w:r>
    </w:p>
    <w:p w14:paraId="0B931DF4" w14:textId="77777777" w:rsidR="007B00EC" w:rsidRPr="00216598" w:rsidRDefault="007B00EC" w:rsidP="00B86286">
      <w:pPr>
        <w:spacing w:before="120" w:after="120" w:line="288" w:lineRule="auto"/>
        <w:ind w:firstLine="720"/>
        <w:jc w:val="both"/>
        <w:rPr>
          <w:rFonts w:eastAsia="Calibri"/>
          <w:sz w:val="28"/>
          <w:szCs w:val="28"/>
        </w:rPr>
      </w:pPr>
      <w:r w:rsidRPr="00216598">
        <w:rPr>
          <w:rFonts w:eastAsia="Calibri"/>
          <w:sz w:val="28"/>
          <w:szCs w:val="28"/>
        </w:rPr>
        <w:t xml:space="preserve">Tình hình nhiễm HIV trong nhóm người tiêm chích ma túy vẫn đang ở mức cao, mặc dù đã có nhiều chương trình can thiệp hiệu quả. Nhóm người tiêm chích ma túy nhiễm HIV cũng là cầu nối dịch HIV ra cộng đồng qua hành vi tình dục với vợ/chồng hoặc bạn tình. </w:t>
      </w:r>
    </w:p>
    <w:p w14:paraId="25F0D117" w14:textId="77777777" w:rsidR="007B00EC" w:rsidRPr="00216598" w:rsidRDefault="007B00EC" w:rsidP="00B86286">
      <w:pPr>
        <w:spacing w:before="120" w:after="120" w:line="288" w:lineRule="auto"/>
        <w:ind w:firstLine="720"/>
        <w:jc w:val="both"/>
        <w:rPr>
          <w:rFonts w:eastAsia="Calibri"/>
          <w:sz w:val="28"/>
          <w:szCs w:val="28"/>
        </w:rPr>
      </w:pPr>
      <w:r w:rsidRPr="00216598">
        <w:rPr>
          <w:rFonts w:eastAsia="Calibri"/>
          <w:sz w:val="28"/>
          <w:szCs w:val="28"/>
        </w:rPr>
        <w:t xml:space="preserve">Tỷ lệ hiện nhiễm HIV trong nhóm người tiêm chích ma túy (IDU) là rất lớn. Cứ 10 ca nhiễm HIV trên toàn thế giới thì có một ca liên quan tới việc tiêm chích ma túy; tại Châu Á thì cứ 3 người sử dụng ma túy thì có 1 người nhiễm HIV. </w:t>
      </w:r>
    </w:p>
    <w:p w14:paraId="229222B8" w14:textId="77777777" w:rsidR="007B00EC" w:rsidRPr="00216598" w:rsidRDefault="007B00EC" w:rsidP="00B86286">
      <w:pPr>
        <w:spacing w:before="120" w:after="120" w:line="288" w:lineRule="auto"/>
        <w:ind w:firstLine="720"/>
        <w:jc w:val="both"/>
        <w:rPr>
          <w:rFonts w:eastAsia="Calibri"/>
          <w:sz w:val="28"/>
          <w:szCs w:val="28"/>
        </w:rPr>
      </w:pPr>
      <w:r w:rsidRPr="00216598">
        <w:rPr>
          <w:rFonts w:eastAsia="Calibri"/>
          <w:sz w:val="28"/>
          <w:szCs w:val="28"/>
        </w:rPr>
        <w:t xml:space="preserve">Tại Việt Nam có đến 50% các trường hợp báo cáo bị nhiễm HIV có liên quan tới việc nghiện chích (IBBS 2009). Dùng chung dụng cụ tiêm chích rất dễ dàng lây truyền </w:t>
      </w:r>
      <w:r w:rsidRPr="00216598">
        <w:rPr>
          <w:rFonts w:eastAsia="Calibri"/>
          <w:sz w:val="28"/>
          <w:szCs w:val="28"/>
        </w:rPr>
        <w:lastRenderedPageBreak/>
        <w:t xml:space="preserve">HIV vì tiêm chích ma túy làm tăng nguy cơ đưa máu có nhiễm HIV một cách trực tiếp vào mạch máu của người chưa bị nhiễm. Một lượng máu nhỏ, có khi không thấy rõ còn đọng trong bơm kim tiêm hoặc ống bơm sau khi được sử dụng cũng đủ làm lây HIV cho người tiêm chích sau đó. Trong thực tế, một số người chích chung có suy nghĩ rằng bản thân họ và bạn chích chung không nhiễm HIV vì vừa mới xét nghiệm thấy âm tính, tuy nhiên, nếu người đó xét nghiệm trong giai đoạn cửa sổ (giai đoạn này nếu xét nghiệm tìm kháng thể thì chưa phát hiện ra kháng thể chống lại vi rút HIV, nhưng bản chất là người này đã nhiễm và nộng độ vi rút trong máu là rất cao, giai đoạn này có thể kéo dài từ 3 – 6 tháng, tùy theo mỗi người) thì mặc dù kết quả xét nghiệm là âm tính nhưng khả năng lây nhiễm lại rất cao. </w:t>
      </w:r>
    </w:p>
    <w:p w14:paraId="5B4AABA2" w14:textId="77777777" w:rsidR="007B00EC" w:rsidRPr="00216598" w:rsidRDefault="007B00EC" w:rsidP="00B86286">
      <w:pPr>
        <w:spacing w:before="120" w:after="120" w:line="288" w:lineRule="auto"/>
        <w:ind w:firstLine="720"/>
        <w:jc w:val="both"/>
        <w:rPr>
          <w:rFonts w:eastAsia="Calibri"/>
          <w:sz w:val="28"/>
          <w:szCs w:val="28"/>
        </w:rPr>
      </w:pPr>
      <w:r w:rsidRPr="00216598">
        <w:rPr>
          <w:rFonts w:eastAsia="Calibri"/>
          <w:sz w:val="28"/>
          <w:szCs w:val="28"/>
        </w:rPr>
        <w:t xml:space="preserve">Tuy nhiên, hình thái có sự khác biệt giữa các vùng miền. Khu vực miền Bắc, miền núi phía Bắc các trường hợp nhiễm HIV được phát hiện chủ yếu do tiêm chích ma túy, các tỉnh Duyên Hải miền Trung, miền Tây Nam bộ chủ yếu do quan hệ tình dục. Một khía cạnh khác làm tăng nguy cơ nhiễm HIV trong nhóm tiêm chích ma túy và ra cộng đồng là suy giảm khả năng đưa ra quyết định sử dụng các biện pháp an toàn liên quan đến tiêm chích như không sử dụng bơm kim riêng, sạch và dụng cụ khác, hoặc quan hệ tình dục không sử dụng bao cao su. </w:t>
      </w:r>
    </w:p>
    <w:p w14:paraId="5AA747EE" w14:textId="77777777" w:rsidR="007B00EC" w:rsidRPr="00216598" w:rsidRDefault="007B00EC" w:rsidP="00B86286">
      <w:pPr>
        <w:spacing w:before="120" w:after="120" w:line="288" w:lineRule="auto"/>
        <w:ind w:firstLine="720"/>
        <w:jc w:val="both"/>
        <w:rPr>
          <w:rFonts w:eastAsia="Calibri"/>
          <w:sz w:val="28"/>
          <w:szCs w:val="28"/>
        </w:rPr>
      </w:pPr>
      <w:r w:rsidRPr="00216598">
        <w:rPr>
          <w:rFonts w:eastAsia="Calibri"/>
          <w:sz w:val="28"/>
          <w:szCs w:val="28"/>
        </w:rPr>
        <w:t xml:space="preserve">Để đánh giá khả năng lây nhiễm HIV trong nhóm người có nguy cơ cao như tiêm chích ma túy, mại dâm và tình dục đồng giới nam, hoặc từ nhóm nguy cơ này ra ngoài cộng đồng, chúng ta có thể tham khảo công thức sau: </w:t>
      </w:r>
    </w:p>
    <w:p w14:paraId="5E7F6CBF" w14:textId="77777777" w:rsidR="007B00EC" w:rsidRPr="00216598" w:rsidRDefault="007B00EC" w:rsidP="00B86286">
      <w:pPr>
        <w:spacing w:before="120" w:after="120" w:line="288" w:lineRule="auto"/>
        <w:ind w:firstLine="720"/>
        <w:jc w:val="both"/>
        <w:rPr>
          <w:rFonts w:eastAsia="Calibri"/>
          <w:sz w:val="28"/>
          <w:szCs w:val="28"/>
        </w:rPr>
      </w:pPr>
      <w:r w:rsidRPr="00216598">
        <w:rPr>
          <w:rFonts w:eastAsia="Calibri"/>
          <w:sz w:val="28"/>
          <w:szCs w:val="28"/>
        </w:rPr>
        <w:t>Khả năng lây truyền HIV = Hiệu suất x Tỷ lệ hiện mắc x Mức độ phức hợp của dân cư.</w:t>
      </w:r>
    </w:p>
    <w:p w14:paraId="597BBBD1" w14:textId="77777777" w:rsidR="007B00EC" w:rsidRPr="00216598" w:rsidRDefault="007B00EC" w:rsidP="00B86286">
      <w:pPr>
        <w:spacing w:before="120" w:after="120" w:line="288" w:lineRule="auto"/>
        <w:ind w:firstLine="720"/>
        <w:jc w:val="both"/>
        <w:rPr>
          <w:rFonts w:eastAsia="Calibri"/>
          <w:sz w:val="28"/>
          <w:szCs w:val="28"/>
        </w:rPr>
      </w:pPr>
      <w:r w:rsidRPr="00216598">
        <w:rPr>
          <w:rFonts w:eastAsia="Calibri"/>
          <w:sz w:val="28"/>
          <w:szCs w:val="28"/>
        </w:rPr>
        <w:t xml:space="preserve">Giải thích công thức: </w:t>
      </w:r>
    </w:p>
    <w:p w14:paraId="7AE1385C" w14:textId="77777777" w:rsidR="007B00EC" w:rsidRPr="00216598" w:rsidRDefault="007B00EC" w:rsidP="00B86286">
      <w:pPr>
        <w:spacing w:before="120" w:after="120" w:line="288" w:lineRule="auto"/>
        <w:ind w:firstLine="720"/>
        <w:jc w:val="both"/>
        <w:rPr>
          <w:rFonts w:eastAsia="Calibri"/>
          <w:sz w:val="28"/>
          <w:szCs w:val="28"/>
        </w:rPr>
      </w:pPr>
      <w:r w:rsidRPr="00216598">
        <w:rPr>
          <w:rFonts w:eastAsia="Calibri"/>
          <w:sz w:val="28"/>
          <w:szCs w:val="28"/>
        </w:rPr>
        <w:t xml:space="preserve">Hiệu suất: được xét theo hành vi có nguy cơ lây nhiễm HIV (hành vi này có nguy cơ nhiễm cao và tần suất thực hiện hành vi thường xuyên). Ví dụ như tiêm chích ma túy chung kim là hiệu suất cao, quan hệ tình dục qua đường hậu môn hiệu suất hơn đường miệng,… ngoài ra hiệu suất còn có thể nói đến người nhiễm HIV đang ở trong giai đoạn nào, nếu là giai đoạn cửa sổ và giai đoạn cuối AIDS thì hiệu suất lây nhiễm cao hơn giai đoạn nhiễm không triệu chứng và nhiễm có triệu chứng. </w:t>
      </w:r>
    </w:p>
    <w:p w14:paraId="2D3C0FCB" w14:textId="77777777" w:rsidR="007B00EC" w:rsidRPr="00216598" w:rsidRDefault="007B00EC" w:rsidP="00B86286">
      <w:pPr>
        <w:spacing w:before="120" w:after="120" w:line="288" w:lineRule="auto"/>
        <w:ind w:firstLine="720"/>
        <w:jc w:val="both"/>
        <w:rPr>
          <w:rFonts w:eastAsia="Calibri"/>
          <w:sz w:val="28"/>
          <w:szCs w:val="28"/>
        </w:rPr>
      </w:pPr>
      <w:r w:rsidRPr="00216598">
        <w:rPr>
          <w:rFonts w:eastAsia="Calibri"/>
          <w:sz w:val="28"/>
          <w:szCs w:val="28"/>
        </w:rPr>
        <w:t xml:space="preserve">Tỷ lệ hiện mắc: tỷ lệ người nhiễm HIV trong nhóm nguy cơ và trong một cộng đồng nào đó. Ví dụ trong một nhóm tiêm chích ma túy có tỷ lệ nhiễm HIV là 50% thì khả năng lây cho 50% người còn lại là rất cao và nhanh hơn so với tỷ lệ đó chỉ có 20%. </w:t>
      </w:r>
    </w:p>
    <w:p w14:paraId="7436A7A6" w14:textId="77777777" w:rsidR="007B00EC" w:rsidRPr="00216598" w:rsidRDefault="007B00EC" w:rsidP="00B86286">
      <w:pPr>
        <w:spacing w:before="120" w:after="120" w:line="288" w:lineRule="auto"/>
        <w:ind w:firstLine="574"/>
        <w:jc w:val="both"/>
        <w:rPr>
          <w:rFonts w:eastAsia="Calibri"/>
          <w:sz w:val="28"/>
          <w:szCs w:val="28"/>
        </w:rPr>
      </w:pPr>
      <w:r w:rsidRPr="00216598">
        <w:rPr>
          <w:rFonts w:eastAsia="Calibri"/>
          <w:sz w:val="28"/>
          <w:szCs w:val="28"/>
        </w:rPr>
        <w:lastRenderedPageBreak/>
        <w:t xml:space="preserve">Mức độ phức hợp của dân cư: thành phần dân cư càng đa dạng và có tác động qua lại phức hợp bao nhiêu thì càng có nhiều nguy cơ lan truyền HIV bấy nhiêu như mô hình tác động qua lại giữa các nhóm có hành vi nguy cơ cao dưới đây, hoặc vấn đề người nhập cư, tù tội… Một số yếu tố có nguy cơ cao như: nghèo đói và bị sống ngoài lề xã hội, thiếu tiếp cận với bơm kim tiêm sạch và thiếu tiếp cận các phương pháp điều trị dựa vào bằng chứng khoa học…Công thức này thực sự có ý nghĩa khi chúng ta thiết kế các chương trình can thiệp nhằm giảm hoặc hạn chế khả năng lây nhiễm HIV. Như để làm giảm 3 yếu tố nhân lên của công thức này thì chúng ta tập trung vào thay đổi hành vi nguy cơ nhằm giảm hiệu suất, can thiệp toàn diện và can thiệp sớm đối với những cộng đồng có tỷ lệ hiện mắc còn thấp cũng như duy trì can thiệp hiệu quả đối với cộng đồng có tỷ lệ hiện mắc cao, đồng thời xây dựng các chính sách nhằm quản lý và hạn chế được mức độ phức hợp dân cư. </w:t>
      </w:r>
    </w:p>
    <w:p w14:paraId="6FCA8164" w14:textId="77777777" w:rsidR="00937C3C" w:rsidRPr="00216598" w:rsidRDefault="00937C3C"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39" w:name="_Toc174878649"/>
      <w:r w:rsidRPr="00216598">
        <w:rPr>
          <w:rFonts w:ascii="Times New Roman" w:eastAsia="Calibri" w:hAnsi="Times New Roman" w:cs="Times New Roman"/>
          <w:b/>
          <w:bCs/>
          <w:i/>
          <w:color w:val="auto"/>
          <w:sz w:val="28"/>
          <w:szCs w:val="28"/>
          <w:lang w:val="fr-FR"/>
        </w:rPr>
        <w:t>1.2. Những yếu tố tâm lý tiềm ẩn của nhân cách và các hành vi nguy cơ</w:t>
      </w:r>
      <w:bookmarkEnd w:id="39"/>
    </w:p>
    <w:p w14:paraId="46D2BD5B" w14:textId="77777777" w:rsidR="007B00E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Người nhiễm HIV/AIDS ở các lứa tuổi khác nhau sẽ có  những nét tâm lý riêng.</w:t>
      </w:r>
    </w:p>
    <w:p w14:paraId="1DB738C8"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Trẻ em bị nhiễm HIV có nhiều hoàn cảnh khác nhau. Có nhiều trẻ  bị nhiễm HIV đã bị mất cha mẹ do AIDS hoặc  đang phải chăm sóc cha mẹ bị nhiễm HIV/AIDS. Có trẻ vừa sinh ra phát hiện bị nhiễm HIV đã bị gia đình bỏ mặc tại bệnh viện hoặc tại các cổng trung tâm bảo trợ xã hội, cổng chùa. Một số trẻ bị nhiễm không được gia đình quan tâm, chăm sóc do quá nghèo, bản thân cha mẹ cũng mắc bệnh nặng. Nhìn chung trẻ em bị nhiễm đều có nguy cơ mất cha mẹ, gia đình, mất lai lịch. Nguồn đảm bảo cuộc sống như: chế độ dinh dưỡng, an toàn trong chăm sóc, hỗ trợ y tế, giáo dục và chăm sóc tinh thần cho trẻ rất hạn chế hoặc không có.</w:t>
      </w:r>
    </w:p>
    <w:p w14:paraId="190A19A4"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Ngay từ khi mới sinh ra trẻ bị nhiễm thường bị thiếu mối quan hệ gắn bó mẹ - con, trẻ không được ôm ấp âu yếm, vỗ về nựng nịu bằng tình yêu thương của người mẹ nên trẻ dễ có cảm giác không tin tưởng, hẫng hụt, sợ hãi. Những người chăm sóc thay thế cha mẹ trẻ do lo sợ bị lây nhiễm, thiếu tình yêu thương thực sự với trẻ cũng dễ có những hành động né tránh, chỉ tiếp xúc khi cần thiết…điều này cũng sẽ ảnh hưởng không tốt đến tâm lý của trẻ. Trẻ cảm thấy cô độc, sợ hãi, mặc cảm, một số trẻ rơi vào trạng thái trầm uất, thậm chí đã tự tử.</w:t>
      </w:r>
    </w:p>
    <w:p w14:paraId="338658E8"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Trong thực tế tại các trung tâm nuôi dưỡng bảo trợ trẻ em đã có rất nhiều nhân viên xã hội thực lòng yêu thương và chăm sóc trẻ bị nhiễm HIV như con mình. Các chị  đã ôm ấp, vỗ về âu yếm trẻ, bón cơm, tắm rửa…cho các em bằng cả tình thương của người mẹ mặc dù nguy cơ lây nhiễm rất cao.</w:t>
      </w:r>
    </w:p>
    <w:p w14:paraId="440D9C31"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lastRenderedPageBreak/>
        <w:t>Theo các bác sĩ, nếu được chăm sóc y tế đúng và sớm, lại thêm được tiếp xúc với mọi người, với những trẻ bình thường khác, khả năng sống của trẻ sẽ được cải thiện rất nhiều và kéo dài có thể trên 10 năm, hiện đã có trẻ nhiễm HIV nay hơn 12 tuổi vẫn bình thường, khoẻ mạnh.</w:t>
      </w:r>
    </w:p>
    <w:p w14:paraId="592DCA75"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Ở lứa tuổi tiểu học, trẻ  nhiễm HIV có khả năng nhận thức về bản thân thông qua sự đánh giá và cư xử  của những người xung quanh. Thái độ ái ngại, xa lánh của bạn bè, người xung quanh khiến trẻ cảm thấy bị coi khinh. Trẻ dần mất hứng thú trong học tập, mất động lực chiến đấu với bệnh tật, không muốn phấn đâu thành người tốt vì mất niềm tin vào cuộc sống. Từ đó trẻ tỏ ra hung tính hay tức giận, gây hấn với người khác. Những hành vi gây hấn này là do trẻ cảm thấy bị tổn thương muốn trả thù, muốn lôi kéo sự chú ý về mình vì trẻ cho là mình không có giá trị. Một số trẻ thì ngược lại sống khép mình, mặc cảm, buồn bã, cô đơn.</w:t>
      </w:r>
    </w:p>
    <w:p w14:paraId="4CBCCF5B"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Trong nhiều cộng đồng, trẻ có  HIV khó có thể đến nhà trẻ, trường học để cùng vui chơi học tập với trẻ khác. Điều này làm cản trở sự phát triển của trẻ, hạn chế sự tham gia của trẻ vào đời sống xã hội. Hầu hết các phụ huynh và con em của những người không có HIV thường phàn nàn, tạo áp lực với giáo viên, hiệu trưởng rằng họ không muốn cho con họ học cùng, ngồi cùng với các cháu có HIV, không muốn con họ ăn cùng, chơi chung đồ chơi…với trẻ này. Họ sợ trẻ chạm vào nhau, ngậm đồ vật chung…Các phụ huynh đưa ra đủ lý do để từ chối sự tham gia của trẻ có HIV trong các hoạt động chung.</w:t>
      </w:r>
    </w:p>
    <w:p w14:paraId="026BC2A2"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Bị cộng đồng xa lánh, thậm chí bị chính cả những người thân trong gia đình, họ hang ghẻ lạnh và cả việc chứng kiến sự ra đi của bố mẹ, trẻ có HIV càng thấy mình đơn độc, bị cô lập, không còn niềm tin.</w:t>
      </w:r>
    </w:p>
    <w:p w14:paraId="7B167BE4"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Nhiều trẻ nhiễm  HIV có chung đặc điểm tâm lý như thiếu tình cảm ruột thịt, thiếu tình yêu thương, có tâm trạng cô đơn, lo sợ, mặc cảm, tủi phận. Trẻ có thể rơi vào trạng thái trầm cảm, lo âu, không thấy ý nghĩa của cuộc sống, thậm chí có ý nghĩ tự sát.</w:t>
      </w:r>
    </w:p>
    <w:p w14:paraId="289BDF21"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 Trẻ vị thành niên bị nhiễm HIV/AIDS có những đặc trưng tâm lý riêng. Ở lứa tuổi này trẻ vị thành niên cố gắng tách rời cha mẹ về mặt tâm lý.Xu hướng vươn lên muốn làm người lớn, chúng sẵn sàng hành động như người lớn có trách nhiệm, tự suy nghĩ và quyết định cho bản thân và muốn được mọi người tôn trọng. Tuổi dậy thì và sự phát triển cơ thể gây cho trẻ nỗi sợ hãi và sự căng thẳng, xuất hiện ở trẻ những rung cảm về giới tính và sự tò mò về quan hệ giữa những người khác giới. Những khó khăn về mặt sinh lý, tâm lý xã hội có thể dẫn trẻ đến sự khủng hoảng. trẻ trở nên bướng bỉnh khó bảo. Nếu như cha mẹ không hiểu trẻ, không tôn trọng trẻ thì trẻ dễ có những phản ứng mạnh. Đây </w:t>
      </w:r>
      <w:r w:rsidRPr="00216598">
        <w:rPr>
          <w:rFonts w:eastAsia="Times New Roman"/>
          <w:sz w:val="28"/>
          <w:szCs w:val="28"/>
          <w:lang w:val="vi-VN"/>
        </w:rPr>
        <w:lastRenderedPageBreak/>
        <w:t xml:space="preserve">cũng là lứa tuổi chưa có kinh nghiệm, bồng bột dễ bị bạn bè xấu rủ rê, lôi kéo vào các tệ nạn hoặc do tò mò thiếu sự hiểu biết về giới tính nên đã sớm quan hệ tình dục không an toàn.   </w:t>
      </w:r>
    </w:p>
    <w:p w14:paraId="7ECBC4C9"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Trẻ em bị nhiễm HIV ở độ tuổi vị thành niên  thường do các nguyên nhân như:  do thiếu hiểu biết, do sử dụng bơm kim tiêm chung khi mắc nghiện ma tuý, quan hệ tình dục không an toàn…Theo những khảo sát gần đây, số lượng trẻ em bị nhiễm HIV khá lớn, trong đó phần lớn là trẻ lang thang đường phố. (Theo thống kê của Bộ y tế, cả nước hiện có khoảng 8500 trẻ nhiễm HIV, phần lớn là trẻ lang thang).  Mưu sinh trên đường phố, lại thiếu hiểu biết các em không hiểu được những hiểm hoạ chết người của đại dịch HIV/AIDS này.</w:t>
      </w:r>
    </w:p>
    <w:p w14:paraId="6A493E04"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Trẻ lang thang đường phố dễ bị lây nhiễm HIV/AIDS vì không có thông tin, không có kiến thức về căn bệnh này. Mặt khác, cuộc sống của các em đơn độc không có sự bảo vệ của người lớn, ngủ ngoài đường, gầm cầu…các em rất dễ bị lôi kéo, dụ dỗ sử dụng ma tuý, bán thân để kiếm sống hoặc bị lạm dụng, bị bóc lột.</w:t>
      </w:r>
    </w:p>
    <w:p w14:paraId="16DD07FB"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Kiến thức về HIV của trẻ đường phố rất hạn chế. Trẻ cho rằng AIDS là bệnh của người lớn. Nhìn bề ngoài biết ai là người mắc bệnh, người không bị mắc bệnh và bệnh có thể chữa. Trẻ dùng bơm kim tiêm chung khi sử dụng ma tuý và quan hệ tình dục không an toàn với nhiều người nhưng không biết đó là con đường lây nhiễm HIV/AIDS (qua khảo sát của trung tâm truyền thông sức khoẻ, phỏng vấn trực tiếp khoảng 400 trẻ đường phố)</w:t>
      </w:r>
    </w:p>
    <w:p w14:paraId="3887EA92"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Người có HIV thường trải qua những diễn biến tâm lý như sau:</w:t>
      </w:r>
    </w:p>
    <w:p w14:paraId="513EBA54" w14:textId="77777777" w:rsidR="00937C3C" w:rsidRPr="00216598" w:rsidRDefault="00937C3C" w:rsidP="00B86286">
      <w:pPr>
        <w:spacing w:before="120" w:after="120" w:line="288" w:lineRule="auto"/>
        <w:ind w:firstLine="574"/>
        <w:jc w:val="both"/>
        <w:rPr>
          <w:rFonts w:eastAsia="Times New Roman"/>
          <w:i/>
          <w:sz w:val="28"/>
          <w:szCs w:val="28"/>
          <w:lang w:val="vi-VN"/>
        </w:rPr>
      </w:pPr>
      <w:r w:rsidRPr="00216598">
        <w:rPr>
          <w:rFonts w:eastAsia="Times New Roman"/>
          <w:i/>
          <w:sz w:val="28"/>
          <w:szCs w:val="28"/>
          <w:lang w:val="vi-VN"/>
        </w:rPr>
        <w:t>* Sốc, choáng:</w:t>
      </w:r>
    </w:p>
    <w:p w14:paraId="6E7F19CE"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Người nhiễm HIV/AIDS khi nhận được kết quả  xét nghiệm HIV dương tính là sốc và choáng váng. Họ bối rối, hoảng loạn, tay chân bủn rủn, không biết phải làm gì. Nhiều trường hợp mặc dù đã được chuẩn bị tâm lý kỹ càng vẫn bị trạng thái sốc, choáng váng, thậm chí ngất xỉu. Vì vậy ở thời điểm này cần có ai đó mà người nhiễm tin cậy, để trấn an họ, cảm xúc đột ngột sốc, choáng của người nhiễm HIV có thể dẫn tới những hành vi vô thức, mang tính tiêu cực, huỷ hoại. Để giảm bớt những cảm xúc tiêu cực của người nhiễm HIV đòi hỏi cần phải tư vấn trước và sau xét nghiệm máu.</w:t>
      </w:r>
    </w:p>
    <w:p w14:paraId="1D0DE641"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Sau sốc, choáng người nhiễm HIV rơi vào trạng thái từ chối, phủ nhận thông tin bị nhiễm: “Bác sĩ nhầm rồi”, “Không thể như thế được”, “Tôi vẫn khoẻ mạnh cơ mà”. Sau đó họ chuyển sang giai đoạn cảm xúc tiếp theo là tự xỉ vả bản thân, mặc cảm tội lỗi, ân hận. Một số người giấu bệnh làm cho bệnh tình ngày càng nặng hơn, một số khác căm </w:t>
      </w:r>
      <w:r w:rsidRPr="00216598">
        <w:rPr>
          <w:rFonts w:eastAsia="Times New Roman"/>
          <w:sz w:val="28"/>
          <w:szCs w:val="28"/>
          <w:lang w:val="vi-VN"/>
        </w:rPr>
        <w:lastRenderedPageBreak/>
        <w:t>hận kẻ đã truyền bệnh cho mình và có hành vi trả thù đời, họ sẵn sàng truyền bệnh cho người khác</w:t>
      </w:r>
    </w:p>
    <w:p w14:paraId="39470D2D" w14:textId="77777777" w:rsidR="00937C3C" w:rsidRPr="00216598" w:rsidRDefault="00937C3C" w:rsidP="00B86286">
      <w:pPr>
        <w:spacing w:before="120" w:after="120" w:line="288" w:lineRule="auto"/>
        <w:ind w:firstLine="574"/>
        <w:jc w:val="both"/>
        <w:rPr>
          <w:rFonts w:eastAsia="Times New Roman"/>
          <w:i/>
          <w:sz w:val="28"/>
          <w:szCs w:val="28"/>
          <w:lang w:val="vi-VN"/>
        </w:rPr>
      </w:pPr>
      <w:r w:rsidRPr="00216598">
        <w:rPr>
          <w:rFonts w:eastAsia="Times New Roman"/>
          <w:i/>
          <w:sz w:val="28"/>
          <w:szCs w:val="28"/>
          <w:lang w:val="vi-VN"/>
        </w:rPr>
        <w:t>* Lo sợ:</w:t>
      </w:r>
    </w:p>
    <w:p w14:paraId="75D14EB6"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Cảm giác sợ hãi bao trùm cuộc sống của họ. Họ  sợ đau đớn do căn bệnh mang lại đặc biệt ở giai đoạn AIDS. Sợ chết, nhất là họ đang có nhiều ước mơ hoài bão.</w:t>
      </w:r>
    </w:p>
    <w:p w14:paraId="79C59460"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Họ sợ không có cơ hội học tập, học nghề để có việc làm. Nguy cơ không có  việc làm sẽ gây nhiều khó khăn trong trang trải cho cuộc sống và bệnh tật.</w:t>
      </w:r>
    </w:p>
    <w:p w14:paraId="2BDA153F"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Họ sợ bị người thân ghét bỏ, xa lánh, xua đuổi.</w:t>
      </w:r>
    </w:p>
    <w:p w14:paraId="686DDACA"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Họ sợ ảnh hưởng đến cha mẹ, người thân. Sợ hạnh phúc gia đình sẽ bị tan vỡ  nếu để lộ bệnh.</w:t>
      </w:r>
    </w:p>
    <w:p w14:paraId="596F6D78" w14:textId="77777777" w:rsidR="00937C3C" w:rsidRPr="00216598" w:rsidRDefault="00937C3C" w:rsidP="00B86286">
      <w:pPr>
        <w:spacing w:before="120" w:after="120" w:line="288" w:lineRule="auto"/>
        <w:ind w:firstLine="574"/>
        <w:jc w:val="both"/>
        <w:rPr>
          <w:rFonts w:eastAsia="Times New Roman"/>
          <w:i/>
          <w:sz w:val="28"/>
          <w:szCs w:val="28"/>
          <w:lang w:val="vi-VN"/>
        </w:rPr>
      </w:pPr>
      <w:r w:rsidRPr="00216598">
        <w:rPr>
          <w:rFonts w:eastAsia="Times New Roman"/>
          <w:i/>
          <w:sz w:val="28"/>
          <w:szCs w:val="28"/>
          <w:lang w:val="vi-VN"/>
        </w:rPr>
        <w:t>* Mặc cảm:</w:t>
      </w:r>
    </w:p>
    <w:p w14:paraId="22C778A0"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Cảm giác buồn day dứt khi thấy mình không được như  mọi người. Trong bối cảnh lây lan HIV/AIDS ở Việt Nam hiện nay, người nhiễm vẫn tập chung chủ yếu ở nhóm nghiện chích và mại dâm. Do vậy khi nói đến bệnh HIV mọi người thường liên tưởng đến những người sống buông thả, truỵ lạc. Cách nghĩ đó đã khiến mọi người không muốn tiếp xúc với người có HIV. Điều này khiến người có HIV rất mặc cảm. Do mặc cảm và để tránh dư luận họ giấu bệnh, muốn lánh mình bỏ trốn đi xứ khác…</w:t>
      </w:r>
    </w:p>
    <w:p w14:paraId="596B5868"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Tất cả các cảm xúc tiêu cực đó làm cho người bị nhiễm HIV rơi vào trạng thái cô đơn, buồn bã, thu mình và không muốn giao tiếp. Họ luôn có  cảm giác mọi người đang bàn luận về họ. Họ cảm thấy mình không xứng đáng với gia đình, bạn bè, người thân, đôi khi còn ý nghĩ muốn tự tử. Tình trạng này nếu kéo dài sẽ ảnh hưởng rất xấu đến tâm trạng, sức khoẻ của người bị nhiễm HIV. Người nhiễm HIV cần sự giúp đỡ, cảm thông, chia sẻ của gia đình, cộng đồng, xã hội. Họ cần được giúp để sống tích cực, hữu ích và có ý nghĩa để hoà nhập vào cuộc sống.</w:t>
      </w:r>
    </w:p>
    <w:p w14:paraId="062B7629" w14:textId="77777777" w:rsidR="00937C3C" w:rsidRPr="00216598" w:rsidRDefault="00937C3C" w:rsidP="00B86286">
      <w:pPr>
        <w:spacing w:before="120" w:after="120" w:line="288" w:lineRule="auto"/>
        <w:ind w:firstLine="574"/>
        <w:jc w:val="both"/>
        <w:rPr>
          <w:rFonts w:eastAsia="Times New Roman"/>
          <w:i/>
          <w:sz w:val="28"/>
          <w:szCs w:val="28"/>
          <w:lang w:val="vi-VN"/>
        </w:rPr>
      </w:pPr>
      <w:r w:rsidRPr="00216598">
        <w:rPr>
          <w:rFonts w:eastAsia="Times New Roman"/>
          <w:i/>
          <w:sz w:val="28"/>
          <w:szCs w:val="28"/>
          <w:lang w:val="vi-VN"/>
        </w:rPr>
        <w:t>* Chấp nhận tình trạng bệnh và sống tích cực</w:t>
      </w:r>
    </w:p>
    <w:p w14:paraId="4C60B758"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Nếu được sự quan tâm trợ giúp, người có HIV sẽ dần lấy lại cân bằng về tâm trạng. Họ chấp nhận tình trạng bệnh và muốn tìm cách sống tích cực. Họ bắt đầu tìm kiếm thông tin để chữa bệnh, tăng cường sức khoẻ. Họ muốn làm điều có ích cho gia đình, xã hội và hy vọng về việc kéo dài sự sống, về thuốc điều trị khỏi bệnh.</w:t>
      </w:r>
    </w:p>
    <w:p w14:paraId="35668A81" w14:textId="77777777" w:rsidR="00937C3C" w:rsidRPr="00216598" w:rsidRDefault="00937C3C" w:rsidP="00B86286">
      <w:pPr>
        <w:spacing w:before="120" w:after="120" w:line="288" w:lineRule="auto"/>
        <w:ind w:firstLine="574"/>
        <w:jc w:val="both"/>
        <w:rPr>
          <w:rFonts w:eastAsia="Times New Roman"/>
          <w:i/>
          <w:sz w:val="28"/>
          <w:szCs w:val="28"/>
        </w:rPr>
      </w:pPr>
      <w:r w:rsidRPr="00216598">
        <w:rPr>
          <w:rFonts w:eastAsia="Times New Roman"/>
          <w:i/>
          <w:sz w:val="28"/>
          <w:szCs w:val="28"/>
        </w:rPr>
        <w:t>* Biểu hiện tâm lý – yếu tố nguy cơ</w:t>
      </w:r>
    </w:p>
    <w:p w14:paraId="39DC410B" w14:textId="77777777" w:rsidR="00937C3C" w:rsidRPr="00216598" w:rsidRDefault="00937C3C" w:rsidP="00B86286">
      <w:pPr>
        <w:spacing w:before="120" w:after="120" w:line="288" w:lineRule="auto"/>
        <w:ind w:firstLine="574"/>
        <w:jc w:val="both"/>
        <w:rPr>
          <w:rFonts w:eastAsia="Times New Roman"/>
          <w:b/>
          <w:i/>
          <w:sz w:val="28"/>
          <w:szCs w:val="28"/>
          <w:lang w:val="vi-VN"/>
        </w:rPr>
      </w:pPr>
      <w:r w:rsidRPr="00216598">
        <w:rPr>
          <w:rFonts w:eastAsia="Times New Roman"/>
          <w:b/>
          <w:i/>
          <w:sz w:val="28"/>
          <w:szCs w:val="28"/>
          <w:lang w:val="vi-VN"/>
        </w:rPr>
        <w:t xml:space="preserve">1. Giận giữ Biểu hiện của cơ giận giữ: </w:t>
      </w:r>
    </w:p>
    <w:p w14:paraId="51B81617"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lastRenderedPageBreak/>
        <w:t xml:space="preserve">a. Mặt đỏ, nói to, quát mắng những người xung quanh. </w:t>
      </w:r>
    </w:p>
    <w:p w14:paraId="1E345B0E"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b. Cảm giác bất yên, đi đi lại lại hoặc im lặng một cách bất thường. </w:t>
      </w:r>
    </w:p>
    <w:p w14:paraId="5995F4BD"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c. Tránh nhìn mọi người, tự hành hạ mình.</w:t>
      </w:r>
    </w:p>
    <w:p w14:paraId="68DAC987"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d. Có hành vi bạo lực với người khác hoặc tỏ ra không hợp tác. </w:t>
      </w:r>
    </w:p>
    <w:p w14:paraId="2C723C33"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Nguyên nhân: </w:t>
      </w:r>
    </w:p>
    <w:p w14:paraId="357C498B"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Tự trách mình đã gây nhiễm cho người yêu, vợ, chồng hoặc con cái, hoặc làm khổ gia đình. </w:t>
      </w:r>
    </w:p>
    <w:p w14:paraId="7C1E2B3D"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Tức giận với người đã lây nhiễm cho mình. </w:t>
      </w:r>
    </w:p>
    <w:p w14:paraId="2C6DC9E2"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Tức giận với những hành vi, cử chỉ của người khác tạo cho mình cảm giác bị kỳ thị. </w:t>
      </w:r>
    </w:p>
    <w:p w14:paraId="0AE6AD5C"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Tức giận với gia đình vì gia đình đã chối bỏ, không chấp nhận hoặc kỳ thị.</w:t>
      </w:r>
    </w:p>
    <w:p w14:paraId="4E95561F" w14:textId="77777777" w:rsidR="00937C3C" w:rsidRPr="00216598" w:rsidRDefault="00937C3C" w:rsidP="00B86286">
      <w:pPr>
        <w:spacing w:before="120" w:after="120" w:line="288" w:lineRule="auto"/>
        <w:ind w:firstLine="574"/>
        <w:jc w:val="both"/>
        <w:rPr>
          <w:rFonts w:eastAsia="Times New Roman"/>
          <w:b/>
          <w:i/>
          <w:sz w:val="28"/>
          <w:szCs w:val="28"/>
          <w:lang w:val="vi-VN"/>
        </w:rPr>
      </w:pPr>
      <w:r w:rsidRPr="00216598">
        <w:rPr>
          <w:rFonts w:eastAsia="Times New Roman"/>
          <w:b/>
          <w:i/>
          <w:sz w:val="28"/>
          <w:szCs w:val="28"/>
          <w:lang w:val="vi-VN"/>
        </w:rPr>
        <w:t>2. Sợ hãi và lo lắng:</w:t>
      </w:r>
    </w:p>
    <w:p w14:paraId="5215C9D6" w14:textId="77777777" w:rsidR="00937C3C" w:rsidRPr="00216598" w:rsidRDefault="00937C3C" w:rsidP="00B86286">
      <w:pPr>
        <w:spacing w:before="120" w:after="120" w:line="288" w:lineRule="auto"/>
        <w:ind w:firstLine="574"/>
        <w:jc w:val="both"/>
        <w:rPr>
          <w:rFonts w:eastAsia="Times New Roman"/>
          <w:sz w:val="28"/>
          <w:szCs w:val="28"/>
        </w:rPr>
      </w:pPr>
      <w:r w:rsidRPr="00216598">
        <w:rPr>
          <w:rFonts w:eastAsia="Times New Roman"/>
          <w:sz w:val="28"/>
          <w:szCs w:val="28"/>
          <w:lang w:val="vi-VN"/>
        </w:rPr>
        <w:t>a. Đánh trống ngực, đau ngực, thở hụt hơi…</w:t>
      </w:r>
    </w:p>
    <w:p w14:paraId="28ED0A22"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b. Chóng mặt, toát mồ hôi, bồn chồn, áy náy và mất ngủ. </w:t>
      </w:r>
    </w:p>
    <w:p w14:paraId="28AA89B4"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c. Một số người có thể nói rằng họ sợ chết hay mất khả năng tự điều khiển.  </w:t>
      </w:r>
    </w:p>
    <w:p w14:paraId="31717F94"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d. Họ có thể nói rằng họ đang buồn hay đang lo lắng.  </w:t>
      </w:r>
    </w:p>
    <w:p w14:paraId="6A382BA7"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e. Nét mặt lo lắng, không thể tập trung, khả năng làm việc giảm sút  </w:t>
      </w:r>
    </w:p>
    <w:p w14:paraId="07EF8C2C"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Nguyên nhân: </w:t>
      </w:r>
    </w:p>
    <w:p w14:paraId="0BE13A0C"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Sợ vì nghĩ rằng cái chết của mình đã được báo trước </w:t>
      </w:r>
    </w:p>
    <w:p w14:paraId="5A7C8B77"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 Lo sợ lây nhiễm cho gia đình </w:t>
      </w:r>
    </w:p>
    <w:p w14:paraId="76FF3B67"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Lo sợ bị mất việc làm </w:t>
      </w:r>
    </w:p>
    <w:p w14:paraId="3896E331"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Lo sợ vì không có thuốc chữa </w:t>
      </w:r>
    </w:p>
    <w:p w14:paraId="0F96A38C"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Lo sợ không có đủ tiền mua thuốc </w:t>
      </w:r>
    </w:p>
    <w:p w14:paraId="210CF60C"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Lo sợ hàng xóm, bạn bè biết sẽ xa lánh, kỳ thị </w:t>
      </w:r>
    </w:p>
    <w:p w14:paraId="0947E914"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Sợ bị gia đình bỏ rơi </w:t>
      </w:r>
    </w:p>
    <w:p w14:paraId="26C55904" w14:textId="77777777" w:rsidR="00937C3C" w:rsidRPr="00216598" w:rsidRDefault="00937C3C" w:rsidP="00B86286">
      <w:pPr>
        <w:spacing w:before="120" w:after="120" w:line="288" w:lineRule="auto"/>
        <w:ind w:firstLine="574"/>
        <w:jc w:val="both"/>
        <w:rPr>
          <w:rFonts w:eastAsia="Times New Roman"/>
          <w:b/>
          <w:i/>
          <w:sz w:val="28"/>
          <w:szCs w:val="28"/>
          <w:lang w:val="vi-VN"/>
        </w:rPr>
      </w:pPr>
      <w:r w:rsidRPr="00216598">
        <w:rPr>
          <w:rFonts w:eastAsia="Times New Roman"/>
          <w:b/>
          <w:i/>
          <w:sz w:val="28"/>
          <w:szCs w:val="28"/>
          <w:lang w:val="vi-VN"/>
        </w:rPr>
        <w:t>3. Cô đơn, tự kỳ thị</w:t>
      </w:r>
    </w:p>
    <w:p w14:paraId="7BF4C37E"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Sự kỳ thị thường bắt đầu khi: </w:t>
      </w:r>
    </w:p>
    <w:p w14:paraId="77FCBF31"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lastRenderedPageBreak/>
        <w:t xml:space="preserve">+ Các triệu chứng bắt đầu biểu hiện rõ </w:t>
      </w:r>
    </w:p>
    <w:p w14:paraId="363FB5E9"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Khi bạn tình hoặc vợ, chồng của mình chết vì AIDS. </w:t>
      </w:r>
    </w:p>
    <w:p w14:paraId="45326FE7"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Trạng thái cô đơn xuất hiện:      </w:t>
      </w:r>
    </w:p>
    <w:p w14:paraId="3AFBDCF7"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Khi người có HIV cảm thấy là không ai chia sẻ những khó khăn, hoặc không ai hiểu mình. </w:t>
      </w:r>
    </w:p>
    <w:p w14:paraId="6B58C6B8"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rPr>
        <w:t xml:space="preserve">+ </w:t>
      </w:r>
      <w:r w:rsidRPr="00216598">
        <w:rPr>
          <w:rFonts w:eastAsia="Times New Roman"/>
          <w:sz w:val="28"/>
          <w:szCs w:val="28"/>
          <w:lang w:val="vi-VN"/>
        </w:rPr>
        <w:t xml:space="preserve">Người có HIV lúc đó thường cảm thấy cô đơn và vô vọng. </w:t>
      </w:r>
    </w:p>
    <w:p w14:paraId="47CC7CA0"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 Nguyên nhân là do: </w:t>
      </w:r>
    </w:p>
    <w:p w14:paraId="0AD5E2AA"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Do bị người khác kỳ thị, phân biệt, đối xử, xa lánh. </w:t>
      </w:r>
    </w:p>
    <w:p w14:paraId="4A6553BF"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Cảm thấy có lỗi với bản thân, có lỗi với gia đình vì mình sống buông thả hoặc không cẩn thận. </w:t>
      </w:r>
    </w:p>
    <w:p w14:paraId="2C4AA4DF"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Không có người để chia sẻ và tâm sự những lo lắng và suy nghĩ của mình và không ai hiểu mình. </w:t>
      </w:r>
    </w:p>
    <w:p w14:paraId="46A3DAB9"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Cảm giác mình là người thừa trong gia đình do gia đình không quan tâm.</w:t>
      </w:r>
    </w:p>
    <w:p w14:paraId="170AD1A3"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 Cảm thấy vô dụng, là gánh nặng cho gia đình hoặc cảm thấy cô đơn và vô vọng. </w:t>
      </w:r>
    </w:p>
    <w:p w14:paraId="1519194F" w14:textId="77777777" w:rsidR="00937C3C" w:rsidRPr="00216598" w:rsidRDefault="00937C3C" w:rsidP="00B86286">
      <w:pPr>
        <w:spacing w:before="120" w:after="120" w:line="288" w:lineRule="auto"/>
        <w:ind w:firstLine="574"/>
        <w:jc w:val="both"/>
        <w:rPr>
          <w:rFonts w:eastAsia="Times New Roman"/>
          <w:b/>
          <w:i/>
          <w:sz w:val="28"/>
          <w:szCs w:val="28"/>
        </w:rPr>
      </w:pPr>
      <w:r w:rsidRPr="00216598">
        <w:rPr>
          <w:rFonts w:eastAsia="Times New Roman"/>
          <w:b/>
          <w:i/>
          <w:sz w:val="28"/>
          <w:szCs w:val="28"/>
          <w:lang w:val="vi-VN"/>
        </w:rPr>
        <w:t>4. Buồn bã, trầm uất</w:t>
      </w:r>
      <w:r w:rsidRPr="00216598">
        <w:rPr>
          <w:rFonts w:eastAsia="Times New Roman"/>
          <w:b/>
          <w:i/>
          <w:sz w:val="28"/>
          <w:szCs w:val="28"/>
        </w:rPr>
        <w:t>:</w:t>
      </w:r>
    </w:p>
    <w:p w14:paraId="7EEC9CEC"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a. Luôn nhắc lại những câu nói về ý muốn chết </w:t>
      </w:r>
    </w:p>
    <w:p w14:paraId="564D16E6"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b. Các dấu hiệu lập kế hoạch cho cái chết. Ví dụ như viết thư từ biệt hay tặng các vật quý cho người khác. </w:t>
      </w:r>
    </w:p>
    <w:p w14:paraId="6674577C"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c. Các câu nói có ý nói đến cái chết. Ví dụ “hãy chăm sóc con cái tôi” hay “đây là lần cuối chúng ta gặp nhau” </w:t>
      </w:r>
    </w:p>
    <w:p w14:paraId="184D1966"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d. Trong một số trường hợp, phục hồi bất ngờ sau một đột trầm cảm kéo dài có thể là dấu hiệu rằng người nhiễm cuối cùng đã ra quyết định tự tử. </w:t>
      </w:r>
    </w:p>
    <w:p w14:paraId="60D4205D"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Nguyên nhân: </w:t>
      </w:r>
    </w:p>
    <w:p w14:paraId="44EA8679"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Không có điều kiện để điều trị hoặc điều trị không có kết quả </w:t>
      </w:r>
    </w:p>
    <w:p w14:paraId="74359F01"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xml:space="preserve">- Cảm thấy bế tắc, không có lối thoát do không có điều kiện để điều trị hoặc bị bỏ rơi </w:t>
      </w:r>
    </w:p>
    <w:p w14:paraId="4821DB67" w14:textId="77777777" w:rsidR="00937C3C" w:rsidRPr="00216598" w:rsidRDefault="00937C3C" w:rsidP="00B86286">
      <w:pPr>
        <w:spacing w:before="120" w:after="120" w:line="288" w:lineRule="auto"/>
        <w:ind w:firstLine="574"/>
        <w:jc w:val="both"/>
        <w:rPr>
          <w:rFonts w:eastAsia="Times New Roman"/>
          <w:sz w:val="28"/>
          <w:szCs w:val="28"/>
          <w:lang w:val="vi-VN"/>
        </w:rPr>
      </w:pPr>
      <w:r w:rsidRPr="00216598">
        <w:rPr>
          <w:rFonts w:eastAsia="Times New Roman"/>
          <w:sz w:val="28"/>
          <w:szCs w:val="28"/>
          <w:lang w:val="vi-VN"/>
        </w:rPr>
        <w:t>- Cảm giác mất mát hết: công việc, người thân, tiền bạc, sức khoẻ. - Mất niềm tin, bị thất vọng</w:t>
      </w:r>
    </w:p>
    <w:p w14:paraId="55EAE9F0" w14:textId="77777777" w:rsidR="00937C3C" w:rsidRPr="00216598" w:rsidRDefault="00937C3C" w:rsidP="00B86286">
      <w:pPr>
        <w:spacing w:before="120" w:after="120" w:line="288" w:lineRule="auto"/>
        <w:ind w:firstLine="540"/>
        <w:jc w:val="both"/>
        <w:rPr>
          <w:rFonts w:eastAsia="Times New Roman"/>
          <w:sz w:val="28"/>
          <w:szCs w:val="28"/>
          <w:lang w:val="vi-VN"/>
        </w:rPr>
      </w:pPr>
      <w:r w:rsidRPr="00216598">
        <w:rPr>
          <w:rFonts w:eastAsia="Times New Roman"/>
          <w:i/>
          <w:iCs/>
          <w:sz w:val="28"/>
          <w:szCs w:val="28"/>
          <w:lang w:val="vi-VN"/>
        </w:rPr>
        <w:lastRenderedPageBreak/>
        <w:t>Nhu cầu chung của người nhiễm HIV:</w:t>
      </w:r>
    </w:p>
    <w:p w14:paraId="301D8F21" w14:textId="77777777" w:rsidR="00937C3C" w:rsidRPr="00216598" w:rsidRDefault="00937C3C" w:rsidP="00B86286">
      <w:pPr>
        <w:spacing w:before="120" w:after="120" w:line="288" w:lineRule="auto"/>
        <w:ind w:firstLine="540"/>
        <w:jc w:val="both"/>
        <w:rPr>
          <w:rFonts w:eastAsia="Times New Roman"/>
          <w:sz w:val="28"/>
          <w:szCs w:val="28"/>
          <w:lang w:val="vi-VN"/>
        </w:rPr>
      </w:pPr>
      <w:r w:rsidRPr="00216598">
        <w:rPr>
          <w:rFonts w:eastAsia="Times New Roman"/>
          <w:sz w:val="28"/>
          <w:szCs w:val="28"/>
          <w:lang w:val="vi-VN"/>
        </w:rPr>
        <w:t>- Người nhiễm HIV cần được tư vấn trước và sau khi xét nghiệm máu. Giai đoạn trước khi thử máu cần  được tư vấn để kiểm tra hiểu biết của họ về các con đường lây nhiễm HIV hoặc truyền thụ tri thức về HIV và cách phòng chống lây nhiễm. Ngoài ra cần dự phòng cho họ một số cảm xúc có thể xuất hiện nằm ngoài sự kiểm soát của họ. Sau xét nghiệm cần tư vấn giúp người có HIV đương đầu với thực tế hiện trạng bệnh của mình, giúp họ dần bình thường hoá vấn đề và sống tích cực có ích.</w:t>
      </w:r>
    </w:p>
    <w:p w14:paraId="7908B0E3" w14:textId="77777777" w:rsidR="00937C3C" w:rsidRPr="00216598" w:rsidRDefault="00937C3C" w:rsidP="00B86286">
      <w:pPr>
        <w:spacing w:before="120" w:after="120" w:line="288" w:lineRule="auto"/>
        <w:ind w:firstLine="540"/>
        <w:jc w:val="both"/>
        <w:rPr>
          <w:rFonts w:eastAsia="Times New Roman"/>
          <w:sz w:val="28"/>
          <w:szCs w:val="28"/>
          <w:lang w:val="vi-VN"/>
        </w:rPr>
      </w:pPr>
      <w:r w:rsidRPr="00216598">
        <w:rPr>
          <w:rFonts w:eastAsia="Times New Roman"/>
          <w:sz w:val="28"/>
          <w:szCs w:val="28"/>
          <w:lang w:val="vi-VN"/>
        </w:rPr>
        <w:t>- Họ cần được khám chữa bệnh, chăm sóc sức khoẻ.</w:t>
      </w:r>
    </w:p>
    <w:p w14:paraId="5D76F4BE" w14:textId="77777777" w:rsidR="00937C3C" w:rsidRPr="00216598" w:rsidRDefault="00937C3C" w:rsidP="00B86286">
      <w:pPr>
        <w:spacing w:before="120" w:after="120" w:line="288" w:lineRule="auto"/>
        <w:ind w:firstLine="540"/>
        <w:jc w:val="both"/>
        <w:rPr>
          <w:rFonts w:eastAsia="Times New Roman"/>
          <w:sz w:val="28"/>
          <w:szCs w:val="28"/>
          <w:lang w:val="vi-VN"/>
        </w:rPr>
      </w:pPr>
      <w:r w:rsidRPr="00216598">
        <w:rPr>
          <w:rFonts w:eastAsia="Times New Roman"/>
          <w:sz w:val="28"/>
          <w:szCs w:val="28"/>
          <w:lang w:val="vi-VN"/>
        </w:rPr>
        <w:t>- Người nhiễm HIV cần có chế độ dinh dưỡng phù hợp để chống lại bệnh tật.</w:t>
      </w:r>
    </w:p>
    <w:p w14:paraId="3797F5AA" w14:textId="77777777" w:rsidR="00937C3C" w:rsidRPr="00216598" w:rsidRDefault="00937C3C" w:rsidP="00B86286">
      <w:pPr>
        <w:spacing w:before="120" w:after="120" w:line="288" w:lineRule="auto"/>
        <w:ind w:firstLine="540"/>
        <w:jc w:val="both"/>
        <w:rPr>
          <w:rFonts w:eastAsia="Times New Roman"/>
          <w:sz w:val="28"/>
          <w:szCs w:val="28"/>
          <w:lang w:val="vi-VN"/>
        </w:rPr>
      </w:pPr>
      <w:r w:rsidRPr="00216598">
        <w:rPr>
          <w:rFonts w:eastAsia="Times New Roman"/>
          <w:sz w:val="28"/>
          <w:szCs w:val="28"/>
          <w:lang w:val="vi-VN"/>
        </w:rPr>
        <w:t>- Người nhiễm HIV cần  được trang bị kiến thức hiểu biết về HIV để biết cách điều trị, giữ gìn sức khoẻ và tránh lây bệnh cho người khác.</w:t>
      </w:r>
    </w:p>
    <w:p w14:paraId="5BB85006" w14:textId="77777777" w:rsidR="00937C3C" w:rsidRPr="00216598" w:rsidRDefault="00937C3C" w:rsidP="00B86286">
      <w:pPr>
        <w:spacing w:before="120" w:after="120" w:line="288" w:lineRule="auto"/>
        <w:ind w:firstLine="540"/>
        <w:jc w:val="both"/>
        <w:rPr>
          <w:rFonts w:eastAsia="Times New Roman"/>
          <w:sz w:val="28"/>
          <w:szCs w:val="28"/>
          <w:lang w:val="vi-VN"/>
        </w:rPr>
      </w:pPr>
      <w:r w:rsidRPr="00216598">
        <w:rPr>
          <w:rFonts w:eastAsia="Times New Roman"/>
          <w:sz w:val="28"/>
          <w:szCs w:val="28"/>
          <w:lang w:val="vi-VN"/>
        </w:rPr>
        <w:t>- Họ cần được sự yêu thương đùm bọc, cảm thông chia sẻ của gia đình, người thân và cộng đồng.</w:t>
      </w:r>
    </w:p>
    <w:p w14:paraId="48E2EB24" w14:textId="77777777" w:rsidR="00937C3C" w:rsidRPr="00216598" w:rsidRDefault="00937C3C" w:rsidP="00B86286">
      <w:pPr>
        <w:spacing w:before="120" w:after="120" w:line="288" w:lineRule="auto"/>
        <w:ind w:firstLine="540"/>
        <w:jc w:val="both"/>
        <w:rPr>
          <w:rFonts w:eastAsia="Times New Roman"/>
          <w:sz w:val="28"/>
          <w:szCs w:val="28"/>
          <w:lang w:val="vi-VN"/>
        </w:rPr>
      </w:pPr>
      <w:r w:rsidRPr="00216598">
        <w:rPr>
          <w:rFonts w:eastAsia="Times New Roman"/>
          <w:sz w:val="28"/>
          <w:szCs w:val="28"/>
          <w:lang w:val="vi-VN"/>
        </w:rPr>
        <w:t>- Người nhiễm HIV/AIDS cần được tạo điều kiện có việc làm  ổn định để có thể tự chăm sóc bản thân và nuôi sống gia đình.</w:t>
      </w:r>
    </w:p>
    <w:p w14:paraId="4463B2AC" w14:textId="77777777" w:rsidR="00937C3C" w:rsidRPr="00216598" w:rsidRDefault="00937C3C" w:rsidP="00B86286">
      <w:pPr>
        <w:spacing w:before="120" w:after="120" w:line="288" w:lineRule="auto"/>
        <w:ind w:firstLine="540"/>
        <w:jc w:val="both"/>
        <w:rPr>
          <w:rFonts w:eastAsia="Times New Roman"/>
          <w:sz w:val="28"/>
          <w:szCs w:val="28"/>
          <w:lang w:val="vi-VN"/>
        </w:rPr>
      </w:pPr>
      <w:r w:rsidRPr="00216598">
        <w:rPr>
          <w:rFonts w:eastAsia="Times New Roman"/>
          <w:sz w:val="28"/>
          <w:szCs w:val="28"/>
          <w:lang w:val="vi-VN"/>
        </w:rPr>
        <w:t>- Họ cần được tôn trọng, bình đẳng trong tiếp cận các dịch vụ  xã hội.</w:t>
      </w:r>
    </w:p>
    <w:p w14:paraId="3FCA4E38" w14:textId="77777777" w:rsidR="00937C3C" w:rsidRPr="00216598" w:rsidRDefault="00937C3C" w:rsidP="00B86286">
      <w:pPr>
        <w:spacing w:before="120" w:after="120" w:line="288" w:lineRule="auto"/>
        <w:ind w:firstLine="540"/>
        <w:jc w:val="both"/>
        <w:rPr>
          <w:rFonts w:eastAsia="Times New Roman"/>
          <w:sz w:val="28"/>
          <w:szCs w:val="28"/>
          <w:lang w:val="vi-VN"/>
        </w:rPr>
      </w:pPr>
      <w:r w:rsidRPr="00216598">
        <w:rPr>
          <w:rFonts w:eastAsia="Times New Roman"/>
          <w:sz w:val="28"/>
          <w:szCs w:val="28"/>
          <w:lang w:val="vi-VN"/>
        </w:rPr>
        <w:t>Người nhiễm HIV có thể đương đầu với bệnh tật, kéo dài cuộc sống, sống tích cực, có ích. Nhưng họ khó  có thể vượt qua được rào cản tâm lý xã  hội để có được một cuộc sống bình thường như mọi người. Rào cản đó là sự khinh rẻ,  kỳ thị, sợ hãi của nhiều người đối với người nhiễm HIV. Cần tuyên truyền nâng cao nhận thức xã hội về căn bệnh HIV/AIDS để giúp cộng đồng thay đổi định kiến và phân biệt ứng xử với người bệnh. Điều này liên quan đến tuổi thọ của người bệnh, hạn chế sự đổ bệnh của họ và đặc biệt là làm vơi đi nỗi đau đớn về tình thần và thể xác của người nhiễm HIV/AIDS.</w:t>
      </w:r>
    </w:p>
    <w:p w14:paraId="4F279D19" w14:textId="77777777" w:rsidR="00937C3C" w:rsidRPr="00216598" w:rsidRDefault="00937C3C"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40" w:name="_Toc174878650"/>
      <w:r w:rsidRPr="00216598">
        <w:rPr>
          <w:rFonts w:ascii="Times New Roman" w:eastAsia="Calibri" w:hAnsi="Times New Roman" w:cs="Times New Roman"/>
          <w:b/>
          <w:bCs/>
          <w:i/>
          <w:color w:val="auto"/>
          <w:sz w:val="28"/>
          <w:szCs w:val="28"/>
          <w:lang w:val="fr-FR"/>
        </w:rPr>
        <w:t>1.3. Các</w:t>
      </w:r>
      <w:r w:rsidRPr="00216598">
        <w:rPr>
          <w:rFonts w:ascii="Times New Roman" w:eastAsia="Calibri" w:hAnsi="Times New Roman" w:cs="Times New Roman"/>
          <w:b/>
          <w:bCs/>
          <w:i/>
          <w:color w:val="auto"/>
          <w:sz w:val="28"/>
          <w:szCs w:val="28"/>
          <w:lang w:val="vi-VN"/>
        </w:rPr>
        <w:t xml:space="preserve"> chương trình,</w:t>
      </w:r>
      <w:r w:rsidRPr="00216598">
        <w:rPr>
          <w:rFonts w:ascii="Times New Roman" w:eastAsia="Calibri" w:hAnsi="Times New Roman" w:cs="Times New Roman"/>
          <w:b/>
          <w:bCs/>
          <w:i/>
          <w:color w:val="auto"/>
          <w:sz w:val="28"/>
          <w:szCs w:val="28"/>
          <w:lang w:val="fr-FR"/>
        </w:rPr>
        <w:t xml:space="preserve"> mô hình dự phòng đối với HIV/AIDS</w:t>
      </w:r>
      <w:bookmarkEnd w:id="40"/>
    </w:p>
    <w:p w14:paraId="3DC2B15B"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Theo các quy định tại Nghị định 108/2007/NĐ-CP ngày 26/6/2007 của Chính phủ quy định chi tiết thi hành một số điều của Luật phòng, chống nhiễm virus gây ra hội chứng suy giảm miễn dịch mắc phải ở người thì công tác can thiệp giảm tác hại dự phòng lây nhiễm HIV ở Việt Nam đươc triển khai thông qua các chương trình/dự án sau:  </w:t>
      </w:r>
    </w:p>
    <w:p w14:paraId="711AD1C3" w14:textId="77777777" w:rsidR="00937C3C" w:rsidRPr="00216598" w:rsidRDefault="00937C3C" w:rsidP="00B86286">
      <w:pPr>
        <w:spacing w:before="120" w:after="120" w:line="288" w:lineRule="auto"/>
        <w:jc w:val="both"/>
        <w:rPr>
          <w:rFonts w:eastAsia="Calibri"/>
          <w:bCs/>
          <w:i/>
          <w:sz w:val="28"/>
          <w:szCs w:val="28"/>
          <w:lang w:val="fr-FR"/>
        </w:rPr>
      </w:pPr>
      <w:r w:rsidRPr="00216598">
        <w:rPr>
          <w:rFonts w:eastAsia="Calibri"/>
          <w:bCs/>
          <w:i/>
          <w:sz w:val="28"/>
          <w:szCs w:val="28"/>
          <w:lang w:val="fr-FR"/>
        </w:rPr>
        <w:t>1.3.1. Chương trình, dự án cung cấp và hướng dẫn sử dụng bao cao su</w:t>
      </w:r>
    </w:p>
    <w:p w14:paraId="2CEE20A6"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 xml:space="preserve">- Bao cao su (BCS) được các chương trrình, dự án cung cấp miễn phí hoặc cách bán trợ giá cho những người có hành vi nguy cơ cao (đã nêu ở trên) thông qua các nhân viên tiếp cận cộng đồng đã được cấp thẻ hoặc qua mạng lưới các điểm cung cấp BCS. </w:t>
      </w:r>
    </w:p>
    <w:p w14:paraId="46674F0E"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BCS cung cấp miễn phí phải được in rõ trên bao bì hoặc nhãn phụ dòng chữ “Cung cấp miễn phí, không được bán”.</w:t>
      </w:r>
    </w:p>
    <w:p w14:paraId="0450A242"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Người phụ trách chương trình, dự án BCS có quyền: Phát triển mạng lưới các điểm cung cấp BCS miễn phí, đặt các máy bán BCS tự động, bố trí các điểm bán lẻ BCS tại các địa điểm vui chơi, giải trí, bến tàu, bến xe, nhà ga, các khách sạn, nhà nghỉ, nhà hàng và các cơ sở dịch vụ khác. Đẩy mạnh hoạt động cung cấp BCS miễn phí, bán BCS đã được trợ giá cho các đối tượng có nhu cầu sử dụng. Người phụ trách chương trình, dự án BCS có trách nhiệm: Hướng dẫn sử dụng BCS đúng cách. Thông báo với Ủy ban nhân dân và công an cấp xã trước khi triển khai thực hiện việc cung cấp và hướng dẫn sử dụng BCS trên địa bàn. Người phụ trách các địa điểm vui chơi, giải trí, bến tàu, bến xe, nhà ga, các khách sạn, nhà nghỉ, nhà hàng và các cơ sở dịch vụ khác có trách nhiệm phối hợp với các chương trình, dự án trong việc cung cấp BCS miễn phí hoặc đặt máy bán BCS tự động tại cơ sở của mình. Ủy ban nhân dân các cấp, cơ quan công an cùng cấp có trách nhiệm tạo điều kiện thuận lợi cho các chương trình, dự án hoạt động, phát triển mạng lưới cung cấp BCS trên địa bàn theo thẩm quyền quản lý. </w:t>
      </w:r>
    </w:p>
    <w:p w14:paraId="246D6D1C" w14:textId="77777777" w:rsidR="00937C3C" w:rsidRPr="00216598" w:rsidRDefault="00937C3C" w:rsidP="00B86286">
      <w:pPr>
        <w:spacing w:before="120" w:after="120" w:line="288" w:lineRule="auto"/>
        <w:jc w:val="both"/>
        <w:rPr>
          <w:rFonts w:eastAsia="Calibri"/>
          <w:bCs/>
          <w:i/>
          <w:sz w:val="28"/>
          <w:szCs w:val="28"/>
          <w:lang w:val="fr-FR"/>
        </w:rPr>
      </w:pPr>
      <w:r w:rsidRPr="00216598">
        <w:rPr>
          <w:rFonts w:eastAsia="Calibri"/>
          <w:bCs/>
          <w:i/>
          <w:sz w:val="28"/>
          <w:szCs w:val="28"/>
          <w:lang w:val="fr-FR"/>
        </w:rPr>
        <w:t xml:space="preserve">1.3.2. Chương trình, dự án cung cấp và hướng dẫn sử dụng bơm kim tiêm sạch </w:t>
      </w:r>
    </w:p>
    <w:p w14:paraId="14FF8851"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Bơm kim tiêm (BKT) sạch được các chương trình, dự án cung cấp miễn phí cho người nghiện chích ma túy (NCMT) thông qua nhân viên tiếp cận cộng đồng đã được cấp thẻ hoặc qua mạng lưới các điểm cung cấp BKT sạch. </w:t>
      </w:r>
    </w:p>
    <w:p w14:paraId="2A1D474C"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BKT sạch được các chương trình, dự án cung cấp miễn phí cho người NCMT phải được in rõ trên bao bì hoặc nhãn phụ dòng chữ “Cung cấp miễn phí, không được bán”. </w:t>
      </w:r>
    </w:p>
    <w:p w14:paraId="4044E71B"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Nhân viên tiếp cận cộng đồng khi phân phát BKT sạch cho người NCMT có nhiệm vụ: </w:t>
      </w:r>
    </w:p>
    <w:p w14:paraId="2E62CF00"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Hướng dẫn việc thực hành sử dụng BKT an toàn. </w:t>
      </w:r>
    </w:p>
    <w:p w14:paraId="1FAC04D3"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Phân phát đúng số lượng BKT sạch đã được chương trình, dự án cấp, đồng thời thu gom các BKT đã qua sử dụng vào hộp cứng an toàn và chuyển về địa điểm quy định để tiêu hủy theo quy định của Pháp luật về xử lý chất thải. </w:t>
      </w:r>
    </w:p>
    <w:p w14:paraId="2541D39E"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Người NCMT có trách nhiệm thu gom BKT đã qua sử dụng để trao lại cho nhân viên tiếp cận cộng đồng để thu gom và tiêu hủy theo đúng quy định. </w:t>
      </w:r>
    </w:p>
    <w:p w14:paraId="69601A61"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 xml:space="preserve">- Các chương trình, dự án được phép phát triển mạng lưới các điểm cung cấp BKT sạch cố định hoặc di động tại Trung tâm Phòng, chống HIV/AIDS, Trung tâm Y tế dự phòng cấp tỉnh và cấp huyện, các nhà thuốc, các phòng tư vấn, xét nghiệm HIV tự nguyện và các địa điểm thích hợp khác. </w:t>
      </w:r>
    </w:p>
    <w:p w14:paraId="26E0EE1B"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Ủy ban nhân dân các cấp, cơ quan công an cùng cấp có trách nhiệm tạo điều kiện thuận lợi cho các chương trình, dự án hoạt động, phát triển mạng lưới cung cấp BKT sạch trên địa bàn theo thẩm quyền quản lý. </w:t>
      </w:r>
    </w:p>
    <w:p w14:paraId="1E1B46BF" w14:textId="77777777" w:rsidR="00937C3C" w:rsidRPr="00216598" w:rsidRDefault="00937C3C" w:rsidP="00B86286">
      <w:pPr>
        <w:spacing w:before="120" w:after="120" w:line="288" w:lineRule="auto"/>
        <w:jc w:val="both"/>
        <w:rPr>
          <w:rFonts w:eastAsia="Calibri"/>
          <w:bCs/>
          <w:i/>
          <w:sz w:val="28"/>
          <w:szCs w:val="28"/>
          <w:lang w:val="fr-FR"/>
        </w:rPr>
      </w:pPr>
      <w:r w:rsidRPr="00216598">
        <w:rPr>
          <w:rFonts w:eastAsia="Calibri"/>
          <w:bCs/>
          <w:i/>
          <w:sz w:val="28"/>
          <w:szCs w:val="28"/>
          <w:lang w:val="fr-FR"/>
        </w:rPr>
        <w:t xml:space="preserve">1.3.3. Chương trình điều trị nghiện các chất dạng thuốc phiện bằng thuốc thay thế  </w:t>
      </w:r>
    </w:p>
    <w:p w14:paraId="1775C510"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Người bệnh phải tự nguyện tham gia điều trị. </w:t>
      </w:r>
    </w:p>
    <w:p w14:paraId="1C15A8B8"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Liều Methadone phải phù hợp với từng người bệnh dựa trên nguyên tắc bắt đầu với liều thấp, tăng từ từ và duy trì ở liều đạt hiệu quả.  </w:t>
      </w:r>
    </w:p>
    <w:p w14:paraId="05F64D46"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Điều trị bằng thuốc Methadone là điều trị duy trì lâu dài, thời gian điều trị phụ thuộc vào từng người bệnh nhưng không dưới 1 năm.  </w:t>
      </w:r>
    </w:p>
    <w:p w14:paraId="54FF3345"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Điều trị bằng thuốc Methadone cần phải kết hợp với tư vấn, hỗ trợ về tâm lý xã hội, các dịch vụ chăm sóc và điều trị y tế khác khi có chỉ định để điều trị đạt hiệu quả cao.</w:t>
      </w:r>
    </w:p>
    <w:p w14:paraId="5D5ECAC9"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Người đứng đầu cơ sở điều trị chỉ cung cấp thông tin về người bệnh cho các cơ quan có thẩm quyền khi có yêu cầu hoặc cho người khác khi được sự đồng ý của  người bệnh. (Xem thêm Nghị định số 96/2012/NĐ-CP, ngày 15 tháng 11 năm 2012 của Chính phủ Quy định về điều trị nghiện các chất dạng thuốc phiện bằng thuốc thay thế) </w:t>
      </w:r>
    </w:p>
    <w:p w14:paraId="1896705E" w14:textId="77777777" w:rsidR="00937C3C" w:rsidRPr="00216598" w:rsidRDefault="00937C3C" w:rsidP="00B86286">
      <w:pPr>
        <w:spacing w:before="120" w:after="120" w:line="288" w:lineRule="auto"/>
        <w:jc w:val="both"/>
        <w:rPr>
          <w:rFonts w:eastAsia="Calibri"/>
          <w:bCs/>
          <w:i/>
          <w:sz w:val="28"/>
          <w:szCs w:val="28"/>
          <w:lang w:val="fr-FR"/>
        </w:rPr>
      </w:pPr>
      <w:r w:rsidRPr="00216598">
        <w:rPr>
          <w:rFonts w:eastAsia="Calibri"/>
          <w:bCs/>
          <w:i/>
          <w:sz w:val="28"/>
          <w:szCs w:val="28"/>
          <w:lang w:val="fr-FR"/>
        </w:rPr>
        <w:t xml:space="preserve">1.3.4. Các thách thức đối với chương trình can thiệp giảm tác hại dự phòng lây nhiễm HIV tại Việt Nam </w:t>
      </w:r>
    </w:p>
    <w:p w14:paraId="5E61767A"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Độ bao phủ chương trình can thiệp giảm tác hại vẫn còn thấp (mới có 38,82% xã, phường triển khai chương trình/dự án cung cấp và hướng dẫn sử dụng BKT); </w:t>
      </w:r>
    </w:p>
    <w:p w14:paraId="5C0B063A"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Phối hợp liên ngành: chưa thật sự mạnh mẽ, thiếu sự đồng thuận, phối hợp giữa y tế, công an, lao động thương binh xã hội...;  </w:t>
      </w:r>
    </w:p>
    <w:p w14:paraId="2DFACC18"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Không xác định được số người nghiện chích ma tuý và người bán dâm nên rất khó khăn cho việc lập kế hoạch triển khai các hoạt động can thiệp cũng như quản lý, giúp đỡ những người này ở cộng đồng; </w:t>
      </w:r>
    </w:p>
    <w:p w14:paraId="09747336"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Đội ngũ làm công tác can thiệp giảm tác hại thiếu, thường xuyên có sự biến động, thay đổi nên ảnh hưởng đến việc tổ chức triển khai các họat động can thiệp giảm tác hại; </w:t>
      </w:r>
    </w:p>
    <w:p w14:paraId="5374A4D3"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 xml:space="preserve">Các tỉnh, thành phố chưa đầu tư kinh phí thỏa đáng cho hoạt động can thiệp giảm tác hại mà còn chủ yếu dựa vào các nguồn tài trợ quốc tế. Chương trình điều trị nghiện các chất dạng thuốc phiện bằng Methadon, mặc dù đạt được nhiều kết quả khả quan, tuy nhiên cũng gặp nhiều thách thức trong việc mở rộng và tiếp cận điều trị như: </w:t>
      </w:r>
    </w:p>
    <w:p w14:paraId="3CE4140F"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Hệ thống văn bản quy phạm pháp luật chưa đồng bộ nên nhiều người nghiện chích ma tuý chưa lộ diện để tiếp cận với chương trình; </w:t>
      </w:r>
    </w:p>
    <w:p w14:paraId="14E26263"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Mô hình điều trị chưa đa dạng làm giảm khả năng cung cấp dịch vụ điều trị cho người nghiện các chất dạng thuốc phiện; </w:t>
      </w:r>
    </w:p>
    <w:p w14:paraId="4BE528C3"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Thiếu kinh nghiệm điều trị nghiện các chất dạng thuốc phiện;   </w:t>
      </w:r>
    </w:p>
    <w:p w14:paraId="31598E8B"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Thuốc Methadone hiện nay vẫn đang nhập khẩu, vì vậy chưa chủ động được nguồn thuốc này;</w:t>
      </w:r>
    </w:p>
    <w:p w14:paraId="53BE2BD5"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Các địa phương chưa có kế hoạch cụ thể đầu tư kinh phí lâu dài cho chương trình...  </w:t>
      </w:r>
    </w:p>
    <w:p w14:paraId="41A47334" w14:textId="77777777" w:rsidR="00937C3C" w:rsidRPr="00216598" w:rsidRDefault="00937C3C" w:rsidP="00B86286">
      <w:pPr>
        <w:spacing w:before="120" w:after="120" w:line="288" w:lineRule="auto"/>
        <w:jc w:val="both"/>
        <w:rPr>
          <w:rFonts w:eastAsia="Calibri"/>
          <w:i/>
          <w:sz w:val="28"/>
          <w:szCs w:val="28"/>
        </w:rPr>
      </w:pPr>
      <w:r w:rsidRPr="00216598">
        <w:rPr>
          <w:rFonts w:eastAsia="Calibri"/>
          <w:i/>
          <w:sz w:val="28"/>
          <w:szCs w:val="28"/>
        </w:rPr>
        <w:t>1.3.5. Một số mô hình dự phòng đối với HIV/AIDS</w:t>
      </w:r>
    </w:p>
    <w:p w14:paraId="5CE47026"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Mô hình tiếp cận cộng đồng trong phòng chống HIV/AIDS</w:t>
      </w:r>
    </w:p>
    <w:p w14:paraId="42AF4EFA"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Mô hình nhóm đồng đẳng</w:t>
      </w:r>
    </w:p>
    <w:p w14:paraId="5A75993F" w14:textId="77777777" w:rsidR="00937C3C" w:rsidRPr="00216598" w:rsidRDefault="00937C3C" w:rsidP="00B86286">
      <w:pPr>
        <w:pStyle w:val="Heading2"/>
        <w:spacing w:before="120" w:after="120" w:line="288" w:lineRule="auto"/>
        <w:rPr>
          <w:rFonts w:ascii="Times New Roman" w:eastAsia="Calibri" w:hAnsi="Times New Roman" w:cs="Times New Roman"/>
          <w:b/>
          <w:bCs/>
          <w:color w:val="auto"/>
          <w:sz w:val="28"/>
          <w:szCs w:val="28"/>
          <w:lang w:val="fr-FR"/>
        </w:rPr>
      </w:pPr>
      <w:bookmarkStart w:id="41" w:name="_Toc174878651"/>
      <w:r w:rsidRPr="00216598">
        <w:rPr>
          <w:rFonts w:ascii="Times New Roman" w:eastAsia="Calibri" w:hAnsi="Times New Roman" w:cs="Times New Roman"/>
          <w:b/>
          <w:bCs/>
          <w:color w:val="auto"/>
          <w:sz w:val="28"/>
          <w:szCs w:val="28"/>
          <w:lang w:val="fr-FR"/>
        </w:rPr>
        <w:t>2. Các chất gây nghiện hợp pháp</w:t>
      </w:r>
      <w:bookmarkEnd w:id="41"/>
    </w:p>
    <w:p w14:paraId="6C84EA37" w14:textId="77777777" w:rsidR="00937C3C" w:rsidRPr="00216598" w:rsidRDefault="00937C3C" w:rsidP="00B86286">
      <w:pPr>
        <w:pStyle w:val="Heading3"/>
        <w:spacing w:before="120" w:after="120" w:line="288" w:lineRule="auto"/>
        <w:rPr>
          <w:rFonts w:ascii="Times New Roman" w:eastAsia="Calibri" w:hAnsi="Times New Roman" w:cs="Times New Roman"/>
          <w:bCs/>
          <w:color w:val="auto"/>
          <w:sz w:val="28"/>
          <w:szCs w:val="28"/>
          <w:lang w:val="fr-FR"/>
        </w:rPr>
      </w:pPr>
      <w:bookmarkStart w:id="42" w:name="_Toc174878652"/>
      <w:r w:rsidRPr="00216598">
        <w:rPr>
          <w:rFonts w:ascii="Times New Roman" w:eastAsia="Calibri" w:hAnsi="Times New Roman" w:cs="Times New Roman"/>
          <w:b/>
          <w:bCs/>
          <w:i/>
          <w:color w:val="auto"/>
          <w:sz w:val="28"/>
          <w:szCs w:val="28"/>
          <w:lang w:val="fr-FR"/>
        </w:rPr>
        <w:t>2.1. Thuốc lá</w:t>
      </w:r>
      <w:bookmarkEnd w:id="42"/>
      <w:r w:rsidRPr="00216598">
        <w:rPr>
          <w:rFonts w:ascii="Times New Roman" w:eastAsia="Calibri" w:hAnsi="Times New Roman" w:cs="Times New Roman"/>
          <w:bCs/>
          <w:color w:val="auto"/>
          <w:sz w:val="28"/>
          <w:szCs w:val="28"/>
          <w:lang w:val="fr-FR"/>
        </w:rPr>
        <w:t xml:space="preserve"> </w:t>
      </w:r>
    </w:p>
    <w:p w14:paraId="421A2223"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Khói thuốc lá chứa tới hơn 7000 chất phần lớn là chất độc hại, trong đó có khoảng 60 chất là tác nhân gây ung thư, đặc biệt nguy hiểm nhất là nicotin. Nicotin dưới dạng tinh khiết đó là một chất lỏng trong suốt, có mùi khó chịu và vị đắng, dễ tan trong nước và dễ dàng xâm nhập vào cơ thể qua đường miệng, hô hấp, thậm chí qua cả da. Trong khói thuốc lá có nhiều chất kích thích khối u, tuy nhiên người nghiện hút thuốc lá quá nhiều không bị chết ngay vì liều lượng cứ ngấm dần vào cơ thể.</w:t>
      </w:r>
    </w:p>
    <w:p w14:paraId="7F9C70C1"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Khi hút thuốc lá, hoặc sống chung với người hút thuốc, khói thuốc hít qua phổi ngấm vào máu, tích luỹ lâu ngày trở thành điều kiện và nguyên nhân gây nên các bệnh tim mạch, viêm nhiễm đường hô hấp gây tổn thương trong lòng mạch máu. Vì vậy người hút thuốc lá dễ bị các bệnh như: rụng tóc, đục thủy tinh thể, da nhăn, giảm thính lực, sâu răng, ung thư da, bệnh phổi tắc nghẽn mạn tính, loãng xương, bệnh tim mạch, vàng móng tay, ung thư cổ tử cung, tinh trùng biến dạng, bệnh vảy nến, viêm tắc mạch máu, ung thư phổi và các cơ quan khác như: mũi, miệng, lưỡi, tuyến nước bọt, họng, thanh quản, thực quản, thận, dương vật, tụy v.v.</w:t>
      </w:r>
    </w:p>
    <w:p w14:paraId="2F9E865D"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Ngoài ra hút thuốc lá còn làm giảm số lượng và chất lượng tinh trùng, dễ dẫn đến vô sinh ở nam giới; tăng nguy cơ ung thư tử cung, rối loạn kinh nguyệt, ung thư vú, đối với phụ nữ; dễ bị còi xương, trí tuệ chậm phát triển, suy dinh dưỡng đối với trẻ em.</w:t>
      </w:r>
    </w:p>
    <w:p w14:paraId="6F956723"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Ai cũng biết hút thuốc lá có hại cho sức khoẻ. Tuy nhiên, tỷ lệ người hút thuốc lá đang có xu hướng tăng lên, đặc biệt ở các nước đang phát triển, trong đó có Việt Nam. Có nhiều nguyên nhân khác nhau dẫn đến tình trạng này, nhưng đa số là do sự hiểu biết một cách cụ thể về tác hại của khói thuốc lá còn hạn chế, kiến thức chưa đầy đủ. Điều đó xuất phát từ việc thiếu các biện pháp tuyên truyền giáo dục về thuốc lá và tác hại của thuốc lá đối với sức khoẻ con người.</w:t>
      </w:r>
    </w:p>
    <w:p w14:paraId="51A2A33F"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Theo báo cáo Tổ chức Y tế Thế giới (WHO) ngày 31/5/2012, hút thuốc là một trong những nguyên nhân hàng đầu gây bệnh tật và tử vong. Hút thuốc gây tử vong cho gần 6 triệu người mỗi năm. Uớc tính số tử vong do thuốc lá sẽ tăng lên thành hơn 8 triệu ca vào năm 2030 và khoảng 2,5 triệu ca trong số này sẽ là nữ giới. Nguy cơ sức khỏe của phụ nữ bị ảnh hưởng chủ yếu là do họ hít phải (phơi nhiễm) khói thuốc của người khác, thường là nam giới. Sự phơi nhiễm với khói thuốc này gọi là “hút thuốc thụ động”. Tính trên toàn cầu, trong số khoảng 600.000 ca tử vong hàng năm do hút thuốc thụ động, khoảng 64% là nữ giới. Khoảng 3/4 số ca tử vong ở nữ giới sẽ xảy ra ở những nước có thu nhập thấp và trung bình, những quốc gia ít có khả năng và nguồn lực để đối phó với tình trạng này. WHO cũng chỉ ra rằng, các công ty thuốc lá đang hướng tới phụ nữ là đối tượng quan trọng nhất trong việc tiêu thụ thuốc lá. Sở dĩ như vậy vì trong khi tỷ lệ nam giới hút thuốc tại nhiều quốc gia đang giảm theo tốc độ chậm thì tỷ lệ nữ giới hút thuốc lại đang gia tăng. Ngành công nghiệp thuốc lá thường làm phụ nữ hiểu sai rằng hút thuốc lá là biểu hiện của tự do và cũng có nhiều phụ nữ tin rằng hút thuốc là một biện pháp giảm cân, giữ dáng. Tuy nhiên, trong thực tế, phụ nữ hút thuốc lá thường có nguy cơ bị vô sinh hoặc khó mang thai hơn những người không hút thuốc. Phụ nữ hút thuốc lá trong thời gian mang thai cũng làm tăng nguy cơ sinh non, thai chết lưu, tử vong ở trẻ sơ sinh và có thể giảm lượng sữa tiết ra.</w:t>
      </w:r>
    </w:p>
    <w:p w14:paraId="675D99B3"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Tại Việt Nam, theo Dự án Luật phòng chống tác hại thuốc lá dưới góc độ giới của Ủy ban thường vụ Quốc hội 9/2011: Việt Nam là một trong những nước có tỷ lệ hút thuốc lá cao trên thế giới (56,1% ở nam giới và 1,8% ở nữ giới), 2/3 số phụ nữ và 1/2 số trẻ em bị ảnh hưởng thụ động của khói thuốc lá. Theo ước tính của Bộ Y tế, ở Việt Nam hàng năm có khoảng 40.000 ca tử vong vì các bệnh liên quan đến thuốc lá, gần gấp 4 lần số ca tử vong vì tai nạn giao thông đường bộ. Khói thuốc lá chứa hơn 4.000 chất hóa học, trong đó có 43 chất gây ung thư, gây ra 25 căn bệnh nguy hiểm khác nhau như ung thư phổi, </w:t>
      </w:r>
      <w:r w:rsidRPr="00216598">
        <w:rPr>
          <w:rFonts w:eastAsia="Calibri"/>
          <w:bCs/>
          <w:sz w:val="28"/>
          <w:szCs w:val="28"/>
          <w:lang w:val="fr-FR"/>
        </w:rPr>
        <w:lastRenderedPageBreak/>
        <w:t>bệnh tim mạch, phổi tắc nghẽn, vô sinh... Tỷ lệ hút thuốc trong thanh thiếu niên đang có xu hướng ngày càng tăng, độ tuổi hút cũng sớm hơn. Trong thanh niên nam giới từ 15 tuổi trở lên, tỷ lệ hút thuốc lá là 47,4%. Như vậy, so với năm 2006, dù thực hiện nhiều chính sách, quy định, tuyên truyền để giảm tỷ lệ hút thuốc, nhưng thực tế, trong nhóm này, tỷ lệ hút thuốc chỉ giảm được 1,8% so với cách đây 4 năm.</w:t>
      </w:r>
    </w:p>
    <w:p w14:paraId="0CDE64DC"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Theo kết quả điều tra toàn quốc về sử dụng thuốc lá ở người trưởng thành tại Việt Nam năm 2010 do Bộ Y tế tiến hành cho thấy, việc thực hiện các quy định cấm hút thuốc lá tại các nơi công cộng, trong nhà vẫn chưa được triệt để, người dân vẫn phớt lờ quy định này. Theo đó, tỷ lệ hút thuốc lá thụ động cao nhất tại các trường đại học gần 55%, sau đó là các điểm giao thông công cộng (34%), cơ quan chính phủ, cơ sở y tế và trường học. Đặc biệt, 70% những người không hút thuốc phơi nhiễm với khói thuốc lá tại nhà. Bên cạnh đó, nghiên cứu cũng cho thấy, cảnh báo trên bao thuốc lá hiện nay chưa đủ mạnh. Những người không biết đọc, trình độ dân trí thấp không thể hiểu các cảnh báo sức khỏe bằng lời. Phần lớn những người hút thuốc có chú ý đến cảnh báo sức khỏe trên vỏ bao thuốc lá và có ý định bỏ thuốc. Tuy nhiên, khi được hỏi thì chỉ có gần 10% người có ý định bỏ thuốc trong tháng tới và trong 12 tháng tới là gần 20%. Thêm vào đó, nhiều người vẫn còn thiếu hiểu biết về những tác hại của thuốc lá. Dù hút thuốc trực tiếp hay thụ động cũng là nguyên nhân của nhiều căn bệnh như: ung thư phổi, bệnh tim mạch, hô hấp... Sử dụng thuốc lá còn gây ra những tổn thất lớn về kinh tế. Số tiền một người tiêu tốn cho thuốc lá tương ứng với 1/3 số tiền dành cho lương thực, bằng 1,5 lần mức chi cho y tế và gần bằng mức chi cho giáo dục theo bình quân đầu người.</w:t>
      </w:r>
    </w:p>
    <w:p w14:paraId="4AD016ED" w14:textId="77777777" w:rsidR="00937C3C" w:rsidRPr="00216598" w:rsidRDefault="00937C3C" w:rsidP="00B86286">
      <w:pPr>
        <w:pStyle w:val="Heading3"/>
        <w:spacing w:before="120" w:after="120" w:line="288" w:lineRule="auto"/>
        <w:rPr>
          <w:rFonts w:ascii="Times New Roman" w:eastAsia="Calibri" w:hAnsi="Times New Roman" w:cs="Times New Roman"/>
          <w:b/>
          <w:bCs/>
          <w:color w:val="auto"/>
          <w:sz w:val="28"/>
          <w:szCs w:val="28"/>
          <w:lang w:val="fr-FR"/>
        </w:rPr>
      </w:pPr>
      <w:bookmarkStart w:id="43" w:name="_Toc174878653"/>
      <w:r w:rsidRPr="00216598">
        <w:rPr>
          <w:rFonts w:ascii="Times New Roman" w:eastAsia="Calibri" w:hAnsi="Times New Roman" w:cs="Times New Roman"/>
          <w:b/>
          <w:bCs/>
          <w:color w:val="auto"/>
          <w:sz w:val="28"/>
          <w:szCs w:val="28"/>
          <w:lang w:val="fr-FR"/>
        </w:rPr>
        <w:t>2.2. Rượu</w:t>
      </w:r>
      <w:bookmarkEnd w:id="43"/>
      <w:r w:rsidRPr="00216598">
        <w:rPr>
          <w:rFonts w:ascii="Times New Roman" w:eastAsia="Calibri" w:hAnsi="Times New Roman" w:cs="Times New Roman"/>
          <w:b/>
          <w:bCs/>
          <w:color w:val="auto"/>
          <w:sz w:val="28"/>
          <w:szCs w:val="28"/>
          <w:lang w:val="fr-FR"/>
        </w:rPr>
        <w:t xml:space="preserve"> </w:t>
      </w:r>
    </w:p>
    <w:p w14:paraId="2C0C551F"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Rượu không phải là chất gây nghiện nguy hiểm như ma túy, heroin hay thuốc lắc nhưng nó cũng có thể gây ra những tác động xấu. Uống nhiều rượu và uống thường xuyên rất có hại cho sức khỏe, trước mắt là mắc các chứng bệnh v</w:t>
      </w:r>
      <w:r w:rsidRPr="00216598">
        <w:rPr>
          <w:rFonts w:eastAsia="Calibri"/>
          <w:bCs/>
          <w:sz w:val="28"/>
          <w:szCs w:val="28"/>
          <w:lang w:val="vi-VN"/>
        </w:rPr>
        <w:t xml:space="preserve">ề </w:t>
      </w:r>
      <w:r w:rsidRPr="00216598">
        <w:rPr>
          <w:rFonts w:eastAsia="Calibri"/>
          <w:bCs/>
          <w:sz w:val="28"/>
          <w:szCs w:val="28"/>
          <w:lang w:val="fr-FR"/>
        </w:rPr>
        <w:t>gan nặ</w:t>
      </w:r>
      <w:r w:rsidRPr="00216598">
        <w:rPr>
          <w:rFonts w:eastAsia="Calibri"/>
          <w:bCs/>
          <w:sz w:val="28"/>
          <w:szCs w:val="28"/>
          <w:lang w:val="vi-VN"/>
        </w:rPr>
        <w:t>n</w:t>
      </w:r>
      <w:r w:rsidRPr="00216598">
        <w:rPr>
          <w:rFonts w:eastAsia="Calibri"/>
          <w:bCs/>
          <w:sz w:val="28"/>
          <w:szCs w:val="28"/>
          <w:lang w:val="fr-FR"/>
        </w:rPr>
        <w:t xml:space="preserve">g như gan thoái hóa mỡ, viên gan do rượu, xơ gan, ung thư gan. </w:t>
      </w:r>
      <w:r w:rsidRPr="00216598">
        <w:rPr>
          <w:rFonts w:eastAsia="Calibri"/>
          <w:bCs/>
          <w:sz w:val="28"/>
          <w:szCs w:val="28"/>
          <w:lang w:val="vi-VN"/>
        </w:rPr>
        <w:t>K</w:t>
      </w:r>
      <w:r w:rsidRPr="00216598">
        <w:rPr>
          <w:rFonts w:eastAsia="Calibri"/>
          <w:bCs/>
          <w:sz w:val="28"/>
          <w:szCs w:val="28"/>
          <w:lang w:val="fr-FR"/>
        </w:rPr>
        <w:t>hi đó, mô gan không còn mịn như bình thường mà gồm toàn những mô xơ và không có chức năng thải ra các chất độc ra khỏi cơ thể.</w:t>
      </w:r>
    </w:p>
    <w:p w14:paraId="702A43A0"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Uống rượu nhiều làm tăng nguy cơ bệnh huyết áp cao, nhồi máu cơ tim và khả năng đột quỵ cao.</w:t>
      </w:r>
    </w:p>
    <w:p w14:paraId="20714843"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Rượu cũng làm rối loạn tiêu hóa và tăng các bệnh thuộc hệ tiêu hóa như viêm dạ dày, viêm tụy, loét dạ dày, ung thư miệng, lưỡi, hầu, thực quản, ruột. Người uống rượu thường không ăn uống điều độ và rối loạn tiêu hóa nặng.</w:t>
      </w:r>
    </w:p>
    <w:p w14:paraId="34EE04FD"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Uống nhiều rượu lâu dài làm tổn thương não, rối loạn tri thức và ý thức, rối loạn hành vi và cử c</w:t>
      </w:r>
      <w:r w:rsidRPr="00216598">
        <w:rPr>
          <w:rFonts w:eastAsia="Calibri"/>
          <w:bCs/>
          <w:sz w:val="28"/>
          <w:szCs w:val="28"/>
          <w:lang w:val="vi-VN"/>
        </w:rPr>
        <w:t>h</w:t>
      </w:r>
      <w:r w:rsidRPr="00216598">
        <w:rPr>
          <w:rFonts w:eastAsia="Calibri"/>
          <w:bCs/>
          <w:sz w:val="28"/>
          <w:szCs w:val="28"/>
          <w:lang w:val="fr-FR"/>
        </w:rPr>
        <w:t>ỉ, không kiểm soát được bản thân.</w:t>
      </w:r>
    </w:p>
    <w:p w14:paraId="2A421ECD"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Phụ nữ mang thai uống rượu có thể sinh non, ảnh hưởng đến sức khỏe và tâm thần của con khi ra đời, thậm chí có thể sinh ra những đứa trẻ bị dị tật. Ảnh hưởng do rượu sẽ kéo dài đến những thế hệ sau nếu cả cha mẹ đều uống rượu khi thụ thai.</w:t>
      </w:r>
    </w:p>
    <w:p w14:paraId="45A45D7D"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Việc sử dụng rượu ngày càng tăng ở nhiều khu vực trên thế giới đang tạo ra mối quan tâm sâu sắc đến những hậu quả đối với sức khoẻ của cộng đồng. Sử dụng rượu bia với mức độ hợp lý có thể đem lại cho con người cảm giác hưng phấn, khoan khoái, lưu thông khí huyết... Song rượu là chất an thần, gây nghiện, do vậy người sử dụng rất dễ bị lệ thuộc với mức độ dung nạp ngày càng nhiều dẫn đến tình trạng lạm dụng rượu bia. Lạm dụng rượu bia gây ra những tổn thất nghiêm trọng về kinh tế, xã hội, và đặc biệt là đối với sức khỏe của người sử dụng.</w:t>
      </w:r>
    </w:p>
    <w:p w14:paraId="4DA35508"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Theo báo cáo của Tổ chức Y Tế Thế Giới năm 2011, dưới tác hại của việc lạm dụng rượu, hàng năm có 2,5 triệu người chết vì rượu, trong đó có đến 1/3 số người là giới trẻ tử vong xuất phát từ những nguyên nhân liên quan đến rượu.</w:t>
      </w:r>
    </w:p>
    <w:p w14:paraId="0E01FED5"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Rượu là yếu tố thứ ba trên thế giới, hàng đầu ở Tây Thái Bình Dương - châu Mỹ và lớn thứ hai ở châu Âu dẫn đến các vấn đề về bệnh tật. Rượu có liên quan đến nhiều vấn đề xã hội nghiêm trọng bao gồm cả bạo lực và lạm dụng trẻ em. Gánh nặng kinh tế, xã hội và sức khỏe do lạm dụng rượu bia trên toàn cầu đã đạt mức báo động trong những năm gần đây. Báo cáo Y tế thế giới năm 2002 ước tính rượu bia gây ra 4% gánh nặng bệnh tật (tước đi 58,3 triệu số năm sống hiệu chỉnh do tàn tật- DALYs) và 3,2% tổng số tử vong toàn cầu, là nguyên nhân gây ra hơn 60 loại bệnh. Thiệt hại về kinh tế do sử dụng rượu bia có hại chiếm từ 2 - 6% GDP của các nước (WHO 2004), chưa kể đến những tổn thất không thể ước tính được về các mặt xã hội khác. Tháng 5/2005, trong Nghị quyết số 58-26, Đại hội đồng Tổ chức Y tế thế giới đã nêu bật các hậu quả đối với sức khỏe cộng đồng do lạm dụng rượu bia gây ra cùng sự cần thiết phải xây dựng và triển khai thực hiện chiến lược toàn cầu về phòng chống tác hại của lạm dụng rượu bia.</w:t>
      </w:r>
    </w:p>
    <w:p w14:paraId="7D99EC92"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Ở Việt Nam, theo con số thống kê của chuyên ngành tâm thần, hiện có 4% dân số nghiện rượu bia, trong đó tỷ lệ người nghiện rượu ở vùng đô thị gần 5%, vùng núi gần 3% và các vùng nông thôn gần 1%. Tình trạng lạm dụng rượu bia đáng báo động ở nước ta càng được chỉ rõ qua kết quả nghiên cứu “Đánh giá tình hình lạm dụng rượu bia tại Việt Nam” của Viện Chiến lược và chính sách y tế - Bộ Y tế công bố năm 2012: Bình quân một người đàn ông Việt Nam uống 15,8 lít bia, 3,9 lít rượu một năm. So với quy </w:t>
      </w:r>
      <w:r w:rsidRPr="00216598">
        <w:rPr>
          <w:rFonts w:eastAsia="Calibri"/>
          <w:bCs/>
          <w:sz w:val="28"/>
          <w:szCs w:val="28"/>
          <w:lang w:val="fr-FR"/>
        </w:rPr>
        <w:lastRenderedPageBreak/>
        <w:t xml:space="preserve">định về lạm dụng rượu, bia của Tổ chức Y tế Thế giới thì tỷ lệ người Việt Nam đang lạm dụng rượu là 18%, bia là 5%. Con số lạm dụng rượu bia lớn dẫn tới gánh nặng điều trị tại các cơ sở y tế đang ngày càng tăng lên. Lạm dụng rượu bia gây ra các hệ quả lâu dài về sức khỏe, tinh thần và các vấn đề xã hội khác. Các vấn đề này có thể ở nhiều mức độ khác nhau như bệnh lí gây ra cho cá nhân sử dụng: đau dạ dày, viêm nhiễm thường xuyên, tổn thương gan, rối loạn tim mạch, tổn thương cơ quan sinh sản, tổn thương não bộ: sa sút trí nhớ, lú lẫn, trầm cảm. Trước đây, nghiện rượu bia chỉ đơn thuần được xem là say xỉn, việc trị liệu vì thế chưa được quan tâm đúng mực. Chỉ gần đây, tình trạng nghiện rượu mới được thừa nhận là một vấn đề xã hội kèm theo nhiều hệ quả lớn về y tế công cộng (tai nạn giao thông và bạo lực do uống, lạm dụng bia rượu gia tăng) và trị liệu tâm thần. </w:t>
      </w:r>
    </w:p>
    <w:p w14:paraId="151589EA" w14:textId="77777777" w:rsidR="00937C3C" w:rsidRPr="00216598" w:rsidRDefault="00937C3C"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44" w:name="_Toc174878654"/>
      <w:r w:rsidRPr="00216598">
        <w:rPr>
          <w:rFonts w:ascii="Times New Roman" w:eastAsia="Calibri" w:hAnsi="Times New Roman" w:cs="Times New Roman"/>
          <w:b/>
          <w:bCs/>
          <w:i/>
          <w:color w:val="auto"/>
          <w:sz w:val="28"/>
          <w:szCs w:val="28"/>
          <w:lang w:val="fr-FR"/>
        </w:rPr>
        <w:t>2.3. Dược phẩm</w:t>
      </w:r>
      <w:bookmarkEnd w:id="44"/>
    </w:p>
    <w:p w14:paraId="765886A2" w14:textId="77777777" w:rsidR="00937C3C" w:rsidRPr="00216598" w:rsidRDefault="00937C3C" w:rsidP="00B86286">
      <w:pPr>
        <w:shd w:val="clear" w:color="auto" w:fill="FFFFFF"/>
        <w:spacing w:before="120" w:after="120" w:line="288" w:lineRule="auto"/>
        <w:ind w:firstLine="720"/>
        <w:jc w:val="both"/>
        <w:rPr>
          <w:rFonts w:eastAsia="Times New Roman"/>
          <w:sz w:val="28"/>
          <w:szCs w:val="28"/>
          <w:lang w:val="vi-VN" w:eastAsia="vi-VN"/>
        </w:rPr>
      </w:pPr>
      <w:r w:rsidRPr="00216598">
        <w:rPr>
          <w:rFonts w:eastAsia="Times New Roman"/>
          <w:sz w:val="28"/>
          <w:szCs w:val="28"/>
          <w:lang w:val="vi-VN" w:eastAsia="vi-VN"/>
        </w:rPr>
        <w:t>Nhóm thuốc OTC (Over-the-counter - thuốc không kê đơn) thường ít được lưu ý khi sử dụng, tuy nhiên đôi khi nó lại có mức gây nghiện cao hơn cả cần sa. Vì vậy khi sử dụng cần thận trọng. Dưới đây là một số dược phẩm gây nghiện tiêu biểu.</w:t>
      </w:r>
    </w:p>
    <w:p w14:paraId="3D31F0A2" w14:textId="77777777" w:rsidR="00937C3C" w:rsidRPr="00216598" w:rsidRDefault="00937C3C" w:rsidP="00B86286">
      <w:pPr>
        <w:spacing w:before="120" w:after="120" w:line="288" w:lineRule="auto"/>
        <w:ind w:firstLine="720"/>
        <w:jc w:val="both"/>
        <w:rPr>
          <w:rFonts w:eastAsia="Times New Roman"/>
          <w:b/>
          <w:bCs/>
          <w:sz w:val="28"/>
          <w:szCs w:val="28"/>
          <w:shd w:val="clear" w:color="auto" w:fill="FFFFFF"/>
          <w:lang w:val="vi-VN" w:eastAsia="vi-VN"/>
        </w:rPr>
      </w:pPr>
      <w:r w:rsidRPr="00216598">
        <w:rPr>
          <w:rFonts w:eastAsia="Times New Roman"/>
          <w:b/>
          <w:bCs/>
          <w:sz w:val="28"/>
          <w:szCs w:val="28"/>
          <w:shd w:val="clear" w:color="auto" w:fill="FFFFFF"/>
          <w:lang w:val="vi-VN" w:eastAsia="vi-VN"/>
        </w:rPr>
        <w:t>Diethyl ether</w:t>
      </w:r>
    </w:p>
    <w:p w14:paraId="3FE95363" w14:textId="77777777" w:rsidR="00937C3C" w:rsidRPr="00216598" w:rsidRDefault="00937C3C" w:rsidP="00B86286">
      <w:pPr>
        <w:shd w:val="clear" w:color="auto" w:fill="FFFFFF"/>
        <w:spacing w:before="120" w:after="120" w:line="288" w:lineRule="auto"/>
        <w:ind w:firstLine="720"/>
        <w:jc w:val="both"/>
        <w:rPr>
          <w:rFonts w:eastAsia="Times New Roman"/>
          <w:sz w:val="28"/>
          <w:szCs w:val="28"/>
          <w:lang w:val="vi-VN" w:eastAsia="vi-VN"/>
        </w:rPr>
      </w:pPr>
      <w:r w:rsidRPr="00216598">
        <w:rPr>
          <w:rFonts w:eastAsia="Times New Roman"/>
          <w:sz w:val="28"/>
          <w:szCs w:val="28"/>
          <w:lang w:val="vi-VN" w:eastAsia="vi-VN"/>
        </w:rPr>
        <w:t>Diethyl ether thường gọi là ether, được đóng chai thủy tinh dung tích 120ml là loại thuốc gây mê, có hàm lượng ether 96 - 98%. Diethyl ether từng được sử dụng để giải khuây từ cuối thế kỷ 19 tại Ireland, Nga, Pháp, Na Uy, Mỹ và nhiều nước khác. Do có hàm lượng ether cao nên gây nghiện giống như rượu, say nhanh hơn rượu, đặc biệt rất rẻ nên dễ bị lạm dụng.</w:t>
      </w:r>
    </w:p>
    <w:p w14:paraId="7530E350" w14:textId="77777777" w:rsidR="00937C3C" w:rsidRPr="00216598" w:rsidRDefault="00937C3C" w:rsidP="00B86286">
      <w:pPr>
        <w:shd w:val="clear" w:color="auto" w:fill="FFFFFF"/>
        <w:spacing w:before="120" w:after="120" w:line="288" w:lineRule="auto"/>
        <w:ind w:firstLine="720"/>
        <w:jc w:val="both"/>
        <w:rPr>
          <w:rFonts w:eastAsia="Times New Roman"/>
          <w:sz w:val="28"/>
          <w:szCs w:val="28"/>
          <w:lang w:val="vi-VN" w:eastAsia="vi-VN"/>
        </w:rPr>
      </w:pPr>
      <w:r w:rsidRPr="00216598">
        <w:rPr>
          <w:rFonts w:eastAsia="Times New Roman"/>
          <w:sz w:val="28"/>
          <w:szCs w:val="28"/>
          <w:lang w:val="vi-VN" w:eastAsia="vi-VN"/>
        </w:rPr>
        <w:t>Ether là chất dễ cháy, rất nguy hiểm cho con người lẫn môi trường nên phải bảo quản cẩn thận. Tại nhiều quốc gia, diethyl ether được bán tự do nên dễ kiếm, dùng chủ yếu cho các trung tâm nghiên cứu, phòng thí nghiệm và trong các trường đại học, hỗ trợ tạo ra nhiều loại thuốc cấm khác, như LSD. Diethyl ether cũng là loại thuốc gây mê, khởi mê chậm và tỉnh muộn nên không hợp với người mắc bệnh đái tháo đường, suy thận, suy gan, trẻ em khi bị sốt, phụ nữ mang thai và nhóm người loạn nhịp tim.</w:t>
      </w:r>
    </w:p>
    <w:p w14:paraId="6F8D78E8" w14:textId="77777777" w:rsidR="00937C3C" w:rsidRPr="00216598" w:rsidRDefault="00937C3C" w:rsidP="00B86286">
      <w:pPr>
        <w:spacing w:before="120" w:after="120" w:line="288" w:lineRule="auto"/>
        <w:ind w:firstLine="720"/>
        <w:jc w:val="both"/>
        <w:rPr>
          <w:rFonts w:eastAsia="Times New Roman"/>
          <w:b/>
          <w:bCs/>
          <w:sz w:val="28"/>
          <w:szCs w:val="28"/>
          <w:shd w:val="clear" w:color="auto" w:fill="FFFFFF"/>
          <w:lang w:val="vi-VN" w:eastAsia="vi-VN"/>
        </w:rPr>
      </w:pPr>
      <w:r w:rsidRPr="00216598">
        <w:rPr>
          <w:rFonts w:eastAsia="Times New Roman"/>
          <w:b/>
          <w:bCs/>
          <w:sz w:val="28"/>
          <w:szCs w:val="28"/>
          <w:shd w:val="clear" w:color="auto" w:fill="FFFFFF"/>
          <w:lang w:val="vi-VN" w:eastAsia="vi-VN"/>
        </w:rPr>
        <w:t>Dextromethorphan (robitussin)</w:t>
      </w:r>
    </w:p>
    <w:p w14:paraId="21645E6F" w14:textId="77777777" w:rsidR="00937C3C" w:rsidRPr="00216598" w:rsidRDefault="00937C3C" w:rsidP="00B86286">
      <w:pPr>
        <w:shd w:val="clear" w:color="auto" w:fill="FFFFFF"/>
        <w:spacing w:before="120" w:after="120" w:line="288" w:lineRule="auto"/>
        <w:ind w:firstLine="720"/>
        <w:jc w:val="both"/>
        <w:rPr>
          <w:rFonts w:eastAsia="Times New Roman"/>
          <w:sz w:val="28"/>
          <w:szCs w:val="28"/>
          <w:lang w:val="vi-VN" w:eastAsia="vi-VN"/>
        </w:rPr>
      </w:pPr>
      <w:r w:rsidRPr="00216598">
        <w:rPr>
          <w:rFonts w:eastAsia="Times New Roman"/>
          <w:sz w:val="28"/>
          <w:szCs w:val="28"/>
          <w:lang w:val="vi-VN" w:eastAsia="vi-VN"/>
        </w:rPr>
        <w:t>Codein là loại thuốc giảm ho tác dụng lên trung tâm ho ở hoành não. Codein nguyên thủy là một hoạt chất chính được dùng để chữa ho, tuy nhiên chính codein lại là hợp chất gây nghiện rất mạnh. Dextromethorphan, gọi vắn tắt DXM, là loại thuốc được bào chế để thay thế cho codein, được bào chế dưới dạng xirô, có chứa các thành phần như acetaminophen hoặc Guaifenesin nhưng lại gây nguy hiểm cho sức khỏe nếu lạm dụng dài kỳ.</w:t>
      </w:r>
    </w:p>
    <w:p w14:paraId="22878F6F" w14:textId="77777777" w:rsidR="00937C3C" w:rsidRPr="00216598" w:rsidRDefault="00937C3C" w:rsidP="00B86286">
      <w:pPr>
        <w:shd w:val="clear" w:color="auto" w:fill="FFFFFF"/>
        <w:spacing w:before="120" w:after="120" w:line="288" w:lineRule="auto"/>
        <w:ind w:firstLine="720"/>
        <w:jc w:val="both"/>
        <w:rPr>
          <w:rFonts w:eastAsia="Times New Roman"/>
          <w:sz w:val="28"/>
          <w:szCs w:val="28"/>
          <w:lang w:val="vi-VN" w:eastAsia="vi-VN"/>
        </w:rPr>
      </w:pPr>
      <w:r w:rsidRPr="00216598">
        <w:rPr>
          <w:rFonts w:eastAsia="Times New Roman"/>
          <w:sz w:val="28"/>
          <w:szCs w:val="28"/>
          <w:lang w:val="vi-VN" w:eastAsia="vi-VN"/>
        </w:rPr>
        <w:lastRenderedPageBreak/>
        <w:t>Cũng phải nói thêm rằng DXM có hiệu ứng trị ho rất tốt nhưng lại tạo ra những phản ứng mạnh như hưng phấn, phấn khích, trạng thái mơ và giác quan thay đổi. Một số hiệu ứng mang tính tiêu cực như lệ thuộc vào người khác, mất phương hướng, lú lẫn, thay đổi nhận thức về thời gian, suy giảm chức năng tình dục. Một số người còn rơi vào trạng thái say, nếu dùng liều cao có thể gây suy giảm trí nhớ, lộn xộn và mất khả năng phán xét, lạm dụng DXM có thể gây ra hiệu ứng robon-triping hay get-high (say thuốc).</w:t>
      </w:r>
    </w:p>
    <w:p w14:paraId="45965743" w14:textId="77777777" w:rsidR="00937C3C" w:rsidRPr="00216598" w:rsidRDefault="00937C3C" w:rsidP="00B86286">
      <w:pPr>
        <w:spacing w:before="120" w:after="120" w:line="288" w:lineRule="auto"/>
        <w:ind w:firstLine="720"/>
        <w:jc w:val="both"/>
        <w:rPr>
          <w:rFonts w:eastAsia="Times New Roman"/>
          <w:b/>
          <w:bCs/>
          <w:sz w:val="28"/>
          <w:szCs w:val="28"/>
          <w:shd w:val="clear" w:color="auto" w:fill="FFFFFF"/>
          <w:lang w:val="vi-VN" w:eastAsia="vi-VN"/>
        </w:rPr>
      </w:pPr>
      <w:r w:rsidRPr="00216598">
        <w:rPr>
          <w:rFonts w:eastAsia="Times New Roman"/>
          <w:b/>
          <w:bCs/>
          <w:sz w:val="28"/>
          <w:szCs w:val="28"/>
          <w:shd w:val="clear" w:color="auto" w:fill="FFFFFF"/>
          <w:lang w:val="vi-VN" w:eastAsia="vi-VN"/>
        </w:rPr>
        <w:t>Doxylamine</w:t>
      </w:r>
    </w:p>
    <w:p w14:paraId="339E7930" w14:textId="77777777" w:rsidR="00937C3C" w:rsidRPr="00216598" w:rsidRDefault="00937C3C" w:rsidP="00B86286">
      <w:pPr>
        <w:shd w:val="clear" w:color="auto" w:fill="FFFFFF"/>
        <w:spacing w:before="120" w:after="120" w:line="288" w:lineRule="auto"/>
        <w:ind w:firstLine="720"/>
        <w:jc w:val="both"/>
        <w:rPr>
          <w:rFonts w:eastAsia="Times New Roman"/>
          <w:sz w:val="28"/>
          <w:szCs w:val="28"/>
          <w:lang w:val="vi-VN" w:eastAsia="vi-VN"/>
        </w:rPr>
      </w:pPr>
      <w:r w:rsidRPr="00216598">
        <w:rPr>
          <w:rFonts w:eastAsia="Times New Roman"/>
          <w:sz w:val="28"/>
          <w:szCs w:val="28"/>
          <w:lang w:val="vi-VN" w:eastAsia="vi-VN"/>
        </w:rPr>
        <w:t>Doxylamine tên thương mại là unisom là loại thuốc kháng histamin, được dùng để điều trị dị ứng và trong một số trường hợp có tác dụng an thần nên có tác dụng trị chứng mất ngủ. Có thể dùng chung với acetaminophen hoặc codein để làm tăng tác dụng làm giảm đau. Do thuộc nhóm OTC, sử dụng hợp pháp nhưng nếu lạm dụng, nhất là nhóm tuổi vị thành niên có thể gây nghiện và nguy hiểm cho sức khỏe, đặc biệt khi lạm dụng ở liều cao có thể gây kích động kéo dài gây co giật, hôn mê, nguy hiểm cho nhóm người điều khiển phương tiện giao thông. Do vậy, khi sử dụng nên tư vấn kỹ bác sĩ, không uống rượu khi dùng thuốc, nếu dùng thuốc không nên lái xe.</w:t>
      </w:r>
    </w:p>
    <w:p w14:paraId="619BE3BA" w14:textId="77777777" w:rsidR="00937C3C" w:rsidRPr="00216598" w:rsidRDefault="00937C3C" w:rsidP="00B86286">
      <w:pPr>
        <w:spacing w:before="120" w:after="120" w:line="288" w:lineRule="auto"/>
        <w:ind w:firstLine="720"/>
        <w:jc w:val="both"/>
        <w:rPr>
          <w:rFonts w:eastAsia="Times New Roman"/>
          <w:b/>
          <w:bCs/>
          <w:sz w:val="28"/>
          <w:szCs w:val="28"/>
          <w:shd w:val="clear" w:color="auto" w:fill="FFFFFF"/>
          <w:lang w:val="vi-VN" w:eastAsia="vi-VN"/>
        </w:rPr>
      </w:pPr>
      <w:r w:rsidRPr="00216598">
        <w:rPr>
          <w:rFonts w:eastAsia="Times New Roman"/>
          <w:b/>
          <w:bCs/>
          <w:sz w:val="28"/>
          <w:szCs w:val="28"/>
          <w:shd w:val="clear" w:color="auto" w:fill="FFFFFF"/>
          <w:lang w:val="vi-VN" w:eastAsia="vi-VN"/>
        </w:rPr>
        <w:t>Tramadol</w:t>
      </w:r>
    </w:p>
    <w:p w14:paraId="347C46BD" w14:textId="77777777" w:rsidR="00937C3C" w:rsidRPr="00216598" w:rsidRDefault="00937C3C" w:rsidP="00B86286">
      <w:pPr>
        <w:shd w:val="clear" w:color="auto" w:fill="FFFFFF"/>
        <w:spacing w:before="120" w:after="120" w:line="288" w:lineRule="auto"/>
        <w:ind w:firstLine="720"/>
        <w:jc w:val="both"/>
        <w:rPr>
          <w:rFonts w:eastAsia="Times New Roman"/>
          <w:sz w:val="28"/>
          <w:szCs w:val="28"/>
          <w:lang w:val="vi-VN" w:eastAsia="vi-VN"/>
        </w:rPr>
      </w:pPr>
      <w:r w:rsidRPr="00216598">
        <w:rPr>
          <w:rFonts w:eastAsia="Times New Roman"/>
          <w:sz w:val="28"/>
          <w:szCs w:val="28"/>
          <w:lang w:val="vi-VN" w:eastAsia="vi-VN"/>
        </w:rPr>
        <w:t>Tuy tramadol không phải là thuốc phiện nhưng nó có thể gây nghiện, đặc biệt là hiệu ứng lên não mạnh hơn cả thuốc phiện. Đây là nhóm thuốc giảm đau trung bình và nặng, có hoạt tính chủ vận thuốc phiện nên mang đến cảm giác như dùng thuốc phiện, chính vì vậy nên dễ bị lạm dụng, nhất là nhóm người sau cai nghiện, hoặc những người đã qua dùng thuốc phiện tổng hợp như vicodin. Tramadol được lưu hành hợp pháp dưới dạng thuốc kê đơn nhưng lại bán tự do, ai cũng có thể mua được nên khi dùng cần cân nhắc cái lợi và hại.</w:t>
      </w:r>
    </w:p>
    <w:p w14:paraId="1EB29748" w14:textId="77777777" w:rsidR="00937C3C" w:rsidRPr="00216598" w:rsidRDefault="00937C3C" w:rsidP="00B86286">
      <w:pPr>
        <w:shd w:val="clear" w:color="auto" w:fill="FFFFFF"/>
        <w:spacing w:before="120" w:after="120" w:line="288" w:lineRule="auto"/>
        <w:ind w:firstLine="720"/>
        <w:jc w:val="both"/>
        <w:rPr>
          <w:rFonts w:eastAsia="Times New Roman"/>
          <w:sz w:val="28"/>
          <w:szCs w:val="28"/>
          <w:lang w:val="vi-VN" w:eastAsia="vi-VN"/>
        </w:rPr>
      </w:pPr>
      <w:r w:rsidRPr="00216598">
        <w:rPr>
          <w:rFonts w:eastAsia="Times New Roman"/>
          <w:sz w:val="28"/>
          <w:szCs w:val="28"/>
          <w:lang w:val="vi-VN" w:eastAsia="vi-VN"/>
        </w:rPr>
        <w:t>Không nên dùng tramadol nếu bị dị ứng, trường hợp nghiện ma túy, hoặc nghiện rượu, nhất là khi say rượu, dùng thuốc giảm đau có chất gây mê hoặc thuốc trị chứng lo âu, trầm cảm, tâm thần. Lạm dụng dài kỳ tramadol có thể gây cơn động kinh, nhất là nhóm có tiền sử động kinh, chấn thương sọ não hoặc đang dùng thuốc chống trầm cảm...</w:t>
      </w:r>
    </w:p>
    <w:p w14:paraId="446257BC" w14:textId="77777777" w:rsidR="00937C3C" w:rsidRPr="00216598" w:rsidRDefault="00937C3C" w:rsidP="00B86286">
      <w:pPr>
        <w:spacing w:before="120" w:after="120" w:line="288" w:lineRule="auto"/>
        <w:ind w:firstLine="720"/>
        <w:jc w:val="both"/>
        <w:rPr>
          <w:rFonts w:eastAsia="Times New Roman"/>
          <w:b/>
          <w:bCs/>
          <w:sz w:val="28"/>
          <w:szCs w:val="28"/>
          <w:shd w:val="clear" w:color="auto" w:fill="FFFFFF"/>
          <w:lang w:val="vi-VN" w:eastAsia="vi-VN"/>
        </w:rPr>
      </w:pPr>
      <w:r w:rsidRPr="00216598">
        <w:rPr>
          <w:rFonts w:eastAsia="Times New Roman"/>
          <w:b/>
          <w:bCs/>
          <w:sz w:val="28"/>
          <w:szCs w:val="28"/>
          <w:shd w:val="clear" w:color="auto" w:fill="FFFFFF"/>
          <w:lang w:val="vi-VN" w:eastAsia="vi-VN"/>
        </w:rPr>
        <w:t>Kratom</w:t>
      </w:r>
    </w:p>
    <w:p w14:paraId="0BCC9214" w14:textId="77777777" w:rsidR="00937C3C" w:rsidRPr="00216598" w:rsidRDefault="00937C3C" w:rsidP="00B86286">
      <w:pPr>
        <w:shd w:val="clear" w:color="auto" w:fill="FFFFFF"/>
        <w:spacing w:before="120" w:after="120" w:line="288" w:lineRule="auto"/>
        <w:ind w:firstLine="720"/>
        <w:jc w:val="both"/>
        <w:rPr>
          <w:rFonts w:eastAsia="Times New Roman"/>
          <w:sz w:val="28"/>
          <w:szCs w:val="28"/>
          <w:lang w:val="vi-VN" w:eastAsia="vi-VN"/>
        </w:rPr>
      </w:pPr>
      <w:r w:rsidRPr="00216598">
        <w:rPr>
          <w:rFonts w:eastAsia="Times New Roman"/>
          <w:sz w:val="28"/>
          <w:szCs w:val="28"/>
          <w:lang w:val="vi-VN" w:eastAsia="vi-VN"/>
        </w:rPr>
        <w:t xml:space="preserve">Viên nang kratom là loại thuốc “hot” được dư luận đề cập khá nhiều trong thời gian gần đây, thậm chí còn được xếp vào nhóm thuốc hướng thần (ectasy), bị lạm dụng ở mức rất cao tại khu vực Đông Á và Đông Nam Á. Kratom tên khoa học là mitragyna speciosa, có nguồn gốc từ một loại cây ở vùng Đông Nam Á thuộc họ cà phê dùng để giảm đau. Tại đây người ta đổ xô mua và sử dụng vì nó có hoạt tính thần kinh. Tuy là chất gây </w:t>
      </w:r>
      <w:r w:rsidRPr="00216598">
        <w:rPr>
          <w:rFonts w:eastAsia="Times New Roman"/>
          <w:sz w:val="28"/>
          <w:szCs w:val="28"/>
          <w:lang w:val="vi-VN" w:eastAsia="vi-VN"/>
        </w:rPr>
        <w:lastRenderedPageBreak/>
        <w:t>nghiện rất mạnh nhưng lại không được kiểm soát và có thể mua bán tự do. Bột hoặc lá của loại cây này giúp tiêu hóa tốt và thường được chế biến dưới dạng chè hoặc thuốc hút, đôi khi còn nhai trực tiếp. Chỉ cần vài gam kratom có thể làm cho người ta say ngây ngất tới 3 giờ. Nguyên thủy, kratom được dùng nhiều trong ngành y, nhưng tại nhiều nơi bị cấm (như ở Thái Lan) vì nó gây hại nhiều hơn lợi, đặc biệt là gây nghiện không khác gì ectasy (thuốc lắc).</w:t>
      </w:r>
    </w:p>
    <w:p w14:paraId="420CC762" w14:textId="77777777" w:rsidR="00937C3C" w:rsidRPr="00216598" w:rsidRDefault="00937C3C" w:rsidP="00B86286">
      <w:pPr>
        <w:spacing w:before="120" w:after="120" w:line="288" w:lineRule="auto"/>
        <w:ind w:firstLine="720"/>
        <w:jc w:val="both"/>
        <w:rPr>
          <w:rFonts w:eastAsia="Times New Roman"/>
          <w:b/>
          <w:bCs/>
          <w:sz w:val="28"/>
          <w:szCs w:val="28"/>
          <w:shd w:val="clear" w:color="auto" w:fill="FFFFFF"/>
          <w:lang w:val="vi-VN" w:eastAsia="vi-VN"/>
        </w:rPr>
      </w:pPr>
      <w:r w:rsidRPr="00216598">
        <w:rPr>
          <w:rFonts w:eastAsia="Times New Roman"/>
          <w:b/>
          <w:bCs/>
          <w:sz w:val="28"/>
          <w:szCs w:val="28"/>
          <w:shd w:val="clear" w:color="auto" w:fill="FFFFFF"/>
          <w:lang w:val="vi-VN" w:eastAsia="vi-VN"/>
        </w:rPr>
        <w:t>Diphenhydramin</w:t>
      </w:r>
    </w:p>
    <w:p w14:paraId="7F49C454" w14:textId="77777777" w:rsidR="00937C3C" w:rsidRPr="00216598" w:rsidRDefault="00937C3C" w:rsidP="00B86286">
      <w:pPr>
        <w:shd w:val="clear" w:color="auto" w:fill="FFFFFF"/>
        <w:spacing w:before="120" w:after="120" w:line="288" w:lineRule="auto"/>
        <w:ind w:firstLine="720"/>
        <w:jc w:val="both"/>
        <w:rPr>
          <w:rFonts w:eastAsia="Times New Roman"/>
          <w:sz w:val="28"/>
          <w:szCs w:val="28"/>
          <w:lang w:val="vi-VN" w:eastAsia="vi-VN"/>
        </w:rPr>
      </w:pPr>
      <w:r w:rsidRPr="00216598">
        <w:rPr>
          <w:rFonts w:eastAsia="Times New Roman"/>
          <w:sz w:val="28"/>
          <w:szCs w:val="28"/>
          <w:lang w:val="vi-VN" w:eastAsia="vi-VN"/>
        </w:rPr>
        <w:t>Diphenhydramin - tên thương mại là benadryl, được dùng để điều trị cắt cơn ho, chống phù nề, hắt hơi gây nên bởi kích thích ở họng và phế quản, trị viêm mũi dị ứng, mất ngủ, say tàu xe và chóng mặt. Tuy nhiên chính benadryl cũng là thuốc gây nghiện rất cao. Những người sau cai nghiện nên tránh xa loại thuốc này vì nó có thể gây tái nghiện một cách nhanh chóng, triệu chứng thường gặp như buồn ngủ, mệt mỏi, mất điều phối các hoạt động của cơ thể, chóng mặt, mắt mờ, lộn xộn và ảo giác. Nếu dùng ở liều cao dài kỳ sẽ rất nguy hiểm như gây sốt, hạ huyết áp, động kinh, co giật, hôn mê sâu ở thể nặng có thể gây tử vong. Chỉ cần lạm dụng liều cao 1 lần đã thấy ngay mối nguy hiểm, nếu dùng thường xuyên rất hại cho tim và hệ thống hô hấp.</w:t>
      </w:r>
    </w:p>
    <w:p w14:paraId="4BFDC087" w14:textId="77777777" w:rsidR="00937C3C" w:rsidRPr="00216598" w:rsidRDefault="00937C3C" w:rsidP="00B86286">
      <w:pPr>
        <w:keepNext/>
        <w:shd w:val="clear" w:color="auto" w:fill="FFFFFF"/>
        <w:spacing w:before="120" w:after="120" w:line="288" w:lineRule="auto"/>
        <w:ind w:firstLine="720"/>
        <w:textAlignment w:val="baseline"/>
        <w:outlineLvl w:val="3"/>
        <w:rPr>
          <w:rFonts w:eastAsia="Times New Roman"/>
          <w:b/>
          <w:bCs/>
          <w:sz w:val="28"/>
          <w:szCs w:val="28"/>
          <w:lang w:val="vi-VN" w:eastAsia="vi-VN"/>
        </w:rPr>
      </w:pPr>
      <w:r w:rsidRPr="00216598">
        <w:rPr>
          <w:rFonts w:eastAsia="Times New Roman"/>
          <w:b/>
          <w:bCs/>
          <w:sz w:val="28"/>
          <w:szCs w:val="28"/>
        </w:rPr>
        <w:t>Benzodiazepine</w:t>
      </w:r>
    </w:p>
    <w:p w14:paraId="60CFD82D"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Benzodiazepin, hoặc benzos, với các biệt dược như Xanax, Klonopin và Valium, cũng đã được kê toa ồ ạt trong thời gian qua. Các thuốc này được dùng để điều trị chứng lo âu nghiêm trọng và các cơn hoảng loạn, tuy nhiên có quá nhiều người dùng các thuốc này trong khi họ không cần đến chúng. Thuốc gây những tác động hưng phấn khiến người dùng tìm đến chúng thường xuyên để đạt được những cảm giác đó. “</w:t>
      </w:r>
      <w:r w:rsidRPr="00216598">
        <w:rPr>
          <w:rFonts w:eastAsia="Calibri"/>
          <w:bCs/>
          <w:i/>
          <w:iCs/>
          <w:sz w:val="28"/>
          <w:szCs w:val="28"/>
          <w:lang w:val="fr-FR"/>
        </w:rPr>
        <w:t>Benzos là một loại thuốc an thần. Thuốc này có tác động giống như say rượu, nhưng nó có ảnh hưởng đến các chức năng và hiệu suất làm việc, cũng như sự nghiệp và các mối quan hệ của người dùng</w:t>
      </w:r>
      <w:r w:rsidRPr="00216598">
        <w:rPr>
          <w:rFonts w:eastAsia="Calibri"/>
          <w:bCs/>
          <w:sz w:val="28"/>
          <w:szCs w:val="28"/>
          <w:lang w:val="fr-FR"/>
        </w:rPr>
        <w:t>”, Kolodny giải thích. Tương tự như các loại thuốc gây nghiện khác, Benzos khiến cơ thể không ngừng khao khát nhiều hơn. </w:t>
      </w:r>
      <w:r w:rsidRPr="00216598">
        <w:rPr>
          <w:rFonts w:eastAsia="Calibri"/>
          <w:bCs/>
          <w:i/>
          <w:iCs/>
          <w:sz w:val="28"/>
          <w:szCs w:val="28"/>
          <w:lang w:val="fr-FR"/>
        </w:rPr>
        <w:t>“Nhiều người đang dùng thuốc một cách không kiểm soát và ngày càng tăng liều lượng”,</w:t>
      </w:r>
      <w:r w:rsidRPr="00216598">
        <w:rPr>
          <w:rFonts w:eastAsia="Calibri"/>
          <w:bCs/>
          <w:sz w:val="28"/>
          <w:szCs w:val="28"/>
          <w:lang w:val="fr-FR"/>
        </w:rPr>
        <w:t> ông cho biết.</w:t>
      </w:r>
    </w:p>
    <w:p w14:paraId="20A52E16"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Các tác dụng phụ của Benzos là đặc biệt nghiêm trọng, thậm chí có thể dẫn đến tử vong. “</w:t>
      </w:r>
      <w:r w:rsidRPr="00216598">
        <w:rPr>
          <w:rFonts w:eastAsia="Calibri"/>
          <w:bCs/>
          <w:i/>
          <w:iCs/>
          <w:sz w:val="28"/>
          <w:szCs w:val="28"/>
          <w:lang w:val="fr-FR"/>
        </w:rPr>
        <w:t>Trong khi thuốc phiện chỉ có tác dụng gây nghiện, thì những người dùng Benzos có thể tử vong khi ngưng thuốc. Tương tự như nghiện rượu, sau một thời gian dùng Benzos, người nghiện sẽ có triệu chứng run rẩy, mê sảng và kết thúc cuộc đời bằng một cơn động kinh hoặc đột quỵ</w:t>
      </w:r>
      <w:r w:rsidRPr="00216598">
        <w:rPr>
          <w:rFonts w:eastAsia="Calibri"/>
          <w:bCs/>
          <w:sz w:val="28"/>
          <w:szCs w:val="28"/>
          <w:lang w:val="fr-FR"/>
        </w:rPr>
        <w:t>”, Kolodny cảnh báo.</w:t>
      </w:r>
    </w:p>
    <w:p w14:paraId="7BE5BF81" w14:textId="77777777" w:rsidR="00937C3C" w:rsidRPr="00216598" w:rsidRDefault="00937C3C" w:rsidP="00B86286">
      <w:pPr>
        <w:spacing w:before="120" w:after="120" w:line="288" w:lineRule="auto"/>
        <w:ind w:firstLine="720"/>
        <w:jc w:val="both"/>
        <w:rPr>
          <w:rFonts w:eastAsia="Calibri"/>
          <w:b/>
          <w:bCs/>
          <w:sz w:val="28"/>
          <w:szCs w:val="28"/>
          <w:lang w:val="fr-FR"/>
        </w:rPr>
      </w:pPr>
      <w:r w:rsidRPr="00216598">
        <w:rPr>
          <w:rFonts w:eastAsia="Calibri"/>
          <w:b/>
          <w:bCs/>
          <w:sz w:val="28"/>
          <w:szCs w:val="28"/>
          <w:lang w:val="fr-FR"/>
        </w:rPr>
        <w:t>Thuốc điều trị hội chứng tăng động</w:t>
      </w:r>
    </w:p>
    <w:p w14:paraId="37F0BCF0"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Mức độ sử dụng thuốc kích thích được dùng trong điều trị rối loạn hiếu động thái quá cũng đã tăng mạnh trong thập kỷ qua. “</w:t>
      </w:r>
      <w:r w:rsidRPr="00216598">
        <w:rPr>
          <w:rFonts w:eastAsia="Calibri"/>
          <w:bCs/>
          <w:i/>
          <w:iCs/>
          <w:sz w:val="28"/>
          <w:szCs w:val="28"/>
          <w:lang w:val="fr-FR"/>
        </w:rPr>
        <w:t>Việc sử dụng các loại thuốc này là vấn đề hết sức hệ trọng, đặc biệt là ở các trường học vì học sinh và sinh viên cho rằng thuốc này giúp họ học tốt hơn</w:t>
      </w:r>
      <w:r w:rsidRPr="00216598">
        <w:rPr>
          <w:rFonts w:eastAsia="Calibri"/>
          <w:bCs/>
          <w:sz w:val="28"/>
          <w:szCs w:val="28"/>
          <w:lang w:val="fr-FR"/>
        </w:rPr>
        <w:t>”. Arthur Dean, Chủ tịch và Giám đốc điều hành của cộng đồng, liên minh Chống ma tuý của Mỹ cho biết. Theo ông, sau khi sử dụng thuốc và đạt được thành tích cao trọng học tập, các sinh viên rời khỏi trường và tiếp tục giữ thói quen dùng thuốc.</w:t>
      </w:r>
    </w:p>
    <w:p w14:paraId="298D0D71"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Loại thuốc này có tính gây nghiện cao và có một số tác dụng phụ nghiêm trọng. </w:t>
      </w:r>
      <w:r w:rsidRPr="00216598">
        <w:rPr>
          <w:rFonts w:eastAsia="Calibri"/>
          <w:bCs/>
          <w:i/>
          <w:iCs/>
          <w:sz w:val="28"/>
          <w:szCs w:val="28"/>
          <w:lang w:val="fr-FR"/>
        </w:rPr>
        <w:t>“Thuốc có thể gây ảo giác và khiến tim đập rất nhanh. Dùng liều cao kéo dài có thể dẫn đến các tác dụng phụ nghiêm trọng như hoang tưởng, béo phì, mất ngủ và các vết rộp trên da</w:t>
      </w:r>
      <w:r w:rsidRPr="00216598">
        <w:rPr>
          <w:rFonts w:eastAsia="Calibri"/>
          <w:bCs/>
          <w:sz w:val="28"/>
          <w:szCs w:val="28"/>
          <w:lang w:val="fr-FR"/>
        </w:rPr>
        <w:t>”, Kolodny cho biết.</w:t>
      </w:r>
    </w:p>
    <w:p w14:paraId="2349821E" w14:textId="77777777" w:rsidR="00937C3C" w:rsidRPr="00216598" w:rsidRDefault="00937C3C" w:rsidP="00B86286">
      <w:pPr>
        <w:spacing w:before="120" w:after="120" w:line="288" w:lineRule="auto"/>
        <w:ind w:firstLine="720"/>
        <w:jc w:val="both"/>
        <w:rPr>
          <w:rFonts w:eastAsia="Calibri"/>
          <w:b/>
          <w:bCs/>
          <w:sz w:val="28"/>
          <w:szCs w:val="28"/>
          <w:lang w:val="fr-FR"/>
        </w:rPr>
      </w:pPr>
      <w:r w:rsidRPr="00216598">
        <w:rPr>
          <w:rFonts w:eastAsia="Calibri"/>
          <w:b/>
          <w:bCs/>
          <w:sz w:val="28"/>
          <w:szCs w:val="28"/>
          <w:lang w:val="fr-FR"/>
        </w:rPr>
        <w:t>Ambien</w:t>
      </w:r>
    </w:p>
    <w:p w14:paraId="5611791C"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Ambien là một loại thuốc ngủ hiệu quả, nhưng dễ khiến người dùng trở nên lệ thuộc, do đó, sử dụng Ambien quá vài ngày có thể khiến bạn gặp rắc rối. “</w:t>
      </w:r>
      <w:r w:rsidRPr="00216598">
        <w:rPr>
          <w:rFonts w:eastAsia="Calibri"/>
          <w:bCs/>
          <w:i/>
          <w:iCs/>
          <w:sz w:val="28"/>
          <w:szCs w:val="28"/>
          <w:lang w:val="fr-FR"/>
        </w:rPr>
        <w:t>Một khi đã dùng Ambien thường xuyên, bạn sẽ không thể ngủ được nếu không có thuốc. Nếu dùng từ vài tuần đến vài tháng hoặc vài năm, bạn có thể gặp phải những cơn mất ngủ kéo dài hàng tuần liền</w:t>
      </w:r>
      <w:r w:rsidRPr="00216598">
        <w:rPr>
          <w:rFonts w:eastAsia="Calibri"/>
          <w:bCs/>
          <w:sz w:val="28"/>
          <w:szCs w:val="28"/>
          <w:lang w:val="fr-FR"/>
        </w:rPr>
        <w:t>”, Kolodny nói.</w:t>
      </w:r>
    </w:p>
    <w:p w14:paraId="77601A8F"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Kolodny cho biết, Ambien cũng có thể khiến bạn lo lắng nhiều hơn vào ban ngày và làm những điều điên rồ khi ngủ. “</w:t>
      </w:r>
      <w:r w:rsidRPr="00216598">
        <w:rPr>
          <w:rFonts w:eastAsia="Calibri"/>
          <w:bCs/>
          <w:i/>
          <w:iCs/>
          <w:sz w:val="28"/>
          <w:szCs w:val="28"/>
          <w:lang w:val="fr-FR"/>
        </w:rPr>
        <w:t>Loại thuốc này khiến bạn đói và mất trí nhớ. Vì vậy, việc dùng thuốc có thể khiến bạn lục tung tủ lạnh lúc nửa đêm, nhưng sáng ra lại tự hỏi không biết ai đã làm việc đó</w:t>
      </w:r>
      <w:r w:rsidRPr="00216598">
        <w:rPr>
          <w:rFonts w:eastAsia="Calibri"/>
          <w:bCs/>
          <w:sz w:val="28"/>
          <w:szCs w:val="28"/>
          <w:lang w:val="fr-FR"/>
        </w:rPr>
        <w:t>”, Kolodny cho hay. Có một số báo cáo cho thấy, những người dùng Ambien còn lái xe vào ban đêm trong vô thức, gây tai nạn và tình dậy trong phòng cấp cứu mà không hề nhớ được những việc đã xảy ra.</w:t>
      </w:r>
    </w:p>
    <w:p w14:paraId="3CE7D5A9" w14:textId="77777777" w:rsidR="00937C3C" w:rsidRPr="00216598" w:rsidRDefault="00937C3C" w:rsidP="00B86286">
      <w:pPr>
        <w:spacing w:before="120" w:after="120" w:line="288" w:lineRule="auto"/>
        <w:ind w:firstLine="720"/>
        <w:jc w:val="both"/>
        <w:rPr>
          <w:rFonts w:eastAsia="Calibri"/>
          <w:b/>
          <w:bCs/>
          <w:sz w:val="28"/>
          <w:szCs w:val="28"/>
          <w:lang w:val="fr-FR"/>
        </w:rPr>
      </w:pPr>
      <w:r w:rsidRPr="00216598">
        <w:rPr>
          <w:rFonts w:eastAsia="Calibri"/>
          <w:b/>
          <w:bCs/>
          <w:sz w:val="28"/>
          <w:szCs w:val="28"/>
          <w:lang w:val="fr-FR"/>
        </w:rPr>
        <w:t>Xirô ho kê toa</w:t>
      </w:r>
    </w:p>
    <w:p w14:paraId="24FC9C06"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Nếu bác sĩ kê toa sirô ho khi bạn bị viêm phế quản, viêm xoang, hay sốt mùa Hè…, hãy cẩn trọng với nó. “</w:t>
      </w:r>
      <w:r w:rsidRPr="00216598">
        <w:rPr>
          <w:rFonts w:eastAsia="Calibri"/>
          <w:bCs/>
          <w:i/>
          <w:iCs/>
          <w:sz w:val="28"/>
          <w:szCs w:val="28"/>
          <w:lang w:val="fr-FR"/>
        </w:rPr>
        <w:t>Các loại sirô ho thường có chứa codeine, một loại chất gây nghiện có thể khiến bạn gặp rắc rối”</w:t>
      </w:r>
      <w:r w:rsidRPr="00216598">
        <w:rPr>
          <w:rFonts w:eastAsia="Calibri"/>
          <w:bCs/>
          <w:sz w:val="28"/>
          <w:szCs w:val="28"/>
          <w:lang w:val="fr-FR"/>
        </w:rPr>
        <w:t>, Maxwell giải thích. Thậm chí, sirô ho có thể gây tử vong khi sử dụng quá liều.</w:t>
      </w:r>
    </w:p>
    <w:p w14:paraId="09FA4DAD"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Hãy chắc chắn rằng bạn chỉ dùng sirô ho đúng như liều dùng khuyến cáo để tránh phụ thuộc vào thuốc. Ngoài ra, không bao giờ uống rượu khi dùng sirô ho. Ngoài codine, sirô ho thường có chứa một chất kháng histamin mạnh được gọi là promethazine, một khi rượu, chất kháng histamin và codine kết hợp với nhau, chúng có thể khiến bạn ngừng thở.</w:t>
      </w:r>
    </w:p>
    <w:p w14:paraId="6282A1DD" w14:textId="77777777" w:rsidR="00937C3C" w:rsidRPr="00216598" w:rsidRDefault="00937C3C" w:rsidP="00B86286">
      <w:pPr>
        <w:spacing w:before="120" w:after="120" w:line="288" w:lineRule="auto"/>
        <w:ind w:firstLine="720"/>
        <w:jc w:val="both"/>
        <w:rPr>
          <w:rFonts w:eastAsia="Calibri"/>
          <w:b/>
          <w:bCs/>
          <w:sz w:val="28"/>
          <w:szCs w:val="28"/>
          <w:lang w:val="fr-FR"/>
        </w:rPr>
      </w:pPr>
      <w:r w:rsidRPr="00216598">
        <w:rPr>
          <w:rFonts w:eastAsia="Calibri"/>
          <w:b/>
          <w:bCs/>
          <w:sz w:val="28"/>
          <w:szCs w:val="28"/>
          <w:lang w:val="fr-FR"/>
        </w:rPr>
        <w:t>Anabolic steroid</w:t>
      </w:r>
    </w:p>
    <w:p w14:paraId="48888815"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Anabolic steroid là một dạng tổng hợp của testosterone, loại thuốc này được kê toa một cách hợp pháp trong điều trị các vấn đề liên quan đến tụt giảm nồng độ testosterone và giúp xây dựng cơ bắp ở những bệnh nhân phải chiến đấu với những bệnh hiểm nghèo như AIDS. Tuy nhiên, Anabolic steroid thường bị những người khỏe mạnh muốn xây dựng cơ bắp. Steroid không khiến bạn cao lên, nhưng có thể gây rối loạn hóa chất trong não. Sử dụng Anabolic steroid liên tục có thể dẫn đến biến động tâm trạng nặng, khó chịu, hoang tưởng, thậm chí gây những tác động nguy hại cho thận, gan và tim.</w:t>
      </w:r>
    </w:p>
    <w:p w14:paraId="38D95D94"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Có thể bạn chưa bao giờ dùng Anabolic steroid một cách chủ ý, nhưng nó có thể có trong các loại thực phẩm bổ sung cho người tập thể hình. Hãy kiểm tra kỹ thành phần của bất kỳ loại thực phẩm bổ sung nào bạn định dùng.</w:t>
      </w:r>
    </w:p>
    <w:p w14:paraId="05E7C957" w14:textId="77777777" w:rsidR="00937C3C" w:rsidRPr="00216598" w:rsidRDefault="00937C3C"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45" w:name="_Toc174878655"/>
      <w:r w:rsidRPr="00216598">
        <w:rPr>
          <w:rFonts w:ascii="Times New Roman" w:eastAsia="Calibri" w:hAnsi="Times New Roman" w:cs="Times New Roman"/>
          <w:b/>
          <w:bCs/>
          <w:i/>
          <w:color w:val="auto"/>
          <w:sz w:val="28"/>
          <w:szCs w:val="28"/>
          <w:lang w:val="fr-FR"/>
        </w:rPr>
        <w:t>2.4. Các dạng nghiện khác: Nghiện games, nghiện internet</w:t>
      </w:r>
      <w:bookmarkEnd w:id="45"/>
    </w:p>
    <w:p w14:paraId="2823C887" w14:textId="77777777" w:rsidR="00937C3C" w:rsidRPr="00216598" w:rsidRDefault="00937C3C" w:rsidP="00B86286">
      <w:pPr>
        <w:spacing w:before="120" w:after="120" w:line="288" w:lineRule="auto"/>
        <w:jc w:val="both"/>
        <w:rPr>
          <w:rFonts w:eastAsia="Calibri"/>
          <w:b/>
          <w:bCs/>
          <w:i/>
          <w:sz w:val="28"/>
          <w:szCs w:val="28"/>
          <w:lang w:val="fr-FR"/>
        </w:rPr>
      </w:pPr>
      <w:r w:rsidRPr="00216598">
        <w:rPr>
          <w:rFonts w:eastAsia="Calibri"/>
          <w:b/>
          <w:bCs/>
          <w:i/>
          <w:sz w:val="28"/>
          <w:szCs w:val="28"/>
          <w:lang w:val="fr-FR"/>
        </w:rPr>
        <w:t>2.4.</w:t>
      </w:r>
      <w:r w:rsidRPr="00216598">
        <w:rPr>
          <w:rFonts w:eastAsia="Calibri"/>
          <w:b/>
          <w:bCs/>
          <w:i/>
          <w:sz w:val="28"/>
          <w:szCs w:val="28"/>
          <w:lang w:val="vi-VN"/>
        </w:rPr>
        <w:t>1</w:t>
      </w:r>
      <w:r w:rsidRPr="00216598">
        <w:rPr>
          <w:rFonts w:eastAsia="Calibri"/>
          <w:b/>
          <w:bCs/>
          <w:i/>
          <w:sz w:val="28"/>
          <w:szCs w:val="28"/>
          <w:lang w:val="fr-FR"/>
        </w:rPr>
        <w:t>. Nghiện internet</w:t>
      </w:r>
    </w:p>
    <w:p w14:paraId="7FD0A62D"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Ngày nay, Internet đang ngày trở thành phương tiện hữu ích cho cuộc sống hiện đại của con người. Tuy nhiên, số lượng các báo cáo trong phạm vi học thuật và thực hành lâm sàng tâm thần cho thấy internet đang trở thành vấn đề khó khăn đối với con người về mặt cơ thể, tâm lý và xã hội. Nhiều nghiên cứu cho thấy rằng internet thực sự trở thành nhân tố gây nghiện như là các nhân tố nghiện truyền thống khác (ma túy, rượu, đánh bạc,...). Nhiều nghiên cứu khác cho thấy rằng internet là một thành tựu khoa học công nghệ và nó không là “chất” có thể gây nghiện.</w:t>
      </w:r>
    </w:p>
    <w:p w14:paraId="028402F7"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Nghiện internet là hội chứng bệnh thần kinh gây ra nhiều tổn tại tới sức khỏe của người bệnh. Làm mất đi sự tập trung trong suy nghĩ và sao nhãng công việc học tập, làm việc…Nghiện internet cũng gây ra nhiều nguy hiểm giống như nghiện ma túy, nghiện cờ bạc, nghiện tình dục…</w:t>
      </w:r>
    </w:p>
    <w:p w14:paraId="1D725F87" w14:textId="77777777" w:rsidR="00937C3C" w:rsidRPr="00216598" w:rsidRDefault="00937C3C" w:rsidP="00B86286">
      <w:pPr>
        <w:spacing w:before="120" w:after="120" w:line="288" w:lineRule="auto"/>
        <w:jc w:val="both"/>
        <w:rPr>
          <w:rFonts w:eastAsia="Calibri"/>
          <w:bCs/>
          <w:sz w:val="28"/>
          <w:szCs w:val="28"/>
          <w:lang w:val="fr-FR"/>
        </w:rPr>
      </w:pPr>
      <w:r w:rsidRPr="00216598">
        <w:rPr>
          <w:rFonts w:eastAsia="Calibri"/>
          <w:bCs/>
          <w:sz w:val="28"/>
          <w:szCs w:val="28"/>
          <w:lang w:val="fr-FR"/>
        </w:rPr>
        <w:t>Các triệu chứng của người bị bệnh nghiện internet: Thức rất khuya, sử dụng internet rất nhiều ; Tâm trạng hay bồn chồn khi không dùng intenret ; Ít giao tiếp với cuộc sống đời thực và không kiểm soát được thời gian online ; Dùng intenret càng nhiều, càng cảm thấy thú vị…</w:t>
      </w:r>
    </w:p>
    <w:p w14:paraId="47C76E73" w14:textId="77777777" w:rsidR="00937C3C" w:rsidRPr="00216598" w:rsidRDefault="00937C3C" w:rsidP="00B86286">
      <w:pPr>
        <w:spacing w:before="120" w:after="120" w:line="288" w:lineRule="auto"/>
        <w:jc w:val="both"/>
        <w:rPr>
          <w:rFonts w:eastAsia="Calibri"/>
          <w:bCs/>
          <w:sz w:val="28"/>
          <w:szCs w:val="28"/>
          <w:lang w:val="fr-FR"/>
        </w:rPr>
      </w:pPr>
      <w:r w:rsidRPr="00216598">
        <w:rPr>
          <w:rFonts w:eastAsia="Calibri"/>
          <w:bCs/>
          <w:sz w:val="28"/>
          <w:szCs w:val="28"/>
          <w:lang w:val="fr-FR"/>
        </w:rPr>
        <w:t>Hậu quả của việc nghiện internet :</w:t>
      </w:r>
    </w:p>
    <w:p w14:paraId="48E5094B"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Rối loạn giấc ngủ: người nghiện internet là người sử dụng máy tính hoặc các thiết bị điện tử quá nhiều từ đó nguồn ánh sáng có sắc xanh phát ra từ màn hình máy tính hoặc các thiết bị điện tử có khả năng ngăn cản cơ thể tiết hormone  melatonin vào ban đêm gây rối loạn đồng hồ sinh học và làm mất ngủ.</w:t>
      </w:r>
    </w:p>
    <w:p w14:paraId="15A26215"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Tổn thương não bộ: Nghiện internet dẫn đến việc ngủ ít và mất ngủ từ đó rất khó để tập trung, nặng hơn là suy giảm trí nhớ và giảm số lượng tế nào thần kinh.</w:t>
      </w:r>
    </w:p>
    <w:p w14:paraId="11997F52"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Tổn thương đến cột sống: Ngồi sử dụng internet quá lâu dù đúng tư thế hay sai tư thế cũng dẫn đến việc cong vẹo cột sống hoặc thoát vị.</w:t>
      </w:r>
    </w:p>
    <w:p w14:paraId="48B62F66"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Tổn thương khả năng vận động: Ngồi quá lâu một chỗ sẽ làm cho việc lưu thông máu bị giảm sút dẫn đến tình trạng tê liệt cơ bắp hoặc béo phì</w:t>
      </w:r>
    </w:p>
    <w:p w14:paraId="10454841"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Vô sinh: người nghiện internet hầu hết là nam giới sẽ bị vô sinh khi ngồi quá lâu trong một tư thế khiến cơ quan sinh dục bị chèn ép và không thể giải nhiệt. Tình trạng này kéo dài sẽ làm cho cơ quan sinh dục bị hủy hoại và làm tăng nguy cơ vô sinh.</w:t>
      </w:r>
    </w:p>
    <w:p w14:paraId="4CF1A42E" w14:textId="77777777" w:rsidR="00937C3C" w:rsidRPr="00216598" w:rsidRDefault="00937C3C" w:rsidP="00B86286">
      <w:pPr>
        <w:spacing w:before="120" w:after="120" w:line="288" w:lineRule="auto"/>
        <w:ind w:firstLine="720"/>
        <w:jc w:val="both"/>
        <w:rPr>
          <w:rFonts w:eastAsia="Calibri"/>
          <w:bCs/>
          <w:i/>
          <w:sz w:val="28"/>
          <w:szCs w:val="28"/>
          <w:lang w:val="fr-FR"/>
        </w:rPr>
      </w:pPr>
      <w:r w:rsidRPr="00216598">
        <w:rPr>
          <w:rFonts w:eastAsia="Calibri"/>
          <w:bCs/>
          <w:i/>
          <w:sz w:val="28"/>
          <w:szCs w:val="28"/>
          <w:lang w:val="fr-FR"/>
        </w:rPr>
        <w:t>Nguyên nhân của bệnh nghiện internet</w:t>
      </w:r>
    </w:p>
    <w:p w14:paraId="6D3445E2" w14:textId="77777777" w:rsidR="00937C3C" w:rsidRPr="00216598" w:rsidRDefault="00937C3C"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Tại các nước Á Đông, quan điểm xã hội thường hay khép kín, khi đó cái tôi của mỗi người bị đè nén bởi các mối quan hệ trong xã hội. Do đó tại đây thường có nguy cơ mắc bệnh nghiện internet cao hơn. Trên môi trường internet, mạng xã hội, trò chơi online, các mối quan hệ “giấu mình” trên mạng, làm cho họ bung ra, không còn ngần ngại. Vì thế, họ dễ bị lôi cuốn bởi thế giới ảo internet.</w:t>
      </w:r>
    </w:p>
    <w:p w14:paraId="0969F2C1" w14:textId="77777777" w:rsidR="00937C3C" w:rsidRPr="00216598" w:rsidRDefault="00937C3C" w:rsidP="00B86286">
      <w:pPr>
        <w:spacing w:before="120" w:after="120" w:line="288" w:lineRule="auto"/>
        <w:jc w:val="both"/>
        <w:rPr>
          <w:rFonts w:eastAsia="Calibri"/>
          <w:bCs/>
          <w:sz w:val="28"/>
          <w:szCs w:val="28"/>
          <w:lang w:val="fr-FR"/>
        </w:rPr>
      </w:pPr>
      <w:r w:rsidRPr="00216598">
        <w:rPr>
          <w:rFonts w:eastAsia="Calibri"/>
          <w:bCs/>
          <w:sz w:val="28"/>
          <w:szCs w:val="28"/>
          <w:lang w:val="fr-FR"/>
        </w:rPr>
        <w:t>Đối với trẻ em: Thiếu sân chơi trầm trọng. Trẻ em không biết chơi đâu, chơi gì nên ‘nướng’ thời gian vào Internet – game online. Bị bạn bè lôi kéo.</w:t>
      </w:r>
    </w:p>
    <w:p w14:paraId="40928F22" w14:textId="77777777" w:rsidR="00937C3C" w:rsidRPr="00216598" w:rsidRDefault="00937C3C" w:rsidP="00B86286">
      <w:pPr>
        <w:spacing w:before="120" w:after="120" w:line="288" w:lineRule="auto"/>
        <w:jc w:val="both"/>
        <w:rPr>
          <w:rFonts w:eastAsia="Calibri"/>
          <w:b/>
          <w:bCs/>
          <w:i/>
          <w:sz w:val="28"/>
          <w:szCs w:val="28"/>
          <w:lang w:val="fr-FR"/>
        </w:rPr>
      </w:pPr>
      <w:r w:rsidRPr="00216598">
        <w:rPr>
          <w:rFonts w:eastAsia="Calibri"/>
          <w:b/>
          <w:bCs/>
          <w:i/>
          <w:sz w:val="28"/>
          <w:szCs w:val="28"/>
          <w:lang w:val="fr-FR"/>
        </w:rPr>
        <w:t>2.4.</w:t>
      </w:r>
      <w:r w:rsidRPr="00216598">
        <w:rPr>
          <w:rFonts w:eastAsia="Calibri"/>
          <w:b/>
          <w:bCs/>
          <w:i/>
          <w:sz w:val="28"/>
          <w:szCs w:val="28"/>
          <w:lang w:val="vi-VN"/>
        </w:rPr>
        <w:t>2</w:t>
      </w:r>
      <w:r w:rsidRPr="00216598">
        <w:rPr>
          <w:rFonts w:eastAsia="Calibri"/>
          <w:b/>
          <w:bCs/>
          <w:i/>
          <w:sz w:val="28"/>
          <w:szCs w:val="28"/>
          <w:lang w:val="fr-FR"/>
        </w:rPr>
        <w:t>. Nghiện game</w:t>
      </w:r>
    </w:p>
    <w:p w14:paraId="5189EDF5" w14:textId="77777777" w:rsidR="00937C3C" w:rsidRPr="00216598" w:rsidRDefault="00937C3C" w:rsidP="00B86286">
      <w:pPr>
        <w:spacing w:before="120" w:after="120" w:line="288" w:lineRule="auto"/>
        <w:ind w:firstLine="720"/>
        <w:jc w:val="both"/>
        <w:rPr>
          <w:rFonts w:eastAsia="Calibri"/>
          <w:b/>
          <w:sz w:val="28"/>
          <w:szCs w:val="28"/>
        </w:rPr>
      </w:pPr>
      <w:r w:rsidRPr="00216598">
        <w:rPr>
          <w:rFonts w:eastAsia="Calibri"/>
          <w:b/>
          <w:bCs/>
          <w:sz w:val="28"/>
          <w:szCs w:val="28"/>
        </w:rPr>
        <w:t>Dấu hiệu của việc </w:t>
      </w:r>
      <w:hyperlink r:id="rId9" w:history="1">
        <w:r w:rsidRPr="00216598">
          <w:rPr>
            <w:rFonts w:eastAsia="Calibri"/>
            <w:b/>
            <w:sz w:val="28"/>
            <w:szCs w:val="28"/>
          </w:rPr>
          <w:t>nghiện games</w:t>
        </w:r>
      </w:hyperlink>
      <w:r w:rsidRPr="00216598">
        <w:rPr>
          <w:rFonts w:eastAsia="Calibri"/>
          <w:b/>
          <w:bCs/>
          <w:sz w:val="28"/>
          <w:szCs w:val="28"/>
        </w:rPr>
        <w:t>:</w:t>
      </w:r>
    </w:p>
    <w:p w14:paraId="337AAB58"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Ngồi chơi game hơn hai giờ/ ngày hoặc không có cảm giác về thời gian, không gian khi đang chơi game. Họ luôn bị thôi thúc bởi các hình ảnh trong trò chơi, cố gắng giảm thiểu thời gian ngồi trước máy vi tính nhưng đều thất bại.</w:t>
      </w:r>
    </w:p>
    <w:p w14:paraId="040C128F"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Giấu gia đình hoặc bạn bè để thường xuyên chơi game.</w:t>
      </w:r>
    </w:p>
    <w:p w14:paraId="5E30A548"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Quên mất các sự kiện quan trọng hoặc không thực hiện đầy đủ các công việc không liên quan đến máy tính do dành quá nhiều thời gian vào việc chơi game online. Việc này có thể dẫn đến hiệu suất làm việc giảm, hoặc thờ ơ với các hoạt động xung quanh như học tập, công việc...</w:t>
      </w:r>
    </w:p>
    <w:p w14:paraId="0B4190E1"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Tiếp tục chơi game bất chấp những trục trặc hoặc khó khăn trong công việc, học tập hoặc các mối quan hệ gia đình, bạn bè. Có những dấu hiệu của chứng suy nhược và có xu hướng hành xử theo các mối quan hệ trong trò chơi online.</w:t>
      </w:r>
    </w:p>
    <w:p w14:paraId="6D5FB36B"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b/>
          <w:bCs/>
          <w:sz w:val="28"/>
          <w:szCs w:val="28"/>
        </w:rPr>
        <w:t>Triệu chứng</w:t>
      </w:r>
    </w:p>
    <w:p w14:paraId="0B730C1B"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lastRenderedPageBreak/>
        <w:t>Người </w:t>
      </w:r>
      <w:hyperlink r:id="rId10" w:history="1">
        <w:r w:rsidRPr="00216598">
          <w:rPr>
            <w:rFonts w:eastAsia="Calibri"/>
            <w:sz w:val="28"/>
            <w:szCs w:val="28"/>
          </w:rPr>
          <w:t>nghiện game</w:t>
        </w:r>
      </w:hyperlink>
      <w:r w:rsidRPr="00216598">
        <w:rPr>
          <w:rFonts w:eastAsia="Calibri"/>
          <w:sz w:val="28"/>
          <w:szCs w:val="28"/>
        </w:rPr>
        <w:t> sẽ có 2 nhóm triệu chứng sau đây:</w:t>
      </w:r>
    </w:p>
    <w:p w14:paraId="57A42194"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Nhóm triệu chứng giống nghiện ma túy.</w:t>
      </w:r>
    </w:p>
    <w:p w14:paraId="4EA90654"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Nhóm triệu chứng trầm cảm.</w:t>
      </w:r>
    </w:p>
    <w:p w14:paraId="45649D02"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Nhóm triệu chứng giống nghiện ma túy:</w:t>
      </w:r>
    </w:p>
    <w:p w14:paraId="3FE81D0F"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Game thủ sẽ được coi là nghiện game nếu có từ 2 triệu chứng sau trở lên:</w:t>
      </w:r>
    </w:p>
    <w:p w14:paraId="46AF9F4B"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Thèm chơi game: người nghiện game tỏ ra quan tâm quá mức tới game khi phải xa máy tính. Họ luôn thèm muốn được chơi game, luôn nói về game, mất tập trung, hay cáu gắt hoặc mất các hứng thú khác.</w:t>
      </w:r>
    </w:p>
    <w:p w14:paraId="5A7EC7BA"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Chơi game liên tục không nghỉ: không nghỉ trong nhiều giờ. Họ tiêu tốn rất nhiều thời gian ngồi trước màn hình tivi hoặc máy tính để chơi game. Họ có thể bào chữa về việc vào mạng là để làm việc, tìm thông tin, đọc thư điện tử, có thể nói dối để được chơi game.</w:t>
      </w:r>
    </w:p>
    <w:p w14:paraId="4CC10F59"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Không kiểm soát được việc chơi game: người nghiện game hoặc có nguy cơ nghiện game, không có khả năng kiểm soát được thời gian chơi game trên máy tính. Họ dự định chơi game online trong 15 - 20 phút, nhưng họ không thể ngừng lại như dự kiến mà chơi game liên tục trong nhiều giờ.</w:t>
      </w:r>
    </w:p>
    <w:p w14:paraId="2576AEF0"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Mất thời gian vì chơi game: người nghiện game tốn rất nhiều thời gian cho chơi game. Họ thường chơi nhiều giờ mỗi ngày. Nhiều game thủ đã chơi thâu đêm.</w:t>
      </w:r>
    </w:p>
    <w:p w14:paraId="5521EC5A"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Bỏ bê các công việc khác: do tốn quá nhiều thời gian đến chơi game, họ không quan tâm đến các công việc khác. Họ bỏ mặc các mối quan hệ bạn bè và gia đình, những người rất thân thiết với họ trước đây. Người nghiện game không học bài, không làm bài tập, không hoàn thành công việc ở cơ quan và ở nhà. Các trường hợp nặng, họ sẽ bỏ qua cả việc vệ sinh cá nhân và không chịu tắm rửa.</w:t>
      </w:r>
    </w:p>
    <w:p w14:paraId="11751742"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Che giấu các cảm giác và tình huống khó chịu: người nghiện game tự dùng thuốc để điều trị cho mình chứ không báo cho gia đình biết và không chịu đi chữa bệnh (sợ ảnh hưởng đến thời gian chơi game). Khi có các cảm giác và tình huống khó chịu, họ lại chơi game để che giấu các cảm giác và tình huống khó chịu này. Người nghiện game dùng thế giới ảo để chạy trốn các vấn đề nảy sinh trong cuộc sống thực.</w:t>
      </w:r>
    </w:p>
    <w:p w14:paraId="5409FB4B"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xml:space="preserve">- Nói dối về thời gian chơi game: khi bị hỏi về thời gian chơi game, họ sẽ che giấu sự thật bằng cách nối dối. Khi game thủ từ chối nói thật về thời gian chơi game, chứng tỏ </w:t>
      </w:r>
      <w:r w:rsidRPr="00216598">
        <w:rPr>
          <w:rFonts w:eastAsia="Calibri"/>
          <w:sz w:val="28"/>
          <w:szCs w:val="28"/>
        </w:rPr>
        <w:lastRenderedPageBreak/>
        <w:t>có điều gì bất ổn. Các thành viên trong gia đình hoặc bạn bè thân dễ dàng nhận thấy người nghiện game nói dối.</w:t>
      </w:r>
    </w:p>
    <w:p w14:paraId="1DFA4E8E"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Sử dụng sai về tiền bạc: người nghiện game online thường tiêu tốn nhiều tiền để mua máy tính, màn hình, bộ loa. Họ luôn tìm cách nâng cấp phần mềm, phần cứng, đường truyền để thỏa mãn ham muốn chơi game của mình. Họ có thể tiêu nhiều tiền để chơi game ở các điểm chơi game công cộng.</w:t>
      </w:r>
    </w:p>
    <w:p w14:paraId="26A45D0D"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Cảm xúc không ổn định: cũng như nghiện ma túy, người nghiện game online có trạng thái phấn khích khi chơi game. Nhưng trạng thái này nhanh chóng chuyển thành thất vọng. Trạng thái thất vọng này có thể chỉ tồn tại trong lúc chơi game, nhưng cũng có thể tồn tại bền vững cả ngày.</w:t>
      </w:r>
    </w:p>
    <w:p w14:paraId="0A928FCC"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Nhóm triệu chứng trầm cảm:</w:t>
      </w:r>
    </w:p>
    <w:p w14:paraId="33A330F2"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Khí sắc trầm.</w:t>
      </w:r>
    </w:p>
    <w:p w14:paraId="1699715C"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Mất hứng thú và sở thích.</w:t>
      </w:r>
    </w:p>
    <w:p w14:paraId="179E87CD"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Mất ngủ.</w:t>
      </w:r>
    </w:p>
    <w:p w14:paraId="37CC91D9"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Chán ăn, ăn ít.</w:t>
      </w:r>
    </w:p>
    <w:p w14:paraId="3E040B86"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Rối loạn tâm thần vận động.</w:t>
      </w:r>
    </w:p>
    <w:p w14:paraId="3C3AD76A"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Giảm sút năng lượng.</w:t>
      </w:r>
    </w:p>
    <w:p w14:paraId="3866DF24"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Cảm giác vô dụng hoặc tội lỗi.</w:t>
      </w:r>
    </w:p>
    <w:p w14:paraId="5D8B358D"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Khó suy nghĩ, tập trung hoặc ra quyết định.</w:t>
      </w:r>
    </w:p>
    <w:p w14:paraId="40925B62"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Ý nghĩ muốn chết và hành vi tự sát.</w:t>
      </w:r>
    </w:p>
    <w:p w14:paraId="49C88D6D" w14:textId="77777777" w:rsidR="00937C3C" w:rsidRPr="00216598" w:rsidRDefault="00937C3C" w:rsidP="00B86286">
      <w:pPr>
        <w:spacing w:before="120" w:after="120" w:line="288" w:lineRule="auto"/>
        <w:jc w:val="both"/>
        <w:rPr>
          <w:rFonts w:eastAsia="Calibri"/>
          <w:sz w:val="28"/>
          <w:szCs w:val="28"/>
        </w:rPr>
      </w:pPr>
      <w:r w:rsidRPr="00216598">
        <w:rPr>
          <w:rFonts w:eastAsia="Calibri"/>
          <w:b/>
          <w:bCs/>
          <w:sz w:val="28"/>
          <w:szCs w:val="28"/>
          <w:lang w:val="vi-VN"/>
        </w:rPr>
        <w:t xml:space="preserve">2.4.3. </w:t>
      </w:r>
      <w:r w:rsidRPr="00216598">
        <w:rPr>
          <w:rFonts w:eastAsia="Calibri"/>
          <w:b/>
          <w:bCs/>
          <w:sz w:val="28"/>
          <w:szCs w:val="28"/>
        </w:rPr>
        <w:t>Điều trị</w:t>
      </w:r>
    </w:p>
    <w:p w14:paraId="2DE66BBC"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Mục đích của điều trị tấn công là để cắt được hội chứng cai game và trầm cảm của người nghiện game online. Quá trình điều trị phải được thực hiện dưới sự hướng dẫn và theo dõi của thầy thuốc chuyên khoa, tốt nhất là điều trị nội trú tại các cơ sở chuyên khoa tâm thần để đảm bảo bệnh nhân được cách ly tuyệt đối với game online. Bệnh nhân nên dùng thuốc theo phác đồ của bác sĩ đưa ra.</w:t>
      </w:r>
    </w:p>
    <w:p w14:paraId="7BBFDCAA"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Điều trị củng cố để chống tái nghiện, đây là công việc quyết định việc thành bại của cai </w:t>
      </w:r>
      <w:hyperlink r:id="rId11" w:history="1">
        <w:r w:rsidRPr="00216598">
          <w:rPr>
            <w:rFonts w:eastAsia="Calibri"/>
            <w:sz w:val="28"/>
            <w:szCs w:val="28"/>
          </w:rPr>
          <w:t>nghiện game</w:t>
        </w:r>
      </w:hyperlink>
      <w:r w:rsidRPr="00216598">
        <w:rPr>
          <w:rFonts w:eastAsia="Calibri"/>
          <w:sz w:val="28"/>
          <w:szCs w:val="28"/>
        </w:rPr>
        <w:t> online. Điều trị củng cố gồm 2 phần tiến hành đồng thời với nhau:</w:t>
      </w:r>
    </w:p>
    <w:p w14:paraId="0A817001"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 Điều trị bằng thuốc (theo chỉ định của bác sĩ).</w:t>
      </w:r>
    </w:p>
    <w:p w14:paraId="22B28EC9"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lastRenderedPageBreak/>
        <w:t>- Các liệu pháp tâm lý - xã hội.</w:t>
      </w:r>
    </w:p>
    <w:p w14:paraId="371C863E"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i/>
          <w:iCs/>
          <w:sz w:val="28"/>
          <w:szCs w:val="28"/>
        </w:rPr>
        <w:t>Từ bỏ Internet</w:t>
      </w:r>
    </w:p>
    <w:p w14:paraId="5C56CE77"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Bệnh nhân bị buộc phải từ bỏ game online hoàn toàn, nghĩa là không được chơi game dù chỉ 1 phút. Nhiều người đã lầm tưởng rằng chỉ cần giới hạn thời gian chơi mỗi ngày dưới 1 giờ là đủ. Điều này là sai lầm vì bệnh nhân nghiện game đã mất khả năng kiểm soát việc chơi game. Khi được chơi game 1 giờ mỗi ngày, họ lại muốn chơi game lâu hơn. Khi bị cấm ở nhà, họ sẽ tìm cách chơi ở nơi khác (ở cơ quan, ở quán Internet...).</w:t>
      </w:r>
    </w:p>
    <w:p w14:paraId="093B9230"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Với người nghiện là những người làm việc tại những nơi có tiếp xúc với máy vi tính có kết nối Internet, họ sẽ phải chuyển sang làm những việc khác, thậm trí phải bỏ nghề để đảm bảo nguyên tắc không tiếp cận với máy tính có kết nối Internet. Đây là quyết định khó khăn bởi với nhiều người họ phải từ bỏ một công việc tốt. Nhưng thực tế, trong thời gian nghiện game, người nghiện cũng không thể làm được gì với công việc của mình.</w:t>
      </w:r>
    </w:p>
    <w:p w14:paraId="4D63DE94"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i/>
          <w:iCs/>
          <w:sz w:val="28"/>
          <w:szCs w:val="28"/>
        </w:rPr>
        <w:t>Tăng cường các hoạt động thể lực và hoạt động văn hóa</w:t>
      </w:r>
    </w:p>
    <w:p w14:paraId="0B5EB4E0"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Người nghiện game sẽ bị bắt buộc thực hiện các hoạt động thể thao như đi bộ, đạp xe, chơi cầu lông, đá bóng và bơi lội. Họ có thể tham gia các chuyến tham quan, các hoạt động ngoại khóa (cắm trại) của trường và cơ quan để tăng cơ hội giao tiếp với xung quanh, quên đi cảm giác thèm chơi game và tăng khả năng hòa nhập với cuộc sống thực tại.</w:t>
      </w:r>
    </w:p>
    <w:p w14:paraId="4B4DB86F"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Người nghiện game nên tham gia các hoạt động văn hóa như ca nhạc, ngâm thơ, đọc sách báo giấy để tìm hiểu về các vấn đề của cuộc sống. Sẽ là rất tốt nếu người nghiện game tìm hiểu các thông tin về bệnh của mình.</w:t>
      </w:r>
    </w:p>
    <w:p w14:paraId="7FA969F7"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i/>
          <w:iCs/>
          <w:sz w:val="28"/>
          <w:szCs w:val="28"/>
        </w:rPr>
        <w:t>Các liệu pháp tâm lý</w:t>
      </w:r>
    </w:p>
    <w:p w14:paraId="21531B4C"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Người nghiện game có thể tham gia vào liệu pháp tâm lý nhận thức - hành vi. Họ cũng có thể tham gia các nhóm trao đổi thông tin về cách thức vượt qua cảm giác thèm chơi game với những người khác.</w:t>
      </w:r>
    </w:p>
    <w:p w14:paraId="0C4B021D" w14:textId="77777777" w:rsidR="00937C3C" w:rsidRPr="00216598" w:rsidRDefault="00937C3C" w:rsidP="00B86286">
      <w:pPr>
        <w:spacing w:before="120" w:after="120" w:line="288" w:lineRule="auto"/>
        <w:ind w:firstLine="720"/>
        <w:jc w:val="both"/>
        <w:rPr>
          <w:rFonts w:eastAsia="Calibri"/>
          <w:sz w:val="28"/>
          <w:szCs w:val="28"/>
        </w:rPr>
      </w:pPr>
      <w:r w:rsidRPr="00216598">
        <w:rPr>
          <w:rFonts w:eastAsia="Calibri"/>
          <w:sz w:val="28"/>
          <w:szCs w:val="28"/>
        </w:rPr>
        <w:t>Thời gian điều trị củng cố được khuyên là trong tối thiểu 6 năm.</w:t>
      </w:r>
    </w:p>
    <w:p w14:paraId="349CBB4C" w14:textId="77777777" w:rsidR="00937C3C" w:rsidRPr="00216598" w:rsidRDefault="00937C3C" w:rsidP="00B86286">
      <w:pPr>
        <w:pStyle w:val="Heading2"/>
        <w:spacing w:before="120" w:after="120" w:line="288" w:lineRule="auto"/>
        <w:rPr>
          <w:rFonts w:ascii="Times New Roman" w:eastAsia="Calibri" w:hAnsi="Times New Roman" w:cs="Times New Roman"/>
          <w:b/>
          <w:bCs/>
          <w:color w:val="auto"/>
          <w:sz w:val="28"/>
          <w:szCs w:val="28"/>
          <w:lang w:val="fr-FR"/>
        </w:rPr>
      </w:pPr>
      <w:bookmarkStart w:id="46" w:name="_Toc174878656"/>
      <w:r w:rsidRPr="00216598">
        <w:rPr>
          <w:rFonts w:ascii="Times New Roman" w:eastAsia="Calibri" w:hAnsi="Times New Roman" w:cs="Times New Roman"/>
          <w:b/>
          <w:bCs/>
          <w:color w:val="auto"/>
          <w:sz w:val="28"/>
          <w:szCs w:val="28"/>
          <w:lang w:val="fr-FR"/>
        </w:rPr>
        <w:t>3. Các vấn đề tâm lý trong dự phòng đối với các chất gây nghiện</w:t>
      </w:r>
      <w:bookmarkEnd w:id="46"/>
    </w:p>
    <w:p w14:paraId="7BCA2541" w14:textId="77777777" w:rsidR="00937C3C" w:rsidRPr="00216598" w:rsidRDefault="00937C3C"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47" w:name="_Toc174878657"/>
      <w:r w:rsidRPr="00216598">
        <w:rPr>
          <w:rFonts w:ascii="Times New Roman" w:eastAsia="Calibri" w:hAnsi="Times New Roman" w:cs="Times New Roman"/>
          <w:b/>
          <w:bCs/>
          <w:i/>
          <w:color w:val="auto"/>
          <w:sz w:val="28"/>
          <w:szCs w:val="28"/>
          <w:lang w:val="vi-VN"/>
        </w:rPr>
        <w:t>3.1. Các vấn đề tâm lý đ</w:t>
      </w:r>
      <w:r w:rsidRPr="00216598">
        <w:rPr>
          <w:rFonts w:ascii="Times New Roman" w:eastAsia="Calibri" w:hAnsi="Times New Roman" w:cs="Times New Roman"/>
          <w:b/>
          <w:bCs/>
          <w:i/>
          <w:color w:val="auto"/>
          <w:sz w:val="28"/>
          <w:szCs w:val="28"/>
          <w:lang w:val="fr-FR"/>
        </w:rPr>
        <w:t>ối với người nghiện ma túy</w:t>
      </w:r>
      <w:bookmarkEnd w:id="47"/>
    </w:p>
    <w:p w14:paraId="150415DE" w14:textId="77777777" w:rsidR="00937C3C" w:rsidRPr="00216598" w:rsidRDefault="00937C3C"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Người nghiện là người có tâm sinh lý bị rối loạn trong một thời gian dài. Họ mang tâm trạng hai chiều, mâu thuẫn, vừa thèm muốn ma túy vừa muốn chống lại hành vi ấy và sự biểu hiện của nó là hay phủ nhận, không chú ý hay tỏ ra ít hiểu biết về ma túy. Chúng ta cần lưu ý là không có người nghiện nào mà không ý thức được hành vi của </w:t>
      </w:r>
      <w:r w:rsidRPr="00216598">
        <w:rPr>
          <w:rFonts w:eastAsia="Times New Roman"/>
          <w:bCs/>
          <w:sz w:val="28"/>
          <w:szCs w:val="28"/>
          <w:lang w:val="fr-FR"/>
        </w:rPr>
        <w:lastRenderedPageBreak/>
        <w:t xml:space="preserve">mình. Họ rất biết việc làm sai trái của họ, điều khổ tâm vô cùng là họ không thể cưỡng lại được nên họ rất đau khổ và nhớ rõ trước khi họ nghiện họ là người đàng hoàng, là người tốt. Vì thế mà chúng ta không nên nghĩ người nghiện là kẻ vô lương tâm, chuyên quậy phá, thật ra vấn đề quậy của họ chì là “bề ngoài” còn cái quậy bên trong của họ còn khốc liệt hơn nhiều. Họ ý thức rất rõ về sự tác hại của ma túy, họ không muốn nhớ đến nó nhưng nó cứ hiện ra, muốn chạy trốn, nhưng họ không thoát được.   </w:t>
      </w:r>
    </w:p>
    <w:p w14:paraId="58C7A4D0" w14:textId="77777777" w:rsidR="00937C3C" w:rsidRPr="00216598" w:rsidRDefault="00937C3C"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Không có người nghiện nào không muốn bỏ nghiện : Họ đã cố gắng bỏ và cũng có lần bỏ được, nhưng rồi lại tái nghiện. Sự thất bại nhiều lần của bản thân, cũng như của bạn bè, đã làm cho họ mất niềm tin nơi bản thân, buông trôi rồi tự cho là số phận. Họ tự tìm an ủi từ cảm hứng của ma túy, đó là cái vòng luẩn quẩn nguy hiểm của ma túy. Vì thế sự hỗ trợ giúp họ đòi hỏi sự kiên trì, cần có thời gian lâu dài, cần có sự hiểu biết về họ.  </w:t>
      </w:r>
    </w:p>
    <w:p w14:paraId="7E0A9E1E" w14:textId="77777777" w:rsidR="00937C3C" w:rsidRPr="00216598" w:rsidRDefault="00937C3C"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Đa số người nghiện đều có hoàn cảnh đặc biệt do tác động của gia đình, bạn bè, kinh nghiệm bản thân và của môi trường xã hội. Họ thường trầm cảm, mang hình ảnh xấu về chính mình, buồn chán, cảm giác bị bỏ rơi, bị mọi người xa lánh, họ thiếu lòng tin nơi chính họ và nơi người khác, họ tự tạo một vỏ bọc bao quanh mình, sống co rút, cô đơn, ít giao tiếp, luôn phòng vệ nên khả năng diễn đạt vấn đề của họ kém, họ thiếu thành thật, thường nói dối quanh co và thiếu lòng tự trọng. Vì thế họ rất cần được chấp nhận (chấp nhận họ là một con người và có quyền được giúp đỡ)</w:t>
      </w:r>
      <w:r w:rsidR="008E7EA8">
        <w:rPr>
          <w:rFonts w:eastAsia="Times New Roman"/>
          <w:bCs/>
          <w:sz w:val="28"/>
          <w:szCs w:val="28"/>
          <w:lang w:val="fr-FR"/>
        </w:rPr>
        <w:t>.</w:t>
      </w:r>
    </w:p>
    <w:p w14:paraId="7860EDF0" w14:textId="77777777" w:rsidR="00937C3C" w:rsidRPr="00216598" w:rsidRDefault="00937C3C"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Trạng thái tâm lý của người nghiện rất phức tạp, thay đổi theo nhiều giai đoạn. Mỗi giai đoạn đều tưởng ứng với một cách thức tiếp cận khác nhau. Nếu tiếp cận không đúng cách thức, không phù hợp thì dễ thất bại. Chúng ta càn tìm hiểu họ đang ở giai đoạn nào và chúng ta không ngần ngại trao đổi thường xuyên với các giáo dục viên của trung tâm cai nghiện vì họ là người có nhiều kinh nghiệm về người nghiện.  </w:t>
      </w:r>
    </w:p>
    <w:p w14:paraId="399518EF" w14:textId="77777777" w:rsidR="00937C3C" w:rsidRPr="00216598" w:rsidRDefault="00937C3C"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Hiện nay, các cơ sở chữa bệnh tập trung đang bị quá tải. Với nhân sự và điều kiện phương tiện hỗ trợ còn giới hạn, dù có hết sức tận tâm cách mấy cũng không thể chu đáo được trong khi người nghiện thì rất đa dạng : hiền có, dữ có, dân giang hồ anh chị đều có, thường hăm dọa, thóa mạ cán bộ nhân viên phục vụ khi không được vui. Những người nghiện quen được nuông chiều, chơi bời lêu lỏng vì gia đình bắt buộc vào đó nên tâm lý họ không nhiệt tình chữa trị. Những người bị nhiễm HIV/AIDS thì chỉ muốn “phê” thuốc trong những ngày cuối đời, sống buông thả, có lúc hù dọa buộc y tá phải chích cho họ thuốc Valium (loại thuốc gây nghiện).  </w:t>
      </w:r>
    </w:p>
    <w:p w14:paraId="27EA4F55" w14:textId="77777777" w:rsidR="00937C3C" w:rsidRPr="00216598" w:rsidRDefault="00937C3C" w:rsidP="00B86286">
      <w:pPr>
        <w:spacing w:before="120" w:after="120" w:line="288" w:lineRule="auto"/>
        <w:ind w:firstLine="720"/>
        <w:jc w:val="both"/>
        <w:rPr>
          <w:rFonts w:eastAsia="Times New Roman"/>
          <w:bCs/>
          <w:sz w:val="28"/>
          <w:szCs w:val="28"/>
          <w:lang w:val="fr-FR"/>
        </w:rPr>
      </w:pPr>
      <w:r w:rsidRPr="00216598">
        <w:rPr>
          <w:rFonts w:eastAsia="Times New Roman"/>
          <w:bCs/>
          <w:sz w:val="28"/>
          <w:szCs w:val="28"/>
          <w:lang w:val="fr-FR"/>
        </w:rPr>
        <w:t xml:space="preserve">Hầu hết những người nghiện là những người có giới hạn về kỹ năng sống : Học hỏi kỹ năng sống là học hỏi nhận biết về mặt mạnh và mặt giới hạn của mình, tức là kỹ năng </w:t>
      </w:r>
      <w:r w:rsidRPr="00216598">
        <w:rPr>
          <w:rFonts w:eastAsia="Times New Roman"/>
          <w:bCs/>
          <w:sz w:val="28"/>
          <w:szCs w:val="28"/>
          <w:lang w:val="fr-FR"/>
        </w:rPr>
        <w:lastRenderedPageBreak/>
        <w:t xml:space="preserve">suy nghĩ và kỹ năng hành động, kế đó là kỹ năng ngôn ngữ, khả năng phân tích hành vi của mình. Nếu chúng ta có kỹ năng sống, chúng ta sẽ sống khỏe và lành mạnh. </w:t>
      </w:r>
    </w:p>
    <w:p w14:paraId="62F246CB" w14:textId="77777777" w:rsidR="00937C3C" w:rsidRPr="00216598" w:rsidRDefault="00937C3C" w:rsidP="00B86286">
      <w:pPr>
        <w:pStyle w:val="Heading3"/>
        <w:spacing w:before="120" w:after="120" w:line="288" w:lineRule="auto"/>
        <w:rPr>
          <w:rFonts w:ascii="Times New Roman" w:eastAsia="Calibri" w:hAnsi="Times New Roman" w:cs="Times New Roman"/>
          <w:b/>
          <w:bCs/>
          <w:color w:val="auto"/>
          <w:sz w:val="28"/>
          <w:szCs w:val="28"/>
          <w:lang w:val="vi-VN"/>
        </w:rPr>
      </w:pPr>
      <w:bookmarkStart w:id="48" w:name="_Toc174878658"/>
      <w:r w:rsidRPr="00216598">
        <w:rPr>
          <w:rFonts w:ascii="Times New Roman" w:eastAsia="Calibri" w:hAnsi="Times New Roman" w:cs="Times New Roman"/>
          <w:b/>
          <w:bCs/>
          <w:color w:val="auto"/>
          <w:sz w:val="28"/>
          <w:szCs w:val="28"/>
          <w:lang w:val="vi-VN"/>
        </w:rPr>
        <w:t>3.2. Vấn đề kỳ thị</w:t>
      </w:r>
      <w:bookmarkEnd w:id="48"/>
    </w:p>
    <w:p w14:paraId="0392CE90" w14:textId="77777777" w:rsidR="00937C3C" w:rsidRPr="00216598" w:rsidRDefault="003B6EAC" w:rsidP="00B86286">
      <w:pPr>
        <w:spacing w:before="120" w:after="120" w:line="288" w:lineRule="auto"/>
        <w:ind w:firstLine="720"/>
        <w:jc w:val="both"/>
        <w:rPr>
          <w:rFonts w:eastAsia="Calibri"/>
          <w:b/>
          <w:bCs/>
          <w:i/>
          <w:sz w:val="28"/>
          <w:szCs w:val="28"/>
          <w:lang w:val="vi-VN"/>
        </w:rPr>
      </w:pPr>
      <w:r w:rsidRPr="00216598">
        <w:rPr>
          <w:rFonts w:eastAsia="Calibri"/>
          <w:b/>
          <w:bCs/>
          <w:i/>
          <w:sz w:val="28"/>
          <w:szCs w:val="28"/>
        </w:rPr>
        <w:t xml:space="preserve">3.2.1. </w:t>
      </w:r>
      <w:r w:rsidR="00937C3C" w:rsidRPr="00216598">
        <w:rPr>
          <w:rFonts w:eastAsia="Calibri"/>
          <w:b/>
          <w:bCs/>
          <w:i/>
          <w:sz w:val="28"/>
          <w:szCs w:val="28"/>
          <w:lang w:val="vi-VN"/>
        </w:rPr>
        <w:t xml:space="preserve">Khái quát chung về kỳ thị </w:t>
      </w:r>
    </w:p>
    <w:p w14:paraId="320B249C"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Khái niệm kỳ thị Trong tài liệu của tiếng Anh khi nói tới sự kỳ thị người ta thường đề cập tới từ stigma, từ này bắt nguồn từ tiếng Hy Lạp có nghĩa là “dấu chỉ bêu xấu”, ám chỉ những dấu hiệu người ta tạo ra trên cơ thể những người có những hành vi được coi là bất thường hoặc đồi bại về mặt đạo đức, và nó còn có ý nghĩa “đóng dấu” cho tầng lớp thấp kém, nô lệ của xã hội thời bấy giờ. Những dấu hiệu này được tạo ra bằng nhiều cách, ví dụ như: cắt, đốt trên cơ thể đối tượng và có ý nghĩa báo cho mọi người biết để xa lánh. Ngày nay hiện tượng này không còn phổ biến và từ stigma hay dấu chỉ bêu xấu mang một ý nghĩa tượng trưng về mặt xã hội. </w:t>
      </w:r>
    </w:p>
    <w:p w14:paraId="70883449"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Kỳ thị thường được xem như là quá trình hình thành và áp đặt cách đánh giá tiêu cực lên một cá nhân hoặc nhóm nào đó. Ví dụ: phê phán, khinh bỉ, đặc biệt bêu xấu…</w:t>
      </w:r>
    </w:p>
    <w:p w14:paraId="344AB687"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Như vậy có thể xem kỳ thị là thái độ coi thường, không tôn trọng hoặc có định kiến về cá nhân, nhóm người nào đó vì cho rằng họ đã có và đang có đặc điểm mà xã hội không chấp nhận. Hay có thể nói những người bị kỳ thị này là những người lệch ra khỏi chuẩn mực xã hội đã ngầm quy định với nhau từ nhiều thế thệ trước đó.</w:t>
      </w:r>
    </w:p>
    <w:p w14:paraId="31492300"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Kỳ thị được hình thành qua một quá trình: - Kỳ thị là một quá trình xuất phát từ nhận thức, quy chuẩn của xã hội, sau đó ảnh hưởng tới thái độ và có thể dẫn đến hành động phân biệt đối xử, làm giảm giá trị của người khác. - Kỳ thị cũng là quá trình cá nhân tìm thấy sự khác biệt của người nào đó, gắn sự khác biệt đó với những suy nghĩ lệch lạc, từ đó xuất hiện những cảm xúc tiêu cực và đi với nó là những hành vi tiêu cực.</w:t>
      </w:r>
    </w:p>
    <w:p w14:paraId="5DD07530" w14:textId="77777777" w:rsidR="00937C3C" w:rsidRPr="00216598" w:rsidRDefault="00937C3C" w:rsidP="00B86286">
      <w:pPr>
        <w:spacing w:before="120" w:after="120" w:line="288" w:lineRule="auto"/>
        <w:jc w:val="both"/>
        <w:rPr>
          <w:rFonts w:eastAsia="Calibri"/>
          <w:bCs/>
          <w:sz w:val="28"/>
          <w:szCs w:val="28"/>
          <w:lang w:val="vi-VN"/>
        </w:rPr>
      </w:pPr>
      <w:r w:rsidRPr="00216598">
        <w:rPr>
          <w:rFonts w:eastAsia="Calibri"/>
          <w:bCs/>
          <w:sz w:val="28"/>
          <w:szCs w:val="28"/>
          <w:lang w:val="vi-VN"/>
        </w:rPr>
        <w:t xml:space="preserve"> </w:t>
      </w:r>
      <w:r w:rsidRPr="00216598">
        <w:rPr>
          <w:rFonts w:eastAsia="Calibri"/>
          <w:bCs/>
          <w:sz w:val="28"/>
          <w:szCs w:val="28"/>
          <w:lang w:val="vi-VN"/>
        </w:rPr>
        <w:tab/>
        <w:t>Theo Erving Goffman, Nhà xã hội học người Mỹ (1963) “Một người bị kỳ thị là một người có “nhân cách hư hỏng” người được xem là “vô giá trị” trong con mắt những người khác”.</w:t>
      </w:r>
    </w:p>
    <w:p w14:paraId="212CA980"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Các công trình nghiên cứu về tâm lý con người cho thấy, người ta thường có xu hướng đưa ra các quyết định dựa vào những tri thức, những kinh nghiệm sẵn có của mình. Khi con người suy nghĩ và đưa ra các quan điểm mà không dựa vào những tri thức khoa học và bằng chứng thực tiễn - mà suy nghĩ theo kiểu “võ đoán” có thể dẫn tới sự sai lệch trong nhận thức. Đôi khi những sai lệch này đơn giản là sự hiểu nhầm, hiểu chưa đúng về người khác, nhưng có lúc nó lại tạo nên cách nhìn nhận, quan điểm cá nhân và thường đi </w:t>
      </w:r>
      <w:r w:rsidRPr="00216598">
        <w:rPr>
          <w:rFonts w:eastAsia="Calibri"/>
          <w:bCs/>
          <w:sz w:val="28"/>
          <w:szCs w:val="28"/>
          <w:lang w:val="vi-VN"/>
        </w:rPr>
        <w:lastRenderedPageBreak/>
        <w:t>với niềm tin sâu sắc. Và con người thường cảm nhận về sự vật, sự việc xung quanh mình bằng những giác quan, nhưng khi con người đặt niềm tin quá lớn vào trực giác, những cái mà ta vừa nhìn, nghe thấy… trong những tình huống cụ thể, có thể làm cản trở, hạn chế hoặc nhầm lẫn trong quá trình tìm hiểu về người khác, về sự kiện, thậm chí còn ngăn cản chúng ta tìm hiểu về con người sự kiện đó và có xu hướng không thừa nhận những bằng chứng khách quan. Như vậy có thể nói kỳ thị xuất phát từ nhận thức, sau đó ảnh hưởng tới thái độ và hành động. Có thể nói kỳ thị là một tiến trình từ chỗ tìm thấy sự khác biệt của họ đối với mình, gắn sự khác biệt đó với những suy nghĩ lệch lạc, từ đó xuất hiện những cảm xúc tiêu cực và gắn với những hành vi tiêu cực.</w:t>
      </w:r>
    </w:p>
    <w:p w14:paraId="496F5F07"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Kỳ thị với người nghiện ma túy là có thái độ không tôn trọng vì cho rằng họ là những yếu kém về mặc đạo đức, hư hỏng, nhân cách có vấn đề, thường xuyên có hành vi phạm pháp, gây nguy hiểm… nên xa lánh họ ngay cả khi họ đã cai nghiện.</w:t>
      </w:r>
    </w:p>
    <w:p w14:paraId="509D6CFA" w14:textId="77777777" w:rsidR="00937C3C" w:rsidRPr="00216598" w:rsidRDefault="00937C3C" w:rsidP="00B86286">
      <w:pPr>
        <w:spacing w:before="120" w:after="120" w:line="288" w:lineRule="auto"/>
        <w:jc w:val="both"/>
        <w:rPr>
          <w:rFonts w:eastAsia="Calibri"/>
          <w:bCs/>
          <w:sz w:val="28"/>
          <w:szCs w:val="28"/>
          <w:lang w:val="vi-VN"/>
        </w:rPr>
      </w:pPr>
      <w:r w:rsidRPr="00216598">
        <w:rPr>
          <w:rFonts w:eastAsia="Calibri"/>
          <w:bCs/>
          <w:sz w:val="28"/>
          <w:szCs w:val="28"/>
          <w:lang w:val="vi-VN"/>
        </w:rPr>
        <w:t xml:space="preserve"> Phân biệt đối xử là hành vi đối xử không công bằng, gây tổn thương đến người bị kỳ thị. Phân biệt đối xử thường là kết quả chính của sự kỳ thị, nhưng không phải tất cả sự kỳ thị đều dẫn đến phân biệt đối xử. Ví dụ, cán bộ y tế không thích và không chấp nhận hành vi sử dụng ma túy của một thanh niên, tuy nhiên khi thanh niên này đến phòng khám của bác sĩ này thì vẫn được thăm khám theo đúng số thứ tự, chẩn đoán bệnh, điều trị như tất cả các bệnh nhân khác. Như vậy có thể nói vị bác sĩ này kỳ thị anh thanh niên sử dụng ma túy nhưng không có biểu hiện của phân biệt đối xử.</w:t>
      </w:r>
    </w:p>
    <w:p w14:paraId="426AA011"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Các loại kỳ thị Trong xã hội cũng có nhiều trường phái khác nhau hiện vẫn còn tranh cãi về việc phân loại kỳ thị, trước đây người ta phân biệt kỳ thị xã hội và kỳ thị cá nhân. Trong tài liệu này xin được giới thiệu xu hướng phân loại kỳ thị được nhiều nhà tâm lý học đồng quan điểm nhất: cảm thấy bị kỳ thị, trải nghiệm kỳ thị và tự kỳ thị.</w:t>
      </w:r>
    </w:p>
    <w:p w14:paraId="0F8B7F93" w14:textId="77777777" w:rsidR="00937C3C" w:rsidRPr="00216598" w:rsidRDefault="00937C3C" w:rsidP="00B86286">
      <w:pPr>
        <w:spacing w:before="120" w:after="120" w:line="288" w:lineRule="auto"/>
        <w:jc w:val="both"/>
        <w:rPr>
          <w:rFonts w:eastAsia="Calibri"/>
          <w:bCs/>
          <w:sz w:val="28"/>
          <w:szCs w:val="28"/>
          <w:lang w:val="vi-VN"/>
        </w:rPr>
      </w:pPr>
      <w:r w:rsidRPr="00216598">
        <w:rPr>
          <w:rFonts w:eastAsia="Calibri"/>
          <w:bCs/>
          <w:sz w:val="28"/>
          <w:szCs w:val="28"/>
          <w:lang w:val="vi-VN"/>
        </w:rPr>
        <w:t xml:space="preserve"> </w:t>
      </w:r>
      <w:r w:rsidRPr="00216598">
        <w:rPr>
          <w:rFonts w:eastAsia="Calibri"/>
          <w:bCs/>
          <w:sz w:val="28"/>
          <w:szCs w:val="28"/>
          <w:lang w:val="vi-VN"/>
        </w:rPr>
        <w:tab/>
        <w:t xml:space="preserve">Tuy nhiên để bắt nguồn cho 3 loại kỳ thị nói trên thì phải có xuất phát từ nhận thức của xã hội về kỳ thị, nghĩa là một quá trình hình thành quan điểm, xây dựng nhận thức, quy chuẩn của xã hội về những hành vi không theo chuẩn mực thì sẽ bị mọi người kỳ thị. Những quy định này đã tác động và hình thành lên các 3 loại kỳ thị sau. -  Cảm giác bị kỳ thị: đây là cảm giác của người thuộc nhóm có những hành vi mà xã hội nhận thức là lệch chuẩn không đúng với những quy định, chuẩn mực mà xã hội đề ra. Cảm giác bị kỳ thị có thể là do chính người này cảm nhận sự kỳ thị thật của những người xung quanh, nhưng cũng có thể là không có thật mà chỉ là sự tưởng tượng ra vì nghĩ mình thuộc nhóm lệch chuẩn. Ví dụ: một người tiêm chích ma túy đến một tiệm thuốc tây mua bơm kim tiêm, tuy nhiên tiệm đã đóng cửa và có 1 người ra nói dược sĩ đã về nên không có ai bán </w:t>
      </w:r>
      <w:r w:rsidRPr="00216598">
        <w:rPr>
          <w:rFonts w:eastAsia="Calibri"/>
          <w:bCs/>
          <w:sz w:val="28"/>
          <w:szCs w:val="28"/>
          <w:lang w:val="vi-VN"/>
        </w:rPr>
        <w:lastRenderedPageBreak/>
        <w:t xml:space="preserve">cả, nhưng anh này nghĩ gia đình này kỳ thị và không muốn bán bơm kim tiêm cho người sử dụng ma túy như anh ta. Nhưng thật chất là gia đình này chỉ có thuê mặt bằng để người ta bán thuốc tây và không hề có sự kỳ thị với anh ta. Ngược lại có tiệm thuốc tây vì không muốn bán bơm kim tiêm người sử dụng ma túy mà sẽ không xuất hiện khi thấy người này đến mua hoặc sẽ nói là hết bơm kim tiêm trong khi cửa hiệu vẫn mở và bơm kim tiêm vẫn còn. Điều này khiến cho người này cảm thấy mình bị kỳ thị và sự kỳ thị này là có thật. </w:t>
      </w:r>
    </w:p>
    <w:p w14:paraId="75A9E43E"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 Trải nghiệm sự kỳ thị: là chính người có hành vi lệch chuẩn, cụ thể là người sử dụng ma túy trải nghiệm và chịu đựng thật sự những sự kỳ thị của những người xung quanh. Người sử dụng ma túy bị cộng đồng, các cơ quan cung cấp dịch vụ… khinh thường, thiếu tôn trọng và bị phân biệt đối xử, bị hạn chế quyền của người sử dụng ma túy… </w:t>
      </w:r>
    </w:p>
    <w:p w14:paraId="11A6276C"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Tự kỳ thị: chính người sử dụng ma túy cảm thấy không chấp nhận được những hành vi lệch chuẩn của mình trong xã hội, và họ tự cô lập mình, thấy mình xứng đáng bị trừng phạt hay bị xã hội lên án, đối xử không tốt trở lại với bản thân. Tự kỳ thị là hình thức kỳ thị có từ bên trong mỗi người do họ nghĩ rằng có thể họ đang làm điều gì đó sai trái và không đúng với các tiêu chuẩn. Những người tự kỳ thị thường làm giảm chất lượng cuộc sống của chính họ. Ví dụ về sự kỳ thị như một người sử dụng ma túy có thể nói “Tôi không đáng được điều trị bằng methadone, tôi không đủ tốt để có thể nhận được sự chăm sóc đó”. Tự kỳ thị của NNMT: là khi NNMT có thái độ căm ghét, thấy xấu hổ, lên án chính bản thân mình. Họ tự xây nên bức tường ngăn cách, tách mình ra khỏi người thân và cộng đồng.</w:t>
      </w:r>
    </w:p>
    <w:p w14:paraId="2E430851"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Tại sao có sự kỳ thị? - Có thể giải thích nguyên nhân của kỳ thị từ nhiều góc độ tâm lý xã hội. Sự kỳ thị có thể xuất phát từ nhu cầu kiểm soát xã hội, thể hiện quyền lực và muốn tách mình ra khỏi nhóm hạ đẳng. Nhu cầu “kiểm soát xã hội” khi có vấn đề: con người khi rơi vào tình huống có vấn đề họ thường tách mình ra khỏi tình huống đó và xem mình như một thượng đẳng có ưu thế, là người có khả năng kiểm soát tình huống đó và đổ lỗi tình huống có vấn đề đó cho những người khác. </w:t>
      </w:r>
    </w:p>
    <w:p w14:paraId="5CA2DA19"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 Nhu cầu thể hiện quyền lực đối với những người hạ đẳng hay vô giá trị. Con người cũng thường có nhu cầu có được quyền lực trong một nhóm xã hội và những người mà họ xem là khác thường tách biệt là những người hạ đẳng có giá trị thấp hơn họ. </w:t>
      </w:r>
    </w:p>
    <w:p w14:paraId="6E95E6A4"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lastRenderedPageBreak/>
        <w:t>- Nhu cầu tách bản thân mình ra khỏi nhóm những người hạ đẳng: Con người cũng thường có tâm lý sự bài trừ tẩy chay những gì khác thường, không muốn mình bị xem như có gì giống với người khác thường đó.</w:t>
      </w:r>
    </w:p>
    <w:p w14:paraId="07BE218F"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Như  đề cập ở trên, kỳ thị là một quá trình và xuất phát từ nhận thức có thể đúng những có có thể sai lệch dẫn đên thái độ không tích cực và từ đó có hành vi làm giảm giá trị của cá nhân hay nhóm người bị kỳ thị. Kỳ thị liên quan tới việc chúng ta “nhìn nhận” về thế giới như thế nào. Con người thường nhìn nhận thế giới qua các giác quan, các trải nghiệm/kinh nghiệm quá khứ và qua những biểu tượng văn hóa, ngôn ngữ, xã hội xung quanh. Cách nhìn nhận thế giới của chúng ta sẽ tạo nên hình ảnh thế giới xung quanh mình. Tuy nhiên chưa hẳn tất cả những gì chúng ta thấy và cảm nhận đều chính xác. Xin đưa ra một loạt những nguyên tắc mà bản chất của con người thường hay mắc phải khi nhìn nhận về mọi vật và sự việc xung quanh.</w:t>
      </w:r>
    </w:p>
    <w:p w14:paraId="241A27B8"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 Sự gần gũi: Con người thường đánh giá mối liên hệ giữa các hiện tượng sự vật khi những hiện tượng, sự vật đó ở gần nhau. Nói cách khác các vật thể ở vị trí gần nhau được hiểu là có mối liên quan. Các vật thể cách xa nhau được xem là không có liên quan với nhau.  Một số hình ảnh dưới đây cũng minh chứng cho cách nhìn nhận đánh giá thế giới xung quanh họ. Những chấm gần nhau của hình bên trái được xem như là chấm xếp theo cột, nhưng chúng ta xem chúng có thể được gọi là hàng không? Tương tự cách sắp xếp những chấm tròn gần nhau của hình bên phải tạo nên cảm giác các chấm xếp theo hàng. Như vậy, dựa vào cách chúng ta nhìn nhận và ngay lập tức chúng ta sẽ hình dung ra hình nào là xếp theo hàng, hình nào là xếp theo cột, nhưng bản chất thì lại là cả hai.                  </w:t>
      </w:r>
    </w:p>
    <w:p w14:paraId="1A727D3C"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Trong bối cảnh của những người nghiện ma túy thường hay được gắn với người có HIV vì việc tiêm chính chung bơm tiêm kim có thể làm cho họ lây nhiễm HIV, tuy nhiên không phải người sử dụng ma túy nào cũng đều có HIV. Những trẻ em con của người nghiện đều bị xa lánh coi thường vì chúng sống gần với cha mẹ chúng là người nghiện ma túy, mặc dù không phải trẻ nào của gia đình người nghiện ma túy cũng là xấu.</w:t>
      </w:r>
    </w:p>
    <w:p w14:paraId="353B33E6"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Tính tương đồng: Những vật có đặc điểm tương tự thì tương quan với nhau. Con người thường có xu hướng quy đồng các hiện tượng sự vật có đặc điểm tương tự vào một nhóm. Hình ảnh dưới đây cho thấy khi con người nhìn một hình vuông có nhiều ký tự: tròn, vuông xếp cạnh nhau, tri giác chúng ta thường tạo nên sự phân biệt là các hình vuông hay hình tròn xếp theo nhóm với nhau, thay vì nhìn nhận các hình đó đang được xếp trong một hình vuông lớn.</w:t>
      </w:r>
    </w:p>
    <w:p w14:paraId="3B42D4DF"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lastRenderedPageBreak/>
        <w:t xml:space="preserve">- Sự liên tục: con người thường tri giác những sự kiện, hiện tượng theo tính liên tục để quy thành mối quan hệ. Tri giác này tạo nên chuỗi sự kiện, hiện tượng và gắn kết chúng với nhau. Những hành vi gần nhau của người NMT sẽ làm cho người ta dự đoán hành vi tiếp theo mà thường là hàm ý tiêu cực. Có thể sau khi cai nghiện NNMT không còn hành vi tiêu cực nữa nhưng họ vẫn bị đánh giá là sẽ vẫn tiếp tục những hành vi chống đối xã hội. </w:t>
      </w:r>
    </w:p>
    <w:p w14:paraId="0DED5272"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Khép kín: Nhìn nhận vấn đề trong một khuôn mẫu hơn là mở rộng ra nhiều hướng. Những định kiến với người sử dụng ma túy thường bị khuôn lại trong nhưng quan điểm, nhóm khép kín dành cho họ. - Tính hoàn thiện: Chúng ta có xu hướng lấp đầy những chỗ khuyết và nhìn nhận những hình ảnh như những thực thể vẹn toàn, hoặc khép kín. Những bức tranh dưới đây mặc dù được tạo nên bởi những chấm hình khác nhau, bố trí của các chấm khác nhau giữa chúng có những khoảng trống khác nhau nhưng chúng vẫn được con người khi tri giác là một hình ảnh hoàn chỉnh về một chiếc lá, một cánh hoa.</w:t>
      </w:r>
    </w:p>
    <w:p w14:paraId="64809450"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 Ảo giác:  Một trong những đặc điểm trong tri giác của con người đó là họ thường có những ảo giác, điều này dẫn đến những sai lệch trong tri giác hiện tượng sự vật. Một số loại ảo giác: </w:t>
      </w:r>
    </w:p>
    <w:p w14:paraId="33C6A40B"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 Những ảo ảnh thị giác: Đường thẳng nào dài hơn? </w:t>
      </w:r>
    </w:p>
    <w:p w14:paraId="669011CF" w14:textId="77777777" w:rsidR="00937C3C" w:rsidRPr="00216598" w:rsidRDefault="00937C3C" w:rsidP="00B86286">
      <w:pPr>
        <w:spacing w:before="120" w:after="120" w:line="288" w:lineRule="auto"/>
        <w:jc w:val="both"/>
        <w:rPr>
          <w:rFonts w:eastAsia="Calibri"/>
          <w:bCs/>
          <w:sz w:val="28"/>
          <w:szCs w:val="28"/>
          <w:lang w:val="vi-VN"/>
        </w:rPr>
      </w:pPr>
      <w:r w:rsidRPr="00216598">
        <w:rPr>
          <w:rFonts w:eastAsia="Calibri"/>
          <w:bCs/>
          <w:sz w:val="28"/>
          <w:szCs w:val="28"/>
          <w:lang w:val="vi-VN"/>
        </w:rPr>
        <w:t xml:space="preserve"> Trong hình ảnh trên người ta thường đánh giá là đường kẻ thẳng đứng là dài hơn đường kẻ nằm ngang. Trong thực tế hai đường thẳng này bằng nhau. Sự đánh giá sai lệch này là do hình ảnh của sự vật được phản chiếu trong não bộ và tri giác của con người có sự ảo ảnh thị giác. </w:t>
      </w:r>
    </w:p>
    <w:p w14:paraId="40082DE8"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 Tác động của bối cảnh Tri giác của con người cũng bị ảnh hưởng bởi yếu tố bối cảnh. Trong hình dưới người nào to hơn người nào? Thực tế đó chỉ là một người và kích cỡ bằng nhau, nhưng những phông cảnh của hình ảnh đó lại làm cho người ta đánh giá là người đầu tiên ở góc phải to hơn 2 người kia. Đó cũng là do ảo ảnh của thị giác.  </w:t>
      </w:r>
    </w:p>
    <w:p w14:paraId="14D5F2DA" w14:textId="77777777" w:rsidR="00937C3C" w:rsidRPr="00216598" w:rsidRDefault="003B6EAC" w:rsidP="00B86286">
      <w:pPr>
        <w:spacing w:before="120" w:after="120" w:line="288" w:lineRule="auto"/>
        <w:ind w:firstLine="720"/>
        <w:jc w:val="both"/>
        <w:rPr>
          <w:rFonts w:eastAsia="Calibri"/>
          <w:b/>
          <w:bCs/>
          <w:i/>
          <w:sz w:val="28"/>
          <w:szCs w:val="28"/>
          <w:lang w:val="vi-VN"/>
        </w:rPr>
      </w:pPr>
      <w:r w:rsidRPr="00216598">
        <w:rPr>
          <w:rFonts w:eastAsia="Calibri"/>
          <w:b/>
          <w:bCs/>
          <w:i/>
          <w:sz w:val="28"/>
          <w:szCs w:val="28"/>
        </w:rPr>
        <w:t xml:space="preserve">3.2.2. Nguyên nhân </w:t>
      </w:r>
      <w:r w:rsidR="00937C3C" w:rsidRPr="00216598">
        <w:rPr>
          <w:rFonts w:eastAsia="Calibri"/>
          <w:b/>
          <w:bCs/>
          <w:i/>
          <w:sz w:val="28"/>
          <w:szCs w:val="28"/>
          <w:lang w:val="vi-VN"/>
        </w:rPr>
        <w:t>người sử dụng ma túy bị kỳ thị</w:t>
      </w:r>
    </w:p>
    <w:p w14:paraId="6ED2594D"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Những phân tích về kỳ thị trên đây đều có thể liên hệ tới việc kỳ thị NSDMT. Sự kỳ thị và phân biệt đối xử bắt nguồn từ những qui chuẩn về văn hóa và sự thiếu hiểu biết khoa học về ma túy. </w:t>
      </w:r>
    </w:p>
    <w:p w14:paraId="16B8E373"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Người NMT thường được xem như người có hành vi đi ngược lại với chuẩn mực đạo đức, là người có những hành vi chống đối xã hội. Vì vậy sự kỳ thị với người NMT </w:t>
      </w:r>
      <w:r w:rsidRPr="00216598">
        <w:rPr>
          <w:rFonts w:eastAsia="Calibri"/>
          <w:bCs/>
          <w:sz w:val="28"/>
          <w:szCs w:val="28"/>
          <w:lang w:val="vi-VN"/>
        </w:rPr>
        <w:lastRenderedPageBreak/>
        <w:t>còn trở nên gay gắt hơn so với kỳ thị đối với những nhóm người được xem là khác biệt khác trong xã hội.</w:t>
      </w:r>
    </w:p>
    <w:p w14:paraId="4DFA6BA6"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Có nhiều lý do để sự kỳ thị với người NMT còn nặng nề hơn đó là:  Những chuẩn mực văn hóa về việc sử dụng ma túy:  Ma tuý là “xấu xa” hoặc “tệ nạn” Người nghiện ma túy thường là người không tốt như; kém ý thức, kém ý chí nghị lực trước những khó khăn.  Sử dụng ma túy là một trong những “tệ nạn xã hội” (tại một số nước trong đó có Việt Nam). Người nghiện ma túy còn thường đi kèm với vấn đề HIV, mại dâm khiến cho sự kỳ thị của xã hội với sử dụng ma túy trở nên nặng nề hơn. Những cách nhìn nhận bởi chuẩn mực xã hội khác như của tôn giáo.</w:t>
      </w:r>
    </w:p>
    <w:p w14:paraId="1B0093FA" w14:textId="77777777" w:rsidR="00937C3C" w:rsidRPr="00216598" w:rsidRDefault="003B6EAC" w:rsidP="00B86286">
      <w:pPr>
        <w:spacing w:before="120" w:after="120" w:line="288" w:lineRule="auto"/>
        <w:ind w:firstLine="720"/>
        <w:jc w:val="both"/>
        <w:rPr>
          <w:rFonts w:eastAsia="Calibri"/>
          <w:b/>
          <w:bCs/>
          <w:i/>
          <w:sz w:val="28"/>
          <w:szCs w:val="28"/>
          <w:lang w:val="vi-VN"/>
        </w:rPr>
      </w:pPr>
      <w:r w:rsidRPr="00216598">
        <w:rPr>
          <w:rFonts w:eastAsia="Calibri"/>
          <w:b/>
          <w:bCs/>
          <w:i/>
          <w:sz w:val="28"/>
          <w:szCs w:val="28"/>
        </w:rPr>
        <w:t>3.2.3. Hậu quả</w:t>
      </w:r>
      <w:r w:rsidR="00937C3C" w:rsidRPr="00216598">
        <w:rPr>
          <w:rFonts w:eastAsia="Calibri"/>
          <w:b/>
          <w:bCs/>
          <w:i/>
          <w:sz w:val="28"/>
          <w:szCs w:val="28"/>
          <w:lang w:val="vi-VN"/>
        </w:rPr>
        <w:t xml:space="preserve"> của kỳ thị </w:t>
      </w:r>
    </w:p>
    <w:p w14:paraId="00399B0A" w14:textId="77777777" w:rsidR="00937C3C" w:rsidRPr="00216598" w:rsidRDefault="003B6EAC" w:rsidP="00B86286">
      <w:pPr>
        <w:spacing w:before="120" w:after="120" w:line="288" w:lineRule="auto"/>
        <w:ind w:firstLine="720"/>
        <w:jc w:val="both"/>
        <w:rPr>
          <w:rFonts w:eastAsia="Calibri"/>
          <w:bCs/>
          <w:i/>
          <w:sz w:val="28"/>
          <w:szCs w:val="28"/>
        </w:rPr>
      </w:pPr>
      <w:r w:rsidRPr="00216598">
        <w:rPr>
          <w:rFonts w:eastAsia="Calibri"/>
          <w:bCs/>
          <w:i/>
          <w:sz w:val="28"/>
          <w:szCs w:val="28"/>
        </w:rPr>
        <w:t xml:space="preserve">- </w:t>
      </w:r>
      <w:r w:rsidR="00937C3C" w:rsidRPr="00216598">
        <w:rPr>
          <w:rFonts w:eastAsia="Calibri"/>
          <w:bCs/>
          <w:i/>
          <w:sz w:val="28"/>
          <w:szCs w:val="28"/>
          <w:lang w:val="vi-VN"/>
        </w:rPr>
        <w:t xml:space="preserve">Đối với người </w:t>
      </w:r>
      <w:r w:rsidR="009973B2" w:rsidRPr="00216598">
        <w:rPr>
          <w:rFonts w:eastAsia="Calibri"/>
          <w:bCs/>
          <w:i/>
          <w:sz w:val="28"/>
          <w:szCs w:val="28"/>
        </w:rPr>
        <w:t>nghiện ma túy</w:t>
      </w:r>
    </w:p>
    <w:p w14:paraId="3CFD9178"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Mất đi lòng tự trọng, mất đi niềm tin. Bỏ mặc và không chăm sóc bản thân Cảm thấy bị đẩy vào con đường cùng Cảm thấy bị xa lánh và từ chối Họ dằn vặt và tự kỳ thị Có hành vi giấu diếm việc sử dụng thuốc từ đó sử dụng thuốc không an toàn. Bị từ chối trong việc làm, Không có nhiều bạn bè, người thân để chia sẻ, thường chỉ tìm tới những bạn cùng sử dụng ma túy. Không tham gia vào các hoạt động phòng ngừa HIV/AIDS, từ chối tiếp nhận những thông tin về nguy cơ, ảnh hưởng tiêu cực của ma túy Ngại tiếp cận với các dịch vụ trợ giúp của xã hội Sự kỳ thị và phân biệt đối xử khiến cho người sử dụng ma túy ngày càng xa lánh cộng đồng; ngăn cản việc tiếp cận và sử dụng các dịch vụ y tế cộng đồng và dịch vụ hỗ trợ xã hội.</w:t>
      </w:r>
    </w:p>
    <w:p w14:paraId="66C28355"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Giảm kỳ thị và phân biệt đối xử là rất quan trọng bởi nó giúp cho các chương trình can thiệp tăng hiệu quả và hỗ trợ tốt hơn cho người sử dụng ma túy và gia đình của họ.</w:t>
      </w:r>
    </w:p>
    <w:p w14:paraId="4F353AD4" w14:textId="77777777" w:rsidR="00937C3C" w:rsidRPr="00216598" w:rsidRDefault="003B6EAC" w:rsidP="00B86286">
      <w:pPr>
        <w:spacing w:before="120" w:after="120" w:line="288" w:lineRule="auto"/>
        <w:ind w:firstLine="720"/>
        <w:jc w:val="both"/>
        <w:rPr>
          <w:rFonts w:eastAsia="Calibri"/>
          <w:bCs/>
          <w:i/>
          <w:sz w:val="28"/>
          <w:szCs w:val="28"/>
        </w:rPr>
      </w:pPr>
      <w:r w:rsidRPr="00216598">
        <w:rPr>
          <w:rFonts w:eastAsia="Calibri"/>
          <w:bCs/>
          <w:i/>
          <w:sz w:val="28"/>
          <w:szCs w:val="28"/>
        </w:rPr>
        <w:t xml:space="preserve">- </w:t>
      </w:r>
      <w:r w:rsidR="00937C3C" w:rsidRPr="00216598">
        <w:rPr>
          <w:rFonts w:eastAsia="Calibri"/>
          <w:bCs/>
          <w:i/>
          <w:sz w:val="28"/>
          <w:szCs w:val="28"/>
          <w:lang w:val="vi-VN"/>
        </w:rPr>
        <w:t>Đối với gia đình</w:t>
      </w:r>
      <w:r w:rsidRPr="00216598">
        <w:rPr>
          <w:rFonts w:eastAsia="Calibri"/>
          <w:bCs/>
          <w:i/>
          <w:sz w:val="28"/>
          <w:szCs w:val="28"/>
        </w:rPr>
        <w:t xml:space="preserve"> người nghiện</w:t>
      </w:r>
    </w:p>
    <w:p w14:paraId="481EC6E2"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Khi gia đình có người sử dụng ma túy, họ thường bị phê phán, xa lánh của cộng đồng. Những thái độ, hành vi kỳ thị của xã hội sẽ làm gây nên hoặc tăng thêm những hậu quả như sau: Tăng thêm xung đột trong gia đình, thậm chí có thể gây ra thù hận lẫn nhau (cha mẹ ân hận đã đẻ ra đứa con không nghe lời cha mẹ, những đứa con được cho là hư đốn…, bố mẹ trách cứ lẫn nhau là không chăm sóc, dạy bảo con…; con cái đổ lỗi cho cha mẹ đã không quan tâm tới họ chỉ mải mê việc kiếm tiền…) Bị cộng đồng chê trách, xa lánh dẫn đến không muốn công khai, và dấu tình trạng nghiện của thành viên trong gia đình (bố mẹ, vợ chồng hay con cái).  Họ tìm cách giải quyết vấn đề nghiện của người thân trong gia đình với cách thức có thể không an toàn, kém hiệu quả. Có thể làm tăng thêm sự lây nhiễm các bệnh qua đường tình dục cho vợ/chồng khi họ có các bệnh khác liên </w:t>
      </w:r>
      <w:r w:rsidRPr="00216598">
        <w:rPr>
          <w:rFonts w:eastAsia="Calibri"/>
          <w:bCs/>
          <w:sz w:val="28"/>
          <w:szCs w:val="28"/>
          <w:lang w:val="vi-VN"/>
        </w:rPr>
        <w:lastRenderedPageBreak/>
        <w:t>quan.  Không muốn sử dụng các biện pháp phòng ngừa HIV/AIDS. Con cái của họ bị kỳ thị, phân biệt đối xử.</w:t>
      </w:r>
    </w:p>
    <w:p w14:paraId="5FC0AD35" w14:textId="77777777" w:rsidR="00937C3C" w:rsidRPr="00216598" w:rsidRDefault="003B6EAC" w:rsidP="00B86286">
      <w:pPr>
        <w:spacing w:before="120" w:after="120" w:line="288" w:lineRule="auto"/>
        <w:ind w:firstLine="720"/>
        <w:jc w:val="both"/>
        <w:rPr>
          <w:rFonts w:eastAsia="Calibri"/>
          <w:bCs/>
          <w:i/>
          <w:sz w:val="28"/>
          <w:szCs w:val="28"/>
          <w:lang w:val="vi-VN"/>
        </w:rPr>
      </w:pPr>
      <w:r w:rsidRPr="00216598">
        <w:rPr>
          <w:rFonts w:eastAsia="Calibri"/>
          <w:bCs/>
          <w:i/>
          <w:sz w:val="28"/>
          <w:szCs w:val="28"/>
        </w:rPr>
        <w:t xml:space="preserve">- </w:t>
      </w:r>
      <w:r w:rsidR="00937C3C" w:rsidRPr="00216598">
        <w:rPr>
          <w:rFonts w:eastAsia="Calibri"/>
          <w:bCs/>
          <w:i/>
          <w:sz w:val="28"/>
          <w:szCs w:val="28"/>
          <w:lang w:val="vi-VN"/>
        </w:rPr>
        <w:t>Đối với cộng đồng</w:t>
      </w:r>
    </w:p>
    <w:p w14:paraId="7DC1B3AD" w14:textId="77777777" w:rsidR="00937C3C" w:rsidRPr="00216598" w:rsidRDefault="00937C3C"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Khi cộng đồng có những người nghiện ma túy, cộng đồng đó cũng có thể bị ảnh hưởng như sau:  Họ im lặng, né tránh với vấn đề này Ảnh hưởng tiêu cực đến chất lượng chăm sóc giành cho người nghiện ma túy (ví dụ nhân viên y tế, nhân viên xã hội, người có chức trách trong cộng đồng thiếu sự nhiệt tình, không đảm bảo tính bí mật trong chăm sóc sức khỏe, không sẵn sàng cung cấp dịch vụ, biện hộ chính sách cho người nghiện, người nghiện có HIV dương tính). Ảnh hưởng đến sự đoàn kết, tương trợ lẫn nhau trong cộng đồng đặc biệt đối với cá nhân hay gia đình có người nghiện. Sự né tránh im lặng trong can thiệp càng làm tăng nguy cơ lây lan những bệnh liên quan tới sử dụng ma túy trong cộng đồng.</w:t>
      </w:r>
    </w:p>
    <w:p w14:paraId="0B16E37F" w14:textId="77777777" w:rsidR="008E7EA8" w:rsidRDefault="008E7EA8" w:rsidP="00B86286">
      <w:pPr>
        <w:spacing w:before="120" w:after="120" w:line="288" w:lineRule="auto"/>
        <w:ind w:firstLine="720"/>
        <w:jc w:val="center"/>
        <w:rPr>
          <w:rFonts w:eastAsia="Calibri"/>
          <w:b/>
          <w:sz w:val="28"/>
          <w:szCs w:val="28"/>
        </w:rPr>
      </w:pPr>
    </w:p>
    <w:p w14:paraId="08222521" w14:textId="77777777" w:rsidR="00AE0FD3" w:rsidRPr="00216598" w:rsidRDefault="00AE0FD3" w:rsidP="00B86286">
      <w:pPr>
        <w:spacing w:before="120" w:after="120" w:line="288" w:lineRule="auto"/>
        <w:ind w:firstLine="720"/>
        <w:jc w:val="center"/>
        <w:rPr>
          <w:rFonts w:eastAsia="Calibri"/>
          <w:b/>
          <w:sz w:val="28"/>
          <w:szCs w:val="28"/>
        </w:rPr>
      </w:pPr>
      <w:r w:rsidRPr="00216598">
        <w:rPr>
          <w:rFonts w:eastAsia="Calibri"/>
          <w:b/>
          <w:sz w:val="28"/>
          <w:szCs w:val="28"/>
        </w:rPr>
        <w:t>CÂU HỎI ÔN TẬP</w:t>
      </w:r>
    </w:p>
    <w:p w14:paraId="20F719FD" w14:textId="77777777" w:rsidR="00AE0FD3" w:rsidRPr="00216598" w:rsidRDefault="00DF787F" w:rsidP="00B86286">
      <w:pPr>
        <w:spacing w:before="120" w:after="120" w:line="288" w:lineRule="auto"/>
        <w:jc w:val="both"/>
        <w:rPr>
          <w:rFonts w:eastAsia="Calibri"/>
          <w:bCs/>
          <w:sz w:val="28"/>
          <w:szCs w:val="28"/>
          <w:lang w:val="vi-VN"/>
        </w:rPr>
      </w:pPr>
      <w:r w:rsidRPr="00216598">
        <w:rPr>
          <w:rFonts w:eastAsia="Calibri"/>
          <w:bCs/>
          <w:sz w:val="28"/>
          <w:szCs w:val="28"/>
          <w:lang w:val="vi-VN"/>
        </w:rPr>
        <w:t xml:space="preserve">1. Sử dụng ma túy có quan hệ thế nào với vấn đề nhiễm hay nguy cơ nhiễm HIV? </w:t>
      </w:r>
    </w:p>
    <w:p w14:paraId="42ACBED3" w14:textId="77777777" w:rsidR="00AE0FD3" w:rsidRPr="00216598" w:rsidRDefault="00DF787F" w:rsidP="00B86286">
      <w:pPr>
        <w:spacing w:before="120" w:after="120" w:line="288" w:lineRule="auto"/>
        <w:jc w:val="both"/>
        <w:rPr>
          <w:rFonts w:eastAsia="Calibri"/>
          <w:bCs/>
          <w:sz w:val="28"/>
          <w:szCs w:val="28"/>
          <w:lang w:val="vi-VN"/>
        </w:rPr>
      </w:pPr>
      <w:r w:rsidRPr="00216598">
        <w:rPr>
          <w:rFonts w:eastAsia="Calibri"/>
          <w:bCs/>
          <w:sz w:val="28"/>
          <w:szCs w:val="28"/>
          <w:lang w:val="vi-VN"/>
        </w:rPr>
        <w:t xml:space="preserve">2. Ảnh hưởng của việc sử dụng chất gây nghiện và HIV/AIDS </w:t>
      </w:r>
    </w:p>
    <w:p w14:paraId="78217C2A" w14:textId="77777777" w:rsidR="00AE0FD3" w:rsidRPr="00216598" w:rsidRDefault="00DF787F" w:rsidP="00B86286">
      <w:pPr>
        <w:spacing w:before="120" w:after="120" w:line="288" w:lineRule="auto"/>
        <w:jc w:val="both"/>
        <w:rPr>
          <w:rFonts w:eastAsia="Calibri"/>
          <w:bCs/>
          <w:sz w:val="28"/>
          <w:szCs w:val="28"/>
          <w:lang w:val="vi-VN"/>
        </w:rPr>
      </w:pPr>
      <w:r w:rsidRPr="00216598">
        <w:rPr>
          <w:rFonts w:eastAsia="Calibri"/>
          <w:bCs/>
          <w:sz w:val="28"/>
          <w:szCs w:val="28"/>
          <w:lang w:val="vi-VN"/>
        </w:rPr>
        <w:t xml:space="preserve">3. Kỳ thị là gì? Tại sao người nghiện ma túy lại bị kỳ thị? </w:t>
      </w:r>
    </w:p>
    <w:p w14:paraId="37A55D75" w14:textId="77777777" w:rsidR="00AE0FD3" w:rsidRPr="00216598" w:rsidRDefault="00DF787F" w:rsidP="00B86286">
      <w:pPr>
        <w:spacing w:before="120" w:after="120" w:line="288" w:lineRule="auto"/>
        <w:jc w:val="both"/>
        <w:rPr>
          <w:rFonts w:eastAsia="Calibri"/>
          <w:bCs/>
          <w:sz w:val="28"/>
          <w:szCs w:val="28"/>
          <w:lang w:val="vi-VN"/>
        </w:rPr>
      </w:pPr>
      <w:r w:rsidRPr="00216598">
        <w:rPr>
          <w:rFonts w:eastAsia="Calibri"/>
          <w:bCs/>
          <w:sz w:val="28"/>
          <w:szCs w:val="28"/>
          <w:lang w:val="vi-VN"/>
        </w:rPr>
        <w:t xml:space="preserve">4. Hãy trình bày đặc điểm kỳ thị đối với người nghiện ma túy? Vì sao người ta thường nói tới việc kỳ thị “kép” với người nghiện ma túy? </w:t>
      </w:r>
    </w:p>
    <w:p w14:paraId="5DFF1144" w14:textId="77777777" w:rsidR="00DF787F" w:rsidRPr="00216598" w:rsidRDefault="00DF787F" w:rsidP="00B86286">
      <w:pPr>
        <w:spacing w:before="120" w:after="120" w:line="288" w:lineRule="auto"/>
        <w:jc w:val="both"/>
        <w:rPr>
          <w:rFonts w:eastAsia="Calibri"/>
          <w:bCs/>
          <w:sz w:val="28"/>
          <w:szCs w:val="28"/>
          <w:lang w:val="vi-VN"/>
        </w:rPr>
      </w:pPr>
      <w:r w:rsidRPr="00216598">
        <w:rPr>
          <w:rFonts w:eastAsia="Calibri"/>
          <w:bCs/>
          <w:sz w:val="28"/>
          <w:szCs w:val="28"/>
          <w:lang w:val="vi-VN"/>
        </w:rPr>
        <w:t>5. Để giảm sự kỳ thị với người nghiện, cá nhân, gia đình người nghiện cần phải làm gì? Xã hội cần có những giải pháp, biện pháp cụ thể gì để giúp cá nhân, gia đình người nghiện giảm bớt được sự kỳ thị đối với họ?</w:t>
      </w:r>
    </w:p>
    <w:p w14:paraId="1D464DA6" w14:textId="77777777" w:rsidR="00A470B4" w:rsidRPr="00216598" w:rsidRDefault="00A470B4" w:rsidP="00B86286">
      <w:pPr>
        <w:spacing w:before="120" w:after="120" w:line="288" w:lineRule="auto"/>
        <w:jc w:val="both"/>
        <w:rPr>
          <w:rFonts w:eastAsia="Times New Roman"/>
          <w:bCs/>
          <w:i/>
          <w:iCs/>
          <w:sz w:val="28"/>
          <w:szCs w:val="28"/>
          <w:lang w:val="pt-BR"/>
        </w:rPr>
      </w:pPr>
    </w:p>
    <w:p w14:paraId="2D1D9B05" w14:textId="77777777" w:rsidR="00426961" w:rsidRPr="00216598" w:rsidRDefault="00426961" w:rsidP="00B86286">
      <w:pPr>
        <w:spacing w:before="120" w:after="120" w:line="288" w:lineRule="auto"/>
        <w:rPr>
          <w:rFonts w:eastAsia="Times New Roman"/>
          <w:b/>
          <w:bCs/>
          <w:sz w:val="28"/>
          <w:szCs w:val="28"/>
          <w:lang w:val="pt-BR"/>
        </w:rPr>
      </w:pPr>
      <w:r w:rsidRPr="00216598">
        <w:rPr>
          <w:rFonts w:eastAsia="Times New Roman"/>
          <w:b/>
          <w:bCs/>
          <w:sz w:val="28"/>
          <w:szCs w:val="28"/>
          <w:lang w:val="pt-BR"/>
        </w:rPr>
        <w:br w:type="page"/>
      </w:r>
    </w:p>
    <w:p w14:paraId="63D0CDC1" w14:textId="77777777" w:rsidR="00A470B4" w:rsidRPr="00216598" w:rsidRDefault="008E7EA8" w:rsidP="00B86286">
      <w:pPr>
        <w:pStyle w:val="Heading1"/>
        <w:spacing w:before="120" w:after="120" w:line="288" w:lineRule="auto"/>
        <w:jc w:val="center"/>
        <w:rPr>
          <w:rFonts w:ascii="Times New Roman" w:eastAsia="Times New Roman" w:hAnsi="Times New Roman" w:cs="Times New Roman"/>
          <w:b/>
          <w:bCs/>
          <w:color w:val="auto"/>
          <w:sz w:val="28"/>
          <w:szCs w:val="28"/>
          <w:lang w:val="pt-BR"/>
        </w:rPr>
      </w:pPr>
      <w:bookmarkStart w:id="49" w:name="_Toc174878659"/>
      <w:r>
        <w:rPr>
          <w:rFonts w:ascii="Times New Roman" w:eastAsia="Times New Roman" w:hAnsi="Times New Roman" w:cs="Times New Roman"/>
          <w:b/>
          <w:bCs/>
          <w:color w:val="auto"/>
          <w:sz w:val="28"/>
          <w:szCs w:val="28"/>
          <w:lang w:val="pt-BR"/>
        </w:rPr>
        <w:lastRenderedPageBreak/>
        <w:t>BÀI 3: CÔNG TÁC PHÒNG, CHÓNG MA TÚY</w:t>
      </w:r>
      <w:bookmarkEnd w:id="49"/>
    </w:p>
    <w:p w14:paraId="5C725521" w14:textId="77777777" w:rsidR="00A470B4" w:rsidRPr="00216598" w:rsidRDefault="00A470B4" w:rsidP="00B86286">
      <w:pPr>
        <w:spacing w:before="120" w:after="120" w:line="288" w:lineRule="auto"/>
        <w:jc w:val="both"/>
        <w:rPr>
          <w:rFonts w:eastAsia="Times New Roman"/>
          <w:b/>
          <w:sz w:val="28"/>
          <w:szCs w:val="28"/>
          <w:lang w:val="pt-BR"/>
        </w:rPr>
      </w:pPr>
      <w:r w:rsidRPr="00216598">
        <w:rPr>
          <w:rFonts w:eastAsia="Times New Roman"/>
          <w:b/>
          <w:sz w:val="28"/>
          <w:szCs w:val="28"/>
          <w:lang w:val="pt-BR"/>
        </w:rPr>
        <w:t>Mục tiêu</w:t>
      </w:r>
      <w:r w:rsidR="005E5F36" w:rsidRPr="00216598">
        <w:rPr>
          <w:rFonts w:eastAsia="Times New Roman"/>
          <w:b/>
          <w:sz w:val="28"/>
          <w:szCs w:val="28"/>
          <w:lang w:val="pt-BR"/>
        </w:rPr>
        <w:t>:</w:t>
      </w:r>
    </w:p>
    <w:p w14:paraId="2938C209" w14:textId="77777777" w:rsidR="00A470B4" w:rsidRPr="00216598" w:rsidRDefault="00A470B4" w:rsidP="00B86286">
      <w:pPr>
        <w:spacing w:before="120" w:after="120" w:line="288" w:lineRule="auto"/>
        <w:ind w:left="720"/>
        <w:jc w:val="both"/>
        <w:rPr>
          <w:rFonts w:eastAsia="Times New Roman"/>
          <w:bCs/>
          <w:sz w:val="28"/>
          <w:szCs w:val="28"/>
          <w:lang w:val="pt-BR"/>
        </w:rPr>
      </w:pPr>
      <w:r w:rsidRPr="00216598">
        <w:rPr>
          <w:rFonts w:eastAsia="Times New Roman"/>
          <w:bCs/>
          <w:sz w:val="28"/>
          <w:szCs w:val="28"/>
          <w:lang w:val="pt-BR"/>
        </w:rPr>
        <w:t>- Trình bày được khái niệm hội chứng cai nghiện ma túy.</w:t>
      </w:r>
    </w:p>
    <w:p w14:paraId="01788E18" w14:textId="77777777" w:rsidR="00A470B4" w:rsidRPr="00216598" w:rsidRDefault="00A470B4" w:rsidP="00B86286">
      <w:pPr>
        <w:spacing w:before="120" w:after="120" w:line="288" w:lineRule="auto"/>
        <w:ind w:left="720"/>
        <w:jc w:val="both"/>
        <w:rPr>
          <w:rFonts w:eastAsia="Times New Roman"/>
          <w:bCs/>
          <w:sz w:val="28"/>
          <w:szCs w:val="28"/>
          <w:lang w:val="pt-BR"/>
        </w:rPr>
      </w:pPr>
      <w:r w:rsidRPr="00216598">
        <w:rPr>
          <w:rFonts w:eastAsia="Times New Roman"/>
          <w:bCs/>
          <w:sz w:val="28"/>
          <w:szCs w:val="28"/>
          <w:lang w:val="pt-BR"/>
        </w:rPr>
        <w:t>- Trình bày được cách phát hiện người nghiện ma túy.</w:t>
      </w:r>
    </w:p>
    <w:p w14:paraId="08EFD263" w14:textId="77777777" w:rsidR="00A470B4" w:rsidRPr="00216598" w:rsidRDefault="00A470B4" w:rsidP="00B86286">
      <w:pPr>
        <w:spacing w:before="120" w:after="120" w:line="288" w:lineRule="auto"/>
        <w:ind w:left="720"/>
        <w:jc w:val="both"/>
        <w:rPr>
          <w:rFonts w:eastAsia="Times New Roman"/>
          <w:bCs/>
          <w:sz w:val="28"/>
          <w:szCs w:val="28"/>
          <w:lang w:val="pt-BR"/>
        </w:rPr>
      </w:pPr>
      <w:r w:rsidRPr="00216598">
        <w:rPr>
          <w:rFonts w:eastAsia="Times New Roman"/>
          <w:bCs/>
          <w:sz w:val="28"/>
          <w:szCs w:val="28"/>
          <w:lang w:val="pt-BR"/>
        </w:rPr>
        <w:t>- Trình bày được các giai đoạn nghiện ma túy.</w:t>
      </w:r>
    </w:p>
    <w:p w14:paraId="7366E51F" w14:textId="77777777" w:rsidR="00A470B4" w:rsidRPr="00216598" w:rsidRDefault="00A470B4" w:rsidP="00B86286">
      <w:pPr>
        <w:spacing w:before="120" w:after="120" w:line="288" w:lineRule="auto"/>
        <w:ind w:left="720"/>
        <w:jc w:val="both"/>
        <w:rPr>
          <w:rFonts w:eastAsia="Times New Roman"/>
          <w:bCs/>
          <w:sz w:val="28"/>
          <w:szCs w:val="28"/>
          <w:lang w:val="pt-BR"/>
        </w:rPr>
      </w:pPr>
      <w:r w:rsidRPr="00216598">
        <w:rPr>
          <w:rFonts w:eastAsia="Times New Roman"/>
          <w:bCs/>
          <w:sz w:val="28"/>
          <w:szCs w:val="28"/>
          <w:lang w:val="pt-BR"/>
        </w:rPr>
        <w:t>- Trình bày được các phương pháp cai nghiện ma túy.</w:t>
      </w:r>
    </w:p>
    <w:p w14:paraId="4D70D4B4" w14:textId="77777777" w:rsidR="00A470B4" w:rsidRPr="00216598" w:rsidRDefault="00A470B4" w:rsidP="00B86286">
      <w:pPr>
        <w:spacing w:before="120" w:after="120" w:line="288" w:lineRule="auto"/>
        <w:ind w:left="720"/>
        <w:jc w:val="both"/>
        <w:rPr>
          <w:rFonts w:eastAsia="Times New Roman"/>
          <w:bCs/>
          <w:spacing w:val="-6"/>
          <w:sz w:val="28"/>
          <w:szCs w:val="28"/>
          <w:lang w:val="pt-BR"/>
        </w:rPr>
      </w:pPr>
      <w:r w:rsidRPr="00216598">
        <w:rPr>
          <w:rFonts w:eastAsia="Times New Roman"/>
          <w:bCs/>
          <w:spacing w:val="-6"/>
          <w:sz w:val="28"/>
          <w:szCs w:val="28"/>
          <w:lang w:val="pt-BR"/>
        </w:rPr>
        <w:t>- Trình bày được vai trò của xã hội và gia đình trong công tác cai nghiện ma túy.</w:t>
      </w:r>
    </w:p>
    <w:p w14:paraId="7C9CD7FA" w14:textId="77777777" w:rsidR="00190611" w:rsidRPr="00216598" w:rsidRDefault="00A470B4" w:rsidP="00B86286">
      <w:pPr>
        <w:spacing w:before="120" w:after="120" w:line="288" w:lineRule="auto"/>
        <w:jc w:val="both"/>
        <w:rPr>
          <w:rFonts w:eastAsia="Times New Roman"/>
          <w:b/>
          <w:sz w:val="28"/>
          <w:szCs w:val="28"/>
          <w:lang w:val="pt-BR"/>
        </w:rPr>
      </w:pPr>
      <w:r w:rsidRPr="00216598">
        <w:rPr>
          <w:rFonts w:eastAsia="Times New Roman"/>
          <w:b/>
          <w:sz w:val="28"/>
          <w:szCs w:val="28"/>
          <w:lang w:val="pt-BR"/>
        </w:rPr>
        <w:t xml:space="preserve">Nội dung </w:t>
      </w:r>
      <w:r w:rsidR="005E5F36" w:rsidRPr="00216598">
        <w:rPr>
          <w:rFonts w:eastAsia="Times New Roman"/>
          <w:b/>
          <w:sz w:val="28"/>
          <w:szCs w:val="28"/>
          <w:lang w:val="pt-BR"/>
        </w:rPr>
        <w:t>chính:</w:t>
      </w:r>
      <w:r w:rsidRPr="00216598">
        <w:rPr>
          <w:rFonts w:eastAsia="Times New Roman"/>
          <w:b/>
          <w:sz w:val="28"/>
          <w:szCs w:val="28"/>
          <w:lang w:val="pt-BR"/>
        </w:rPr>
        <w:t xml:space="preserve"> </w:t>
      </w:r>
      <w:r w:rsidRPr="00216598">
        <w:rPr>
          <w:rFonts w:eastAsia="Times New Roman"/>
          <w:b/>
          <w:sz w:val="28"/>
          <w:szCs w:val="28"/>
          <w:lang w:val="pt-BR"/>
        </w:rPr>
        <w:tab/>
      </w:r>
    </w:p>
    <w:p w14:paraId="281682D0" w14:textId="77777777" w:rsidR="00190611" w:rsidRPr="00216598" w:rsidRDefault="00190611" w:rsidP="00B86286">
      <w:pPr>
        <w:pStyle w:val="Heading2"/>
        <w:spacing w:before="120" w:after="120" w:line="288" w:lineRule="auto"/>
        <w:rPr>
          <w:rFonts w:ascii="Times New Roman" w:eastAsia="Calibri" w:hAnsi="Times New Roman" w:cs="Times New Roman"/>
          <w:b/>
          <w:bCs/>
          <w:color w:val="auto"/>
          <w:sz w:val="28"/>
          <w:szCs w:val="28"/>
          <w:lang w:val="fr-FR"/>
        </w:rPr>
      </w:pPr>
      <w:bookmarkStart w:id="50" w:name="_Toc174878660"/>
      <w:r w:rsidRPr="00216598">
        <w:rPr>
          <w:rFonts w:ascii="Times New Roman" w:eastAsia="Calibri" w:hAnsi="Times New Roman" w:cs="Times New Roman"/>
          <w:b/>
          <w:bCs/>
          <w:color w:val="auto"/>
          <w:sz w:val="28"/>
          <w:szCs w:val="28"/>
          <w:lang w:val="fr-FR"/>
        </w:rPr>
        <w:t>1. Cai nghiện ma túy và hội chứng cai nghiện ma túy</w:t>
      </w:r>
      <w:bookmarkEnd w:id="50"/>
    </w:p>
    <w:p w14:paraId="02A53C1C"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51" w:name="_Toc174878661"/>
      <w:r w:rsidRPr="00216598">
        <w:rPr>
          <w:rFonts w:ascii="Times New Roman" w:eastAsia="Calibri" w:hAnsi="Times New Roman" w:cs="Times New Roman"/>
          <w:b/>
          <w:bCs/>
          <w:i/>
          <w:color w:val="auto"/>
          <w:sz w:val="28"/>
          <w:szCs w:val="28"/>
          <w:lang w:val="fr-FR"/>
        </w:rPr>
        <w:t>1.1. Khái niệm</w:t>
      </w:r>
      <w:bookmarkEnd w:id="51"/>
      <w:r w:rsidRPr="00216598">
        <w:rPr>
          <w:rFonts w:ascii="Times New Roman" w:eastAsia="Calibri" w:hAnsi="Times New Roman" w:cs="Times New Roman"/>
          <w:b/>
          <w:bCs/>
          <w:i/>
          <w:color w:val="auto"/>
          <w:sz w:val="28"/>
          <w:szCs w:val="28"/>
          <w:lang w:val="fr-FR"/>
        </w:rPr>
        <w:t xml:space="preserve"> </w:t>
      </w:r>
    </w:p>
    <w:p w14:paraId="17FFA9C8" w14:textId="77777777" w:rsidR="00190611" w:rsidRPr="00216598" w:rsidRDefault="00190611" w:rsidP="00B86286">
      <w:pPr>
        <w:spacing w:before="120" w:after="120" w:line="288" w:lineRule="auto"/>
        <w:ind w:firstLine="720"/>
        <w:jc w:val="both"/>
        <w:rPr>
          <w:rFonts w:eastAsia="Calibri"/>
          <w:b/>
          <w:bCs/>
          <w:i/>
          <w:sz w:val="28"/>
          <w:szCs w:val="28"/>
          <w:lang w:val="fr-FR"/>
        </w:rPr>
      </w:pPr>
      <w:r w:rsidRPr="00216598">
        <w:rPr>
          <w:rFonts w:eastAsia="Calibri"/>
          <w:b/>
          <w:bCs/>
          <w:i/>
          <w:sz w:val="28"/>
          <w:szCs w:val="28"/>
          <w:lang w:val="fr-FR"/>
        </w:rPr>
        <w:t xml:space="preserve">Nghiện: </w:t>
      </w:r>
    </w:p>
    <w:p w14:paraId="46212C8F"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Tổ chức Y tế thế giới WHO: Nghiện ma túy là tình trạng nhiễm độc mãn tính hay chu kỳ do sử dụng nhiều lần chất ma túy, với những đặc điểm cơ bản là: Không cưỡng lại được nhu cầu sử dụng ma túy và sẽ tìm mọi cách để có ma túy;  Liều dùng tăng dần;  Lệ thuộc chất ma tuý cả về thể chất và tâm thần (lệ thuộc kép).</w:t>
      </w:r>
    </w:p>
    <w:p w14:paraId="01B73EB2"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Hiệp hội Tâm lý học Hoa Kỳ (APA): Nghiện là các hội chứng gồm tăng liều ma túy để có tác dụng mong muốn, sử dụng ma túy để giảm hội chứng thiếu thuốc, không có khả năng giảm liều hoặc dừng ngừng sử dụng ma túy, và tiếp tục sử dụng ma túy mặc dù biết nó có hại cho bản thân và những người khác.</w:t>
      </w:r>
    </w:p>
    <w:p w14:paraId="6DECF6D9"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Viện nghiên cứu quốc gia Hoa Kỳ về lạm dụng ma túy (NIDA): Nghiện là một bệnh não m</w:t>
      </w:r>
      <w:r w:rsidRPr="00216598">
        <w:rPr>
          <w:rFonts w:eastAsia="Calibri"/>
          <w:bCs/>
          <w:sz w:val="28"/>
          <w:szCs w:val="28"/>
          <w:lang w:val="vi-VN"/>
        </w:rPr>
        <w:t>ã</w:t>
      </w:r>
      <w:r w:rsidRPr="00216598">
        <w:rPr>
          <w:rFonts w:eastAsia="Calibri"/>
          <w:bCs/>
          <w:sz w:val="28"/>
          <w:szCs w:val="28"/>
          <w:lang w:val="fr-FR"/>
        </w:rPr>
        <w:t xml:space="preserve">n tính, tái phát làm cho người nghiện buộc phải tìm và sử dụng ma túy, bất chấp các hậu quả đối với họ và những người xung quanh. </w:t>
      </w:r>
    </w:p>
    <w:p w14:paraId="36C6C7EA"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Như vậy, nghiện được coi là bệnh mạn tính tái phát của não bộ vì nó làm thay đổi cấu trúc, chức năng và cơ chế hoạt động của não. Sự thay đổi ở não bộ thường kéo dài làm người sử dụng không tự kiểm soát được bản thân, mất khả năng cưỡng lại sự thèm muốn sử dụng ma túy và có xu hướng tìm và sử dụng CGN bất chấp hậu quả đối với cá nhân và cộng đồng.</w:t>
      </w:r>
    </w:p>
    <w:p w14:paraId="02F027C4" w14:textId="77777777" w:rsidR="00190611" w:rsidRPr="00216598" w:rsidRDefault="00190611" w:rsidP="00B86286">
      <w:pPr>
        <w:spacing w:before="120" w:after="120" w:line="288" w:lineRule="auto"/>
        <w:ind w:firstLine="720"/>
        <w:jc w:val="both"/>
        <w:rPr>
          <w:rFonts w:eastAsia="Calibri"/>
          <w:bCs/>
          <w:i/>
          <w:sz w:val="28"/>
          <w:szCs w:val="28"/>
          <w:lang w:val="vi-VN"/>
        </w:rPr>
      </w:pPr>
      <w:r w:rsidRPr="00216598">
        <w:rPr>
          <w:rFonts w:eastAsia="Calibri"/>
          <w:bCs/>
          <w:i/>
          <w:sz w:val="28"/>
          <w:szCs w:val="28"/>
          <w:lang w:val="vi-VN"/>
        </w:rPr>
        <w:t>Các giai đoạn của quá trình nghiện ma túy</w:t>
      </w:r>
    </w:p>
    <w:p w14:paraId="52322FD1"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vi-VN"/>
        </w:rPr>
        <w:t xml:space="preserve">- </w:t>
      </w:r>
      <w:r w:rsidRPr="00216598">
        <w:rPr>
          <w:rFonts w:eastAsia="Calibri"/>
          <w:bCs/>
          <w:sz w:val="28"/>
          <w:szCs w:val="28"/>
          <w:lang w:val="fr-FR"/>
        </w:rPr>
        <w:t>Giai đoạn thứ 1: là thử</w:t>
      </w:r>
    </w:p>
    <w:p w14:paraId="6A6145CF"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vi-VN"/>
        </w:rPr>
        <w:lastRenderedPageBreak/>
        <w:t xml:space="preserve">- </w:t>
      </w:r>
      <w:r w:rsidRPr="00216598">
        <w:rPr>
          <w:rFonts w:eastAsia="Calibri"/>
          <w:bCs/>
          <w:sz w:val="28"/>
          <w:szCs w:val="28"/>
          <w:lang w:val="fr-FR"/>
        </w:rPr>
        <w:t>Giai đoạn thứ 2: là sử dụng có lúc và để tiêu khiển trong đó thanh thiếu niên đi tìm hiệu quả gây khoái cảm của ma túy mà không nhận thức được các hậu quả tác hại của ma túy.</w:t>
      </w:r>
    </w:p>
    <w:p w14:paraId="30C001B9"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vi-VN"/>
        </w:rPr>
        <w:t xml:space="preserve">- </w:t>
      </w:r>
      <w:r w:rsidRPr="00216598">
        <w:rPr>
          <w:rFonts w:eastAsia="Calibri"/>
          <w:bCs/>
          <w:sz w:val="28"/>
          <w:szCs w:val="28"/>
          <w:lang w:val="fr-FR"/>
        </w:rPr>
        <w:t>Giai đoạn thứ 3: dùng ma túy trở nên đều đặn. Việc tìm kiếm  khoái cảm do ma túy gây ra trở thành một băn khoăn thường xuyên trong óc. Độ dung nạp phát triển, sử dụng nhiều chất ma túy cùng một lúc. Đạo đức, tâm lý, xã hội bị suy thoái và có thể xuất hiện các hành vi chống đối xã hội</w:t>
      </w:r>
    </w:p>
    <w:p w14:paraId="510EE2C8" w14:textId="77777777" w:rsidR="00190611" w:rsidRPr="00216598" w:rsidRDefault="00190611"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 xml:space="preserve">- </w:t>
      </w:r>
      <w:r w:rsidRPr="00216598">
        <w:rPr>
          <w:rFonts w:eastAsia="Calibri"/>
          <w:bCs/>
          <w:sz w:val="28"/>
          <w:szCs w:val="28"/>
          <w:lang w:val="fr-FR"/>
        </w:rPr>
        <w:t>Giai đoạn thứ 4: sử dụng thường ngày, đối tượng đã mất tự chủ trong sử dụng chất ma túy. Đối tượng sử dụng chất ma túy để giảm cảm giác khó chịu và căng thẳng hơn là để có được trạng thái khoái cảm. Hoạt động tâm lý lúc đó thật sự bị hỗn loạn</w:t>
      </w:r>
      <w:r w:rsidRPr="00216598">
        <w:rPr>
          <w:rFonts w:eastAsia="Calibri"/>
          <w:bCs/>
          <w:sz w:val="28"/>
          <w:szCs w:val="28"/>
          <w:lang w:val="vi-VN"/>
        </w:rPr>
        <w:t>.</w:t>
      </w:r>
    </w:p>
    <w:p w14:paraId="431F04EC" w14:textId="77777777" w:rsidR="00190611" w:rsidRPr="00216598" w:rsidRDefault="00190611" w:rsidP="00B86286">
      <w:pPr>
        <w:spacing w:before="120" w:after="120" w:line="288" w:lineRule="auto"/>
        <w:ind w:firstLine="720"/>
        <w:jc w:val="both"/>
        <w:rPr>
          <w:rFonts w:eastAsia="Calibri"/>
          <w:b/>
          <w:bCs/>
          <w:i/>
          <w:sz w:val="28"/>
          <w:szCs w:val="28"/>
          <w:lang w:val="fr-FR"/>
        </w:rPr>
      </w:pPr>
      <w:r w:rsidRPr="00216598">
        <w:rPr>
          <w:rFonts w:eastAsia="Calibri"/>
          <w:b/>
          <w:bCs/>
          <w:i/>
          <w:sz w:val="28"/>
          <w:szCs w:val="28"/>
          <w:lang w:val="fr-FR"/>
        </w:rPr>
        <w:t>Hội chứng cai nghiện ma túy</w:t>
      </w:r>
    </w:p>
    <w:p w14:paraId="180CABA7"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Hội chứng cai nghiện ma túy là nhóm các triệu chứng và dấu hiệu xảy ra khi người nghiện ma túy từ bỏ việc sử dụng các chất này. Biểu hiện lâm sàng của hội chứng cai khác nhau phụ thuộc vào loại </w:t>
      </w:r>
      <w:hyperlink r:id="rId12" w:tgtFrame="_blank" w:history="1">
        <w:r w:rsidRPr="00216598">
          <w:rPr>
            <w:rFonts w:eastAsia="Calibri"/>
            <w:bCs/>
            <w:sz w:val="28"/>
            <w:szCs w:val="28"/>
            <w:lang w:val="fr-FR"/>
          </w:rPr>
          <w:t>ma túy</w:t>
        </w:r>
      </w:hyperlink>
      <w:r w:rsidRPr="00216598">
        <w:rPr>
          <w:rFonts w:eastAsia="Calibri"/>
          <w:bCs/>
          <w:sz w:val="28"/>
          <w:szCs w:val="28"/>
          <w:lang w:val="fr-FR"/>
        </w:rPr>
        <w:t> đang sử dụng, có thể bao gồm buồn nôn, nôn mửa, mệt mỏi, chuột rút, run và co giật.</w:t>
      </w:r>
    </w:p>
    <w:p w14:paraId="3921D7F2"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52" w:name="_Toc174878662"/>
      <w:r w:rsidRPr="00216598">
        <w:rPr>
          <w:rFonts w:ascii="Times New Roman" w:eastAsia="Calibri" w:hAnsi="Times New Roman" w:cs="Times New Roman"/>
          <w:b/>
          <w:bCs/>
          <w:i/>
          <w:color w:val="auto"/>
          <w:sz w:val="28"/>
          <w:szCs w:val="28"/>
          <w:lang w:val="fr-FR"/>
        </w:rPr>
        <w:t xml:space="preserve">1.2. Cơ chế </w:t>
      </w:r>
      <w:r w:rsidR="00D84AA7" w:rsidRPr="00216598">
        <w:rPr>
          <w:rFonts w:ascii="Times New Roman" w:eastAsia="Calibri" w:hAnsi="Times New Roman" w:cs="Times New Roman"/>
          <w:b/>
          <w:bCs/>
          <w:i/>
          <w:color w:val="auto"/>
          <w:sz w:val="28"/>
          <w:szCs w:val="28"/>
          <w:lang w:val="fr-FR"/>
        </w:rPr>
        <w:t xml:space="preserve">gây </w:t>
      </w:r>
      <w:r w:rsidRPr="00216598">
        <w:rPr>
          <w:rFonts w:ascii="Times New Roman" w:eastAsia="Calibri" w:hAnsi="Times New Roman" w:cs="Times New Roman"/>
          <w:b/>
          <w:bCs/>
          <w:i/>
          <w:color w:val="auto"/>
          <w:sz w:val="28"/>
          <w:szCs w:val="28"/>
          <w:lang w:val="fr-FR"/>
        </w:rPr>
        <w:t>nghiện của ma túy</w:t>
      </w:r>
      <w:bookmarkEnd w:id="52"/>
    </w:p>
    <w:p w14:paraId="6266342E" w14:textId="77777777" w:rsidR="00F90101" w:rsidRPr="00216598" w:rsidRDefault="00D84AA7" w:rsidP="00B86286">
      <w:pPr>
        <w:spacing w:before="120" w:after="120" w:line="288" w:lineRule="auto"/>
        <w:ind w:firstLine="567"/>
        <w:jc w:val="both"/>
        <w:rPr>
          <w:rFonts w:eastAsia="Calibri"/>
          <w:iCs/>
          <w:sz w:val="28"/>
          <w:szCs w:val="28"/>
          <w:lang w:val="fr-FR"/>
        </w:rPr>
      </w:pPr>
      <w:r w:rsidRPr="00216598">
        <w:rPr>
          <w:rFonts w:eastAsia="Calibri"/>
          <w:iCs/>
          <w:sz w:val="28"/>
          <w:szCs w:val="28"/>
          <w:lang w:val="fr-FR"/>
        </w:rPr>
        <w:t xml:space="preserve">Các tiến bộ của khoa học và công nghệ, nhất là trong lĩnh vực sinh học phân tử giúp chúng ta hiểu hơn các bằng chứng khoa học về cơ sở sinh học của nghiện, để hiểu rõ hơn vì sao nghiện được định nghĩa là một bệnh mạn tính, tái phát của não bộ. </w:t>
      </w:r>
    </w:p>
    <w:p w14:paraId="05ECBDAE" w14:textId="77777777" w:rsidR="00F90101" w:rsidRPr="00216598" w:rsidRDefault="00D84AA7" w:rsidP="00B86286">
      <w:pPr>
        <w:spacing w:before="120" w:after="120" w:line="288" w:lineRule="auto"/>
        <w:ind w:firstLine="567"/>
        <w:jc w:val="both"/>
        <w:rPr>
          <w:rFonts w:eastAsia="Calibri"/>
          <w:iCs/>
          <w:sz w:val="28"/>
          <w:szCs w:val="28"/>
          <w:lang w:val="fr-FR"/>
        </w:rPr>
      </w:pPr>
      <w:r w:rsidRPr="00216598">
        <w:rPr>
          <w:rFonts w:eastAsia="Calibri"/>
          <w:iCs/>
          <w:sz w:val="28"/>
          <w:szCs w:val="28"/>
          <w:lang w:val="fr-FR"/>
        </w:rPr>
        <w:t xml:space="preserve">Bằng việc gắn những hành vi sinh tồn này với khoái cảm, não bộ hiểu rằng cần tiếp tục thực hiện, lặp lại những hành vi này để đảm bảo là sinh tồn. </w:t>
      </w:r>
    </w:p>
    <w:p w14:paraId="66355E14" w14:textId="77777777" w:rsidR="00F90101" w:rsidRPr="00216598" w:rsidRDefault="00D84AA7" w:rsidP="00B86286">
      <w:pPr>
        <w:spacing w:before="120" w:after="120" w:line="288" w:lineRule="auto"/>
        <w:ind w:firstLine="567"/>
        <w:jc w:val="both"/>
        <w:rPr>
          <w:rFonts w:eastAsia="Calibri"/>
          <w:iCs/>
          <w:sz w:val="28"/>
          <w:szCs w:val="28"/>
          <w:lang w:val="fr-FR"/>
        </w:rPr>
      </w:pPr>
      <w:r w:rsidRPr="00216598">
        <w:rPr>
          <w:rFonts w:eastAsia="Calibri"/>
          <w:iCs/>
          <w:sz w:val="28"/>
          <w:szCs w:val="28"/>
          <w:lang w:val="fr-FR"/>
        </w:rPr>
        <w:t xml:space="preserve">Khi thực hiện những hành vi mang lại khoái cảm tự nhiên trên, dưới vỏ não sản xuất ra Dopamine, chất dẫn truyền thần kinh hóa học, điều hòa vận động, cảm xúc, nhận thức, và mang lại cảm giác thích thú. Lúc này dopamine, chất dẫn truyền thần kinh hóa học, được giải phóng, đi qua khe synapse. Tại đây, dopamine được gắn vào các thụ cảm thể (receptor) tương ứng ở khe synapse, khiến chúng ta cảm thấy vui sướng, thích thú. Khi sử dụng ma túy, chất ma túy tác động trực tiếp hay gián tiếp lên các tế bào thần kinh, gây tăng giải phóng Dopamine lên nhiều lần, tạo nên cảm giác hưng phấn, tỉnh táo, khoan khoái, làm giảm đau, hết mệt mỏi một cách nhân tạo. Nếu sử dụng ma túy lặp lại nhiều lần sẽ tạo thành phản xạ có điều kiện, gây rối loạn sản xuất Dopamine của não. Não bộ đáp ứng với sự có mặt dư thừa giả tạo Dopamine bằng cách giảm sản xuất Dopamine và cuối cùng là hoàn toàn ngừng sản xuất Dopamine, làm cho cơ thể hoàn toàn phụ thuộc </w:t>
      </w:r>
      <w:r w:rsidRPr="00216598">
        <w:rPr>
          <w:rFonts w:eastAsia="Calibri"/>
          <w:iCs/>
          <w:sz w:val="28"/>
          <w:szCs w:val="28"/>
          <w:lang w:val="fr-FR"/>
        </w:rPr>
        <w:lastRenderedPageBreak/>
        <w:t xml:space="preserve">vào chất ma túy, vì vậy, cơ thể luôn luôn thôi thúc người nghiện tìm và sử dụng ma túy. (Theo Cơ chế tác động của ma túy lên não, Viện nghiên cứu quốc gia Hoa Kỳ về lạm dụng ma túy NIDA). </w:t>
      </w:r>
    </w:p>
    <w:p w14:paraId="28670301" w14:textId="77777777" w:rsidR="00F90101" w:rsidRPr="00216598" w:rsidRDefault="00D84AA7" w:rsidP="00B86286">
      <w:pPr>
        <w:spacing w:before="120" w:after="120" w:line="288" w:lineRule="auto"/>
        <w:ind w:firstLine="567"/>
        <w:jc w:val="both"/>
        <w:rPr>
          <w:rFonts w:eastAsia="Calibri"/>
          <w:iCs/>
          <w:sz w:val="28"/>
          <w:szCs w:val="28"/>
          <w:lang w:val="fr-FR"/>
        </w:rPr>
      </w:pPr>
      <w:r w:rsidRPr="00216598">
        <w:rPr>
          <w:rFonts w:eastAsia="Calibri"/>
          <w:iCs/>
          <w:sz w:val="28"/>
          <w:szCs w:val="28"/>
          <w:lang w:val="fr-FR"/>
        </w:rPr>
        <w:t xml:space="preserve">Ngoài ra, khi sử dụng ma túy nhiều lần, não bộ bị tổn thương (ngoài việc ngừng/ giảm đáng kể việc sản xuất dopamine), não trước - giúp kiểm soát quyết định và nhận thức - bị tổn thương, khiến người sử dụng không có khả năng ra quyết định hay nhận thức đúng đắn, dẫn tới mất kiểm soát suy nghĩ và hành vi bản thân. Cùng với việc não bộ ngừng/giảm đáng kể sản xuất Dopamine làm cho cơ thể hoàn toàn phụ thuộc vào chất ma túy, vùng khoái cảm và củng cố hành vi, và vùng trí nhớ (nằm trên đường dẫn truyền khoái cảm) luôn luôn ghi nhớ cảm giác phê sướng trước đó và thôi thúc người nghiện tìm và sử dụng ma túy. Đây là lý do giải thích tại sao người ta rất khó bỏ ma túy, và việc tái nghiện thường xảy ra trong quá trình điều trị; người nghiện có thể phải mất nhiều năm cố gắng mới từ bỏ được ma túy. </w:t>
      </w:r>
    </w:p>
    <w:p w14:paraId="12EAF9C2" w14:textId="77777777" w:rsidR="00F90101" w:rsidRPr="00216598" w:rsidRDefault="00D84AA7" w:rsidP="00B86286">
      <w:pPr>
        <w:spacing w:before="120" w:after="120" w:line="288" w:lineRule="auto"/>
        <w:ind w:firstLine="567"/>
        <w:jc w:val="both"/>
        <w:rPr>
          <w:rFonts w:eastAsia="Calibri"/>
          <w:iCs/>
          <w:sz w:val="28"/>
          <w:szCs w:val="28"/>
          <w:lang w:val="fr-FR"/>
        </w:rPr>
      </w:pPr>
      <w:r w:rsidRPr="00216598">
        <w:rPr>
          <w:rFonts w:eastAsia="Calibri"/>
          <w:iCs/>
          <w:sz w:val="28"/>
          <w:szCs w:val="28"/>
          <w:lang w:val="fr-FR"/>
        </w:rPr>
        <w:t xml:space="preserve">Những hiểu biết khoa học trên đây cho thấy ma túy tác động đến cả não bộ và hành vi của người nghiện đó là cơ sở quan trọng cho các phương pháp điều trị nghiện ma túy. Não bộ không chỉ có một chất dẫn truyền thần kinh là dopamine, mà còn có nhiều chất dẫn truyền thần kinh khác có liên quan đến quá trình hình thành sự lệ thuộc vào chất gây nghiện. </w:t>
      </w:r>
    </w:p>
    <w:p w14:paraId="5B7C4A63" w14:textId="77777777" w:rsidR="00F90101" w:rsidRPr="00216598" w:rsidRDefault="00D84AA7" w:rsidP="00B86286">
      <w:pPr>
        <w:spacing w:before="120" w:after="120" w:line="288" w:lineRule="auto"/>
        <w:ind w:firstLine="567"/>
        <w:jc w:val="both"/>
        <w:rPr>
          <w:rFonts w:eastAsia="Calibri"/>
          <w:iCs/>
          <w:sz w:val="28"/>
          <w:szCs w:val="28"/>
          <w:lang w:val="fr-FR"/>
        </w:rPr>
      </w:pPr>
      <w:r w:rsidRPr="00216598">
        <w:rPr>
          <w:rFonts w:eastAsia="Calibri"/>
          <w:iCs/>
          <w:sz w:val="28"/>
          <w:szCs w:val="28"/>
          <w:lang w:val="fr-FR"/>
        </w:rPr>
        <w:t>Ví dụ, chất dẫn truyền thần kinh liên quan đến sự lệ thuộc vào heroin là endorphin (hay còn gọi là morphin nội sinh). Cơ chế hoạt động tương tự như giải thích ở trên với chất dopamine</w:t>
      </w:r>
      <w:r w:rsidR="00F90101" w:rsidRPr="00216598">
        <w:rPr>
          <w:rFonts w:eastAsia="Calibri"/>
          <w:iCs/>
          <w:sz w:val="28"/>
          <w:szCs w:val="28"/>
          <w:lang w:val="fr-FR"/>
        </w:rPr>
        <w:t>, c</w:t>
      </w:r>
      <w:r w:rsidRPr="00216598">
        <w:rPr>
          <w:rFonts w:eastAsia="Calibri"/>
          <w:iCs/>
          <w:sz w:val="28"/>
          <w:szCs w:val="28"/>
          <w:lang w:val="fr-FR"/>
        </w:rPr>
        <w:t xml:space="preserve">ụ thể như sau:  </w:t>
      </w:r>
    </w:p>
    <w:p w14:paraId="4A3E99AC" w14:textId="77777777" w:rsidR="00F90101" w:rsidRPr="00216598" w:rsidRDefault="00D84AA7" w:rsidP="00B86286">
      <w:pPr>
        <w:spacing w:before="120" w:after="120" w:line="288" w:lineRule="auto"/>
        <w:ind w:firstLine="567"/>
        <w:jc w:val="both"/>
        <w:rPr>
          <w:rFonts w:eastAsia="Calibri"/>
          <w:iCs/>
          <w:sz w:val="28"/>
          <w:szCs w:val="28"/>
          <w:lang w:val="fr-FR"/>
        </w:rPr>
      </w:pPr>
      <w:r w:rsidRPr="00216598">
        <w:rPr>
          <w:rFonts w:eastAsia="Calibri"/>
          <w:iCs/>
          <w:sz w:val="28"/>
          <w:szCs w:val="28"/>
          <w:lang w:val="fr-FR"/>
        </w:rPr>
        <w:t xml:space="preserve">Trong cơ thể chúng ta vẫn luôn sẵn có một loại chất dạng thuốc phiện do chính cơ thể sinh ra, morphin nội sinh/endorphin, để phục vụ cho nhu cầu giảm đau của cơ thể, không có sự dư thừa, không có hiệu ứng phụ. Chính nhờ có endorphin này mà cơ thể của chúng ta bớt phải chịu nhiều sự đau đớn. Ví dụ một các kim đâm vào tay, ta cảm thấy đau nhói, nhưng cảm giác đau sau đó mất đi rất nhanh. Hay có sự cố gì đấy làm ta đau lòng, nỗi đau ấy cũng nguôi ngoai, niềm lạc quan lại trỗi dậy. Chính endorphin đã giúp ta như vậy. Ngược lại, nếu không có endorphin, ngưỡng đau chúng ta sẽ rất thấp, nên ta sẽ thấy đau nhiều hơn, dài hơn. Song, khi đưa chất gây nghiện dạng thuốc phiện, hay cụ thể là heroin vào cơ thể, gắn vào thụ cảm thể (receptor) tương ứng, gây tăng giải phóng endorphin nhiều lần, tạo cảm giác phê sướng, cũng như giảm đau, hết mệt mỏi một cách nhân tạo. </w:t>
      </w:r>
    </w:p>
    <w:p w14:paraId="5E9A2FED" w14:textId="77777777" w:rsidR="00D52586" w:rsidRPr="00216598" w:rsidRDefault="00D84AA7" w:rsidP="00B86286">
      <w:pPr>
        <w:spacing w:before="120" w:after="120" w:line="288" w:lineRule="auto"/>
        <w:ind w:firstLine="567"/>
        <w:jc w:val="both"/>
        <w:rPr>
          <w:rFonts w:eastAsia="Calibri"/>
          <w:iCs/>
          <w:sz w:val="28"/>
          <w:szCs w:val="28"/>
          <w:lang w:val="fr-FR"/>
        </w:rPr>
      </w:pPr>
      <w:r w:rsidRPr="00216598">
        <w:rPr>
          <w:rFonts w:eastAsia="Calibri"/>
          <w:iCs/>
          <w:sz w:val="28"/>
          <w:szCs w:val="28"/>
          <w:lang w:val="fr-FR"/>
        </w:rPr>
        <w:lastRenderedPageBreak/>
        <w:t xml:space="preserve">Nếu sử dụng ma túy lặp lại nhiều lần sẽ dẫn đến thay đổi một số chất sinh học đóng vai trò điều hoà các quá trình của cơ thể, buộc cơ thể phải tự điều chỉnh để quen dần với sự có mặt của chất dạng thuốc phiện ngoại sinh, một trong các sự điều tiết đó làm giảm tiết ra morphin nội sinh và cuối cùng là hoàn toàn không tiết ra các morphin nội sinh nữa. Lúc đó người sử dụng chất dạng thuốc phiện không còn morphin nội sinh nên trở thành người phụ thuộc hoàn toàn vào chất dạng thuốc phiện đưa vào từ bên ngoài, nếu không sự điều hoà hoạt động sinh lý của cơ thể (vốn do endorphin đảm nhiệm) sẽ bị hụt hẫng, rối loạn, dẫn đến những cơn vật vã dữ dội đến mức người sử dụng chất dạng thuốc phiện không chịu đựng nổi, buộc phải tìm mọi cách đưa chất dạng thuốc phiện vào cơ thể. Lúc này, não bộ càng ngày càng bị tổn thương nhiều hơn. </w:t>
      </w:r>
    </w:p>
    <w:p w14:paraId="5C2D8C22" w14:textId="77777777" w:rsidR="00D52586" w:rsidRPr="00216598" w:rsidRDefault="00D84AA7" w:rsidP="00B86286">
      <w:pPr>
        <w:spacing w:before="120" w:after="120" w:line="288" w:lineRule="auto"/>
        <w:ind w:firstLine="567"/>
        <w:jc w:val="both"/>
        <w:rPr>
          <w:rFonts w:eastAsia="Calibri"/>
          <w:iCs/>
          <w:sz w:val="28"/>
          <w:szCs w:val="28"/>
          <w:lang w:val="fr-FR"/>
        </w:rPr>
      </w:pPr>
      <w:r w:rsidRPr="00216598">
        <w:rPr>
          <w:rFonts w:eastAsia="Calibri"/>
          <w:iCs/>
          <w:sz w:val="28"/>
          <w:szCs w:val="28"/>
          <w:lang w:val="fr-FR"/>
        </w:rPr>
        <w:t xml:space="preserve">Các nhà khoa học đã chỉ ra não bộ của người nghiện ma túy khác nhiều về mặt sinh học so với não bộ của một người không nghiện. Dưới đây là hình ảnh minh họa các vết tổn thương của bệnh nhân sử dụng heroin. Quá trình sử dụng CGN lâu dài có thể gây ra sự thay đổi về mặt cấu trúc và chức năng ở một số người. Và cần một thời gian dài không sử dụng để não bộ có thể dần hồi phục, dù khó có thể hồi phục hoàn toàn. </w:t>
      </w:r>
    </w:p>
    <w:p w14:paraId="5A65E9EA" w14:textId="77777777" w:rsidR="00E36C09" w:rsidRPr="00216598" w:rsidRDefault="00D84AA7" w:rsidP="00B86286">
      <w:pPr>
        <w:spacing w:before="120" w:after="120" w:line="288" w:lineRule="auto"/>
        <w:ind w:firstLine="567"/>
        <w:jc w:val="both"/>
        <w:rPr>
          <w:rFonts w:eastAsia="Calibri"/>
          <w:iCs/>
          <w:sz w:val="28"/>
          <w:szCs w:val="28"/>
          <w:lang w:val="fr-FR"/>
        </w:rPr>
      </w:pPr>
      <w:r w:rsidRPr="00216598">
        <w:rPr>
          <w:rFonts w:eastAsia="Calibri"/>
          <w:iCs/>
          <w:sz w:val="28"/>
          <w:szCs w:val="28"/>
          <w:lang w:val="fr-FR"/>
        </w:rPr>
        <w:t>Với những kết quả nghiên cứu và phân tích trên về cơ chế gây nghiện, chúng ta thấy rằng nghiện là loại bệnh của não bộ, chứ không phải là tệ nạn xã hội như quan điểm trước đây. Vì vậy, người mắc bệnh nghiện cần được chữa trị để hòa nhập với cộng đồng.</w:t>
      </w:r>
    </w:p>
    <w:p w14:paraId="12CB8FA0" w14:textId="77777777" w:rsidR="00190611" w:rsidRPr="00216598" w:rsidRDefault="00190611" w:rsidP="00B86286">
      <w:pPr>
        <w:pStyle w:val="Heading2"/>
        <w:spacing w:before="120" w:after="120" w:line="288" w:lineRule="auto"/>
        <w:rPr>
          <w:rFonts w:ascii="Times New Roman" w:eastAsia="Calibri" w:hAnsi="Times New Roman" w:cs="Times New Roman"/>
          <w:b/>
          <w:bCs/>
          <w:color w:val="auto"/>
          <w:sz w:val="28"/>
          <w:szCs w:val="28"/>
          <w:lang w:val="fr-FR"/>
        </w:rPr>
      </w:pPr>
      <w:bookmarkStart w:id="53" w:name="_Toc174878663"/>
      <w:r w:rsidRPr="00216598">
        <w:rPr>
          <w:rFonts w:ascii="Times New Roman" w:eastAsia="Calibri" w:hAnsi="Times New Roman" w:cs="Times New Roman"/>
          <w:b/>
          <w:bCs/>
          <w:color w:val="auto"/>
          <w:sz w:val="28"/>
          <w:szCs w:val="28"/>
          <w:lang w:val="fr-FR"/>
        </w:rPr>
        <w:t>2. Cách phát hiện người nghiện ma túy</w:t>
      </w:r>
      <w:bookmarkEnd w:id="53"/>
    </w:p>
    <w:p w14:paraId="2651A9E5"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54" w:name="_Toc174878664"/>
      <w:r w:rsidRPr="00216598">
        <w:rPr>
          <w:rFonts w:ascii="Times New Roman" w:eastAsia="Calibri" w:hAnsi="Times New Roman" w:cs="Times New Roman"/>
          <w:b/>
          <w:bCs/>
          <w:i/>
          <w:color w:val="auto"/>
          <w:sz w:val="28"/>
          <w:szCs w:val="28"/>
          <w:lang w:val="fr-FR"/>
        </w:rPr>
        <w:t>2.1. Các giai đoạn nghiện ma túy</w:t>
      </w:r>
      <w:bookmarkEnd w:id="54"/>
      <w:r w:rsidRPr="00216598">
        <w:rPr>
          <w:rFonts w:ascii="Times New Roman" w:eastAsia="Calibri" w:hAnsi="Times New Roman" w:cs="Times New Roman"/>
          <w:b/>
          <w:bCs/>
          <w:i/>
          <w:color w:val="auto"/>
          <w:sz w:val="28"/>
          <w:szCs w:val="28"/>
          <w:lang w:val="fr-FR"/>
        </w:rPr>
        <w:t xml:space="preserve"> </w:t>
      </w:r>
    </w:p>
    <w:p w14:paraId="25EF7595" w14:textId="77777777" w:rsidR="00190611" w:rsidRPr="00216598" w:rsidRDefault="00190611" w:rsidP="00B86286">
      <w:pPr>
        <w:spacing w:before="120" w:after="120" w:line="288" w:lineRule="auto"/>
        <w:ind w:firstLine="720"/>
        <w:jc w:val="both"/>
        <w:rPr>
          <w:rFonts w:eastAsia="Calibri"/>
          <w:bCs/>
          <w:sz w:val="28"/>
          <w:szCs w:val="28"/>
          <w:lang w:val="vi-VN"/>
        </w:rPr>
      </w:pPr>
      <w:r w:rsidRPr="00216598">
        <w:rPr>
          <w:rFonts w:eastAsia="Calibri"/>
          <w:bCs/>
          <w:sz w:val="28"/>
          <w:szCs w:val="28"/>
          <w:lang w:val="fr-FR"/>
        </w:rPr>
        <w:t>Đầu tiên, là giai đoạn hưởng thụ, đầy hưng phấn và bây bổng của người nghiện. Họ thường muốn càm thụ được hết những cảm giác lạ đê mê của ma túy, họ muốn ngửi được mùi vị thơm thơm sặc lên mũi mổi khi sử dụng, họ muốn tìm hiểu và trải nghiệm thêm nữa, đa số họ sẽ không dừng lại ở giai đoạn này</w:t>
      </w:r>
      <w:r w:rsidRPr="00216598">
        <w:rPr>
          <w:rFonts w:eastAsia="Calibri"/>
          <w:bCs/>
          <w:sz w:val="28"/>
          <w:szCs w:val="28"/>
          <w:lang w:val="vi-VN"/>
        </w:rPr>
        <w:t>.</w:t>
      </w:r>
    </w:p>
    <w:p w14:paraId="6E7EA23A" w14:textId="77777777" w:rsidR="00190611" w:rsidRPr="00216598" w:rsidRDefault="00190611" w:rsidP="00B86286">
      <w:pPr>
        <w:spacing w:before="120" w:after="120" w:line="288" w:lineRule="auto"/>
        <w:jc w:val="both"/>
        <w:rPr>
          <w:rFonts w:eastAsia="Calibri"/>
          <w:bCs/>
          <w:sz w:val="28"/>
          <w:szCs w:val="28"/>
          <w:lang w:val="fr-FR"/>
        </w:rPr>
      </w:pPr>
      <w:r w:rsidRPr="00216598">
        <w:rPr>
          <w:rFonts w:eastAsia="Calibri"/>
          <w:bCs/>
          <w:sz w:val="28"/>
          <w:szCs w:val="28"/>
          <w:lang w:val="fr-FR"/>
        </w:rPr>
        <w:t xml:space="preserve">           Giai đoạn thứ 2 là lạm dụng, đây là khoảng thời gian mà người nghiện sống hoàn toàn trong lãng quên chính mình, họ có thể sử dụng ma túy ở bất cứ mọi nơi bất cứ khi nào. Trong thâm tâm họ cảm thấy lúc nào cũng cần </w:t>
      </w:r>
      <w:r w:rsidRPr="00216598">
        <w:rPr>
          <w:rFonts w:eastAsia="Calibri"/>
          <w:bCs/>
          <w:sz w:val="28"/>
          <w:szCs w:val="28"/>
          <w:lang w:val="vi-VN"/>
        </w:rPr>
        <w:t>đ</w:t>
      </w:r>
      <w:r w:rsidRPr="00216598">
        <w:rPr>
          <w:rFonts w:eastAsia="Calibri"/>
          <w:bCs/>
          <w:sz w:val="28"/>
          <w:szCs w:val="28"/>
          <w:lang w:val="fr-FR"/>
        </w:rPr>
        <w:t>ến ma túy và đương nhiên họ sẽ đánh đổi mọi thứ để có ma túy. Họ bắt đầu bỏ qua những suy nghĩ đúng đắn của bản thân, gở bỏ những cảm xúc đau buồn và tội l</w:t>
      </w:r>
      <w:r w:rsidRPr="00216598">
        <w:rPr>
          <w:rFonts w:eastAsia="Calibri"/>
          <w:bCs/>
          <w:sz w:val="28"/>
          <w:szCs w:val="28"/>
          <w:lang w:val="vi-VN"/>
        </w:rPr>
        <w:t>ỗ</w:t>
      </w:r>
      <w:r w:rsidRPr="00216598">
        <w:rPr>
          <w:rFonts w:eastAsia="Calibri"/>
          <w:bCs/>
          <w:sz w:val="28"/>
          <w:szCs w:val="28"/>
          <w:lang w:val="fr-FR"/>
        </w:rPr>
        <w:t>i.</w:t>
      </w:r>
    </w:p>
    <w:p w14:paraId="0B2287C1" w14:textId="77777777" w:rsidR="00190611" w:rsidRPr="00216598" w:rsidRDefault="00190611" w:rsidP="00B86286">
      <w:pPr>
        <w:spacing w:before="120" w:after="120" w:line="288" w:lineRule="auto"/>
        <w:jc w:val="both"/>
        <w:rPr>
          <w:rFonts w:eastAsia="Calibri"/>
          <w:bCs/>
          <w:sz w:val="28"/>
          <w:szCs w:val="28"/>
          <w:lang w:val="fr-FR"/>
        </w:rPr>
      </w:pPr>
      <w:r w:rsidRPr="00216598">
        <w:rPr>
          <w:rFonts w:eastAsia="Calibri"/>
          <w:bCs/>
          <w:sz w:val="28"/>
          <w:szCs w:val="28"/>
          <w:lang w:val="fr-FR"/>
        </w:rPr>
        <w:t xml:space="preserve">           Giai đoạn cuối cùng là lệ thuộc: ở giai đoạn này họ không còn sử dụng được ma túy một cách hiệu quả nữa, chính xác là họ đã hoàn toàn bị ma túy kiểm soát và sai khiến, từ ý nghĩ lẩn hành động, họ cần ma túy để sống và sống chỉ để sử dụng ma túy. Có lúc họ lặn lội, dùng đủ mánh khóe hoặc phải trả giá đắt chỉ để có được một it ma túy, mà khi sử </w:t>
      </w:r>
      <w:r w:rsidRPr="00216598">
        <w:rPr>
          <w:rFonts w:eastAsia="Calibri"/>
          <w:bCs/>
          <w:sz w:val="28"/>
          <w:szCs w:val="28"/>
          <w:lang w:val="fr-FR"/>
        </w:rPr>
        <w:lastRenderedPageBreak/>
        <w:t>dụng, thì không được gì cả, chỉ với mong muốn để được như một người bình thường…có người  trải qua 3 quá trinh này trong vòng vài năm, có người thì thời gian lâu hơn hoặc ngắn hơn, tuỳ vào các yếu tố, hoàn cảnh, bản tính v.v của mỗi người.</w:t>
      </w:r>
    </w:p>
    <w:p w14:paraId="46BEB42E"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55" w:name="_Toc174878665"/>
      <w:r w:rsidRPr="00216598">
        <w:rPr>
          <w:rFonts w:ascii="Times New Roman" w:eastAsia="Calibri" w:hAnsi="Times New Roman" w:cs="Times New Roman"/>
          <w:b/>
          <w:bCs/>
          <w:i/>
          <w:color w:val="auto"/>
          <w:sz w:val="28"/>
          <w:szCs w:val="28"/>
          <w:lang w:val="fr-FR"/>
        </w:rPr>
        <w:t>2.2. Các dấu hiệu người nghiện ma túy</w:t>
      </w:r>
      <w:bookmarkEnd w:id="55"/>
    </w:p>
    <w:p w14:paraId="1D1323FA"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Nhận biết người nghiện qua những hành vi, triệu chứng biểu hiện sau đây:</w:t>
      </w:r>
    </w:p>
    <w:p w14:paraId="0257EA71" w14:textId="77777777" w:rsidR="00B5499D" w:rsidRPr="00216598" w:rsidRDefault="00B5499D"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w:t>
      </w:r>
      <w:r w:rsidR="00190611" w:rsidRPr="00216598">
        <w:rPr>
          <w:rFonts w:eastAsia="Calibri"/>
          <w:bCs/>
          <w:sz w:val="28"/>
          <w:szCs w:val="28"/>
          <w:lang w:val="fr-FR"/>
        </w:rPr>
        <w:t>Thay đổi bất thường giờ giấc sinh hoạt: thức khuya, đêm ít ngủ, dậy muộn, ngày ngủ nhiều.</w:t>
      </w:r>
    </w:p>
    <w:p w14:paraId="01C9A282" w14:textId="77777777" w:rsidR="00B5499D" w:rsidRPr="00216598" w:rsidRDefault="00B5499D"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w:t>
      </w:r>
      <w:r w:rsidR="00190611" w:rsidRPr="00216598">
        <w:rPr>
          <w:rFonts w:eastAsia="Calibri"/>
          <w:bCs/>
          <w:sz w:val="28"/>
          <w:szCs w:val="28"/>
          <w:lang w:val="fr-FR"/>
        </w:rPr>
        <w:t xml:space="preserve"> Hay tụ tập, đi lại với những người không có việc làm, không lao động, không học hành, người nghiện ma túy.</w:t>
      </w:r>
    </w:p>
    <w:p w14:paraId="2F6C0436" w14:textId="77777777" w:rsidR="00B5499D" w:rsidRPr="00216598" w:rsidRDefault="00B5499D"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w:t>
      </w:r>
      <w:r w:rsidR="00190611" w:rsidRPr="00216598">
        <w:rPr>
          <w:rFonts w:eastAsia="Calibri"/>
          <w:bCs/>
          <w:sz w:val="28"/>
          <w:szCs w:val="28"/>
          <w:lang w:val="fr-FR"/>
        </w:rPr>
        <w:t xml:space="preserve"> Đi lại có quy luật, mỗi ngày cứ đến một giờ nhất định nào đó dù có đang bận việc gì cũng tìm cách, kiếm cớ để đi.</w:t>
      </w:r>
    </w:p>
    <w:p w14:paraId="5DEA51D2" w14:textId="77777777" w:rsidR="00B5499D" w:rsidRPr="00216598" w:rsidRDefault="00B5499D"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w:t>
      </w:r>
      <w:r w:rsidR="00190611" w:rsidRPr="00216598">
        <w:rPr>
          <w:rFonts w:eastAsia="Calibri"/>
          <w:bCs/>
          <w:sz w:val="28"/>
          <w:szCs w:val="28"/>
          <w:lang w:val="fr-FR"/>
        </w:rPr>
        <w:t xml:space="preserve"> Thích ở một mình, ít hoặc ngại tiếp xúc với mọi người (kể cả người thân trong gia đình).</w:t>
      </w:r>
    </w:p>
    <w:p w14:paraId="0151BF0F" w14:textId="77777777" w:rsidR="00B5499D" w:rsidRPr="00216598" w:rsidRDefault="00B5499D"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w:t>
      </w:r>
      <w:r w:rsidR="00190611" w:rsidRPr="00216598">
        <w:rPr>
          <w:rFonts w:eastAsia="Calibri"/>
          <w:bCs/>
          <w:sz w:val="28"/>
          <w:szCs w:val="28"/>
          <w:lang w:val="fr-FR"/>
        </w:rPr>
        <w:t xml:space="preserve"> Tâm trạng thường lo lắng, bồn chồn, đôi khi nói nhiều, nói dối, hay có biểu hiện chống đối, cáu gắt.</w:t>
      </w:r>
    </w:p>
    <w:p w14:paraId="381B46CA" w14:textId="77777777" w:rsidR="00B5499D" w:rsidRPr="00216598" w:rsidRDefault="00B5499D"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w:t>
      </w:r>
      <w:r w:rsidR="00190611" w:rsidRPr="00216598">
        <w:rPr>
          <w:rFonts w:eastAsia="Calibri"/>
          <w:bCs/>
          <w:sz w:val="28"/>
          <w:szCs w:val="28"/>
          <w:lang w:val="fr-FR"/>
        </w:rPr>
        <w:t xml:space="preserve"> Hay ngáp vặt, người lừ đừ, mệt mỏi, lười lao động, sợ nước, không chăm lo vệ sinh cá nhân; nếu là học sinh thường đi học muộn, trốn học, học lực giảm sút, ngồi trong lớp hay ngủ gật.</w:t>
      </w:r>
    </w:p>
    <w:p w14:paraId="097790E6" w14:textId="77777777" w:rsidR="00B5499D" w:rsidRPr="00216598" w:rsidRDefault="00B5499D"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w:t>
      </w:r>
      <w:r w:rsidR="00190611" w:rsidRPr="00216598">
        <w:rPr>
          <w:rFonts w:eastAsia="Calibri"/>
          <w:bCs/>
          <w:sz w:val="28"/>
          <w:szCs w:val="28"/>
          <w:lang w:val="fr-FR"/>
        </w:rPr>
        <w:t xml:space="preserve"> Nhu cầu tiêu tiền ngày một nhiều, sử dụng tiền không có lý do chính đáng, thường xuyên xin tiền người thân, hay bán đồ cá nhân và của gia đình, nợ nần nhiều, ăn cắp vặt...</w:t>
      </w:r>
    </w:p>
    <w:p w14:paraId="4AFE7A81" w14:textId="77777777" w:rsidR="00B5499D" w:rsidRPr="00216598" w:rsidRDefault="00B5499D"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w:t>
      </w:r>
      <w:r w:rsidR="00190611" w:rsidRPr="00216598">
        <w:rPr>
          <w:rFonts w:eastAsia="Calibri"/>
          <w:bCs/>
          <w:sz w:val="28"/>
          <w:szCs w:val="28"/>
          <w:lang w:val="fr-FR"/>
        </w:rPr>
        <w:t xml:space="preserve"> Trong túi quần, áo, cặp sách, phòng ở thường có các thứ như: giấy bạch, thuốc lá, kẹo cao su, bật lửa ga, bơm xilanh, kim tiêm, ống thuốc, thuốc phiện, gói nhỏ heroin.</w:t>
      </w:r>
    </w:p>
    <w:p w14:paraId="1FAE947C" w14:textId="77777777" w:rsidR="00B5499D" w:rsidRPr="00216598" w:rsidRDefault="00B5499D"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w:t>
      </w:r>
      <w:r w:rsidR="00190611" w:rsidRPr="00216598">
        <w:rPr>
          <w:rFonts w:eastAsia="Calibri"/>
          <w:bCs/>
          <w:sz w:val="28"/>
          <w:szCs w:val="28"/>
          <w:lang w:val="fr-FR"/>
        </w:rPr>
        <w:t xml:space="preserve"> Có dấu kim tiêm trên mạch máu, ở mu bàn tay, ở cổ tay, mặt trên khuỷu tay, mặt trong mắt cá chân, ở bẹn, ở cổ.</w:t>
      </w:r>
    </w:p>
    <w:p w14:paraId="078328ED" w14:textId="77777777" w:rsidR="00190611" w:rsidRPr="00216598" w:rsidRDefault="00B5499D"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w:t>
      </w:r>
      <w:r w:rsidR="00190611" w:rsidRPr="00216598">
        <w:rPr>
          <w:rFonts w:eastAsia="Calibri"/>
          <w:bCs/>
          <w:sz w:val="28"/>
          <w:szCs w:val="28"/>
          <w:lang w:val="fr-FR"/>
        </w:rPr>
        <w:t xml:space="preserve"> Đối với người nghiện nặng, ngoài các dấu hiệu trên còn có biểu hiện: sức khỏe giảm sút rõ rệt, thường xuyên ngáp vặt, mắt lờ đờ, da tái, môi thâm, cơ thể hôi hám, ít tắm giặt, ăn mặc luộm thuộm.</w:t>
      </w:r>
    </w:p>
    <w:p w14:paraId="4DC5B156"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Ghi chú: Người nào có càng nhiều những biểu hiện nêu trên thì người đó càng có nhiều khả năng đã nghiện ma túy. Chắc chắn nhất là lấy nước tiểu xét nghiệm xem có chất ma túy không để khẳng định.</w:t>
      </w:r>
    </w:p>
    <w:p w14:paraId="343114A6" w14:textId="77777777" w:rsidR="00B5499D"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Nhận biết bằng các phương tiện kỹ thuật</w:t>
      </w:r>
      <w:r w:rsidR="00B5499D" w:rsidRPr="00216598">
        <w:rPr>
          <w:rFonts w:eastAsia="Calibri"/>
          <w:bCs/>
          <w:sz w:val="28"/>
          <w:szCs w:val="28"/>
          <w:lang w:val="fr-FR"/>
        </w:rPr>
        <w:t>:</w:t>
      </w:r>
    </w:p>
    <w:p w14:paraId="59F1E711"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Ví dụ: dùng que chỉ thị màu. Khi thử chỉ cần nhúng que vào nước tiểu của người bị nghi là có sử dụng ma túy thì những chỉ thị màu sẽ cho câu trả lời người đó có sử dụng ma túy hay không.</w:t>
      </w:r>
    </w:p>
    <w:p w14:paraId="303A4AF2"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Để chẩn đoán bệnh nghiện, Tổ chức Y Tế Thế Giới đã giới thiệu công cụ Tiêu chuẩn Phân loại bệnh tật quốc tế ICD 10, ngoài ra để chẩn đoán nghiện có thể sử dụng Tiêu chuẩn Chẩn đoán các Rối loạn tâm thần DSM IV. Hai tiêu chuẩn này đều dựa vào các số liệu được thu thập và phân tích trên toàn thế giới, và cả hai đều có các tiêu chí chẩn đoán tương tự nhau về nghiện/lệ thuộc.</w:t>
      </w:r>
    </w:p>
    <w:p w14:paraId="475A029A" w14:textId="77777777" w:rsidR="00190611" w:rsidRPr="00216598" w:rsidRDefault="00190611" w:rsidP="00B86286">
      <w:pPr>
        <w:spacing w:before="120" w:after="120" w:line="288" w:lineRule="auto"/>
        <w:jc w:val="both"/>
        <w:rPr>
          <w:rFonts w:eastAsia="Calibri"/>
          <w:bCs/>
          <w:sz w:val="28"/>
          <w:szCs w:val="28"/>
          <w:lang w:val="fr-FR"/>
        </w:rPr>
      </w:pPr>
      <w:r w:rsidRPr="00216598">
        <w:rPr>
          <w:rFonts w:eastAsia="Calibri"/>
          <w:bCs/>
          <w:sz w:val="28"/>
          <w:szCs w:val="28"/>
          <w:lang w:val="fr-FR"/>
        </w:rPr>
        <w:t>Tiêu chuẩn ICD 10:</w:t>
      </w:r>
    </w:p>
    <w:p w14:paraId="63229BDE"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Nếu người sử dụng chất gây nghiện, có ít nhất 3 trong số 6 các tiêu chí sau trong 12 tháng thì có kết luận người đó mắc bệnh nghiện: Cảm giác buộc phải tìm kiếm sử dụng; Khó khăn trong việc kiểm soát hành vi sử dụng ma túy; Xuất hiện hội chứng cai thực thể; Có bằng chứng về sự dung nạp; Sao nhãng các thú vui, sở thích khác; Tiếp tục sử dụng </w:t>
      </w:r>
      <w:r w:rsidRPr="00216598">
        <w:rPr>
          <w:rFonts w:eastAsia="Calibri"/>
          <w:bCs/>
          <w:sz w:val="28"/>
          <w:szCs w:val="28"/>
          <w:lang w:val="vi-VN"/>
        </w:rPr>
        <w:t>chất gây nghiện</w:t>
      </w:r>
      <w:r w:rsidRPr="00216598">
        <w:rPr>
          <w:rFonts w:eastAsia="Calibri"/>
          <w:bCs/>
          <w:sz w:val="28"/>
          <w:szCs w:val="28"/>
          <w:lang w:val="fr-FR"/>
        </w:rPr>
        <w:t xml:space="preserve"> đó bất chấp mọi hậu quả.</w:t>
      </w:r>
    </w:p>
    <w:p w14:paraId="41C29041" w14:textId="77777777" w:rsidR="00190611" w:rsidRPr="00216598" w:rsidRDefault="00190611" w:rsidP="00B86286">
      <w:pPr>
        <w:spacing w:before="120" w:after="120" w:line="288" w:lineRule="auto"/>
        <w:jc w:val="both"/>
        <w:rPr>
          <w:rFonts w:eastAsia="Calibri"/>
          <w:bCs/>
          <w:sz w:val="28"/>
          <w:szCs w:val="28"/>
          <w:lang w:val="fr-FR"/>
        </w:rPr>
      </w:pPr>
      <w:r w:rsidRPr="00216598">
        <w:rPr>
          <w:rFonts w:eastAsia="Calibri"/>
          <w:bCs/>
          <w:sz w:val="28"/>
          <w:szCs w:val="28"/>
          <w:lang w:val="fr-FR"/>
        </w:rPr>
        <w:t>Sáu tiêu chí trên bao gồm hai tiêu chí về thực thể và bốn tiêu chí về tâm lí.</w:t>
      </w:r>
    </w:p>
    <w:p w14:paraId="6024EA13" w14:textId="77777777" w:rsidR="00190611" w:rsidRPr="00216598" w:rsidRDefault="00190611" w:rsidP="00B86286">
      <w:pPr>
        <w:spacing w:before="120" w:after="120" w:line="288" w:lineRule="auto"/>
        <w:jc w:val="both"/>
        <w:rPr>
          <w:rFonts w:eastAsia="Calibri"/>
          <w:bCs/>
          <w:sz w:val="28"/>
          <w:szCs w:val="28"/>
          <w:lang w:val="fr-FR"/>
        </w:rPr>
      </w:pPr>
      <w:r w:rsidRPr="00216598">
        <w:rPr>
          <w:rFonts w:eastAsia="Calibri"/>
          <w:bCs/>
          <w:sz w:val="28"/>
          <w:szCs w:val="28"/>
          <w:lang w:val="fr-FR"/>
        </w:rPr>
        <w:t>Tiêu chí về thực thể:</w:t>
      </w:r>
    </w:p>
    <w:p w14:paraId="0334BA4A" w14:textId="77777777" w:rsidR="00190611" w:rsidRPr="00216598" w:rsidRDefault="00190611" w:rsidP="00B86286">
      <w:pPr>
        <w:spacing w:before="120" w:after="120" w:line="288" w:lineRule="auto"/>
        <w:jc w:val="both"/>
        <w:rPr>
          <w:rFonts w:eastAsia="Calibri"/>
          <w:bCs/>
          <w:sz w:val="28"/>
          <w:szCs w:val="28"/>
          <w:lang w:val="fr-FR"/>
        </w:rPr>
      </w:pPr>
      <w:r w:rsidRPr="00216598">
        <w:rPr>
          <w:rFonts w:eastAsia="Calibri"/>
          <w:bCs/>
          <w:sz w:val="28"/>
          <w:szCs w:val="28"/>
          <w:lang w:val="fr-FR"/>
        </w:rPr>
        <w:t xml:space="preserve"> </w:t>
      </w:r>
      <w:r w:rsidRPr="00216598">
        <w:rPr>
          <w:rFonts w:eastAsia="Calibri"/>
          <w:bCs/>
          <w:sz w:val="28"/>
          <w:szCs w:val="28"/>
          <w:lang w:val="fr-FR"/>
        </w:rPr>
        <w:tab/>
        <w:t>Có bằng chứng về sự dung nạp</w:t>
      </w:r>
      <w:r w:rsidRPr="00216598">
        <w:rPr>
          <w:rFonts w:eastAsia="Calibri"/>
          <w:bCs/>
          <w:sz w:val="28"/>
          <w:szCs w:val="28"/>
          <w:lang w:val="vi-VN"/>
        </w:rPr>
        <w:t>:</w:t>
      </w:r>
      <w:r w:rsidRPr="00216598">
        <w:rPr>
          <w:rFonts w:eastAsia="Calibri"/>
          <w:bCs/>
          <w:sz w:val="28"/>
          <w:szCs w:val="28"/>
          <w:lang w:val="fr-FR"/>
        </w:rPr>
        <w:t xml:space="preserve"> Mức độ đáp ứng của cơ thể đối với chất gây nghiện ngày càng tăng, khiến người dùng phải tăng liều để có được cảm giác phê như cũ. Ví dụ ban đầu người sử dụng thuốc lắc chỉ cắn ¼ viên thuốc nhưng qua quá trình sử dụng lâu dài họ dùng 1 viên. Hoặc một ví dụ khác người mới bắt hút thuốc lá chỉ hút có 1 điều/ngày nhưng khi đã gọi là nghiện thì có thể là 10 điếu/ngày. </w:t>
      </w:r>
    </w:p>
    <w:p w14:paraId="18DB6521"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Xuất hiện hội chứng cai thực thể</w:t>
      </w:r>
      <w:r w:rsidRPr="00216598">
        <w:rPr>
          <w:rFonts w:eastAsia="Calibri"/>
          <w:bCs/>
          <w:sz w:val="28"/>
          <w:szCs w:val="28"/>
          <w:lang w:val="vi-VN"/>
        </w:rPr>
        <w:t>:</w:t>
      </w:r>
      <w:r w:rsidRPr="00216598">
        <w:rPr>
          <w:rFonts w:eastAsia="Calibri"/>
          <w:bCs/>
          <w:sz w:val="28"/>
          <w:szCs w:val="28"/>
          <w:lang w:val="fr-FR"/>
        </w:rPr>
        <w:t xml:space="preserve"> Người nghiện sẽ xuất hiện các dấu hiệu và triệu chứng của hội chứng cai khi cơ thể thiếu thuốc. Hội chứng cai này không giống nhau ở các chất gây nghiện khác nhau. Ví dụ hội chứng cai heroin là: đồng tử giãn, nổi da gà, đổ mồ hôi, tay chân run rẩy, buồn nôn, “dòi bò trong xương”, mệt mỏi… </w:t>
      </w:r>
    </w:p>
    <w:p w14:paraId="33C357F7" w14:textId="77777777" w:rsidR="00190611" w:rsidRPr="00216598" w:rsidRDefault="00190611" w:rsidP="00B86286">
      <w:pPr>
        <w:spacing w:before="120" w:after="120" w:line="288" w:lineRule="auto"/>
        <w:jc w:val="both"/>
        <w:rPr>
          <w:rFonts w:eastAsia="Calibri"/>
          <w:bCs/>
          <w:sz w:val="28"/>
          <w:szCs w:val="28"/>
          <w:lang w:val="fr-FR"/>
        </w:rPr>
      </w:pPr>
      <w:r w:rsidRPr="00216598">
        <w:rPr>
          <w:rFonts w:eastAsia="Calibri"/>
          <w:bCs/>
          <w:sz w:val="28"/>
          <w:szCs w:val="28"/>
          <w:lang w:val="fr-FR"/>
        </w:rPr>
        <w:t>Tiêu chí về tâm lý:</w:t>
      </w:r>
    </w:p>
    <w:p w14:paraId="68127951"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Cảm giác buộc phải tìm kiếm sử dụng: Khi người sử dụng chuyển qua giai đoạn nghiện thì suy nghĩ, nhớ và thèm muốn mãnh liệt cảm giác phê thuốc. Điều này thôi thúc họ đi tìm kiếm sử dụng khi thời gian bán hủy của chất gây nghiện đã hết. </w:t>
      </w:r>
    </w:p>
    <w:p w14:paraId="27C5096B"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 xml:space="preserve">Sao nhãng các thú vui, sở thích khác: Một khi tâm trí chỉ nghĩ và thèm nhớ cảm giác phê thì các hoạt động hàng ngày xung quanh và ngay cả những thú vui ưu thích của họ trước đây họ đều không quan tâm nữa. </w:t>
      </w:r>
    </w:p>
    <w:p w14:paraId="4D07246A"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Khó khăn trong việc kiểm soát hành vi sử dụng ma túy: Người nghiện lúc này không còn có thể kiểm soát được hành vi sử dụng ma túy của mình, nghĩa là bản thân họ nhiều khi muốn dừng nhưng cơ thể và tâm trí không còn điều khiển được nữa nên họ muốn dừng mà không dừng được (khả năng ra quyết định suy giảm) </w:t>
      </w:r>
    </w:p>
    <w:p w14:paraId="260CC87B"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Tiếp tục sử dụng bất chấp mọi hậu quả do ma túy gây ra:  Tiếp theo một chuỗi các tiêu chí về tâm lý thì đây là một trong những tiêu chí dễ thấy ở người khi nghiện. Họ biết rõ nếu tiếp tục sử dụng thì sức khỏe, cuộc sống gia đình sẽ bị ảnh hưởng tiêu cực, có thể gặp vấn đề về pháp luật hoặc biết nếu sử dụng chung bơm kim tiêm sẽ có nguy cơ lây nhiễm HIV hoặc viêm gan B, C… nhưng ở giai đoạn này họ vẫn tiếp tục sử dụng mà không còn cân nhắc về hậu quả, việc đáp ứng cơ thể có thuốc là ưu tiên số một.</w:t>
      </w:r>
    </w:p>
    <w:p w14:paraId="5373E595" w14:textId="77777777" w:rsidR="00190611" w:rsidRPr="00216598" w:rsidRDefault="00190611" w:rsidP="00B86286">
      <w:pPr>
        <w:spacing w:before="120" w:after="120" w:line="288" w:lineRule="auto"/>
        <w:ind w:firstLine="720"/>
        <w:jc w:val="both"/>
        <w:rPr>
          <w:rFonts w:eastAsia="Calibri"/>
          <w:b/>
          <w:bCs/>
          <w:i/>
          <w:sz w:val="28"/>
          <w:szCs w:val="28"/>
          <w:lang w:val="fr-FR"/>
        </w:rPr>
      </w:pPr>
      <w:r w:rsidRPr="00216598">
        <w:rPr>
          <w:rFonts w:eastAsia="Calibri"/>
          <w:bCs/>
          <w:sz w:val="28"/>
          <w:szCs w:val="28"/>
          <w:lang w:val="fr-FR"/>
        </w:rPr>
        <w:t>Vậy để chuẩn đoán một người nghiện thì yếu tố tâm lý đóng vai trò quan trọng. Nếu chỉ xuất hiện 2 yếu tố về mặt thực thể thì vẫn chưa đủ để chẩn đoán một người nghiện mà có ít thêm 1 yếu tố tâm lý. Nhưng có thể chỉ cần 3 yếu tố tâm lý mà không có yếu tố thực thể vẫn chẩn đoán được một người nghiện</w:t>
      </w:r>
      <w:r w:rsidRPr="00216598">
        <w:rPr>
          <w:rFonts w:eastAsia="Calibri"/>
          <w:b/>
          <w:bCs/>
          <w:i/>
          <w:sz w:val="28"/>
          <w:szCs w:val="28"/>
          <w:lang w:val="fr-FR"/>
        </w:rPr>
        <w:t>.</w:t>
      </w:r>
    </w:p>
    <w:p w14:paraId="203B693C" w14:textId="77777777" w:rsidR="00190611" w:rsidRPr="00216598" w:rsidRDefault="00190611" w:rsidP="00B86286">
      <w:pPr>
        <w:pStyle w:val="Heading2"/>
        <w:spacing w:before="120" w:after="120" w:line="288" w:lineRule="auto"/>
        <w:rPr>
          <w:rFonts w:ascii="Times New Roman" w:eastAsia="Calibri" w:hAnsi="Times New Roman" w:cs="Times New Roman"/>
          <w:b/>
          <w:bCs/>
          <w:color w:val="auto"/>
          <w:sz w:val="28"/>
          <w:szCs w:val="28"/>
          <w:lang w:val="fr-FR"/>
        </w:rPr>
      </w:pPr>
      <w:bookmarkStart w:id="56" w:name="_Toc174878666"/>
      <w:r w:rsidRPr="00216598">
        <w:rPr>
          <w:rFonts w:ascii="Times New Roman" w:eastAsia="Calibri" w:hAnsi="Times New Roman" w:cs="Times New Roman"/>
          <w:b/>
          <w:bCs/>
          <w:color w:val="auto"/>
          <w:sz w:val="28"/>
          <w:szCs w:val="28"/>
          <w:lang w:val="fr-FR"/>
        </w:rPr>
        <w:t>3. Các phương pháp cai nghiện ma túy</w:t>
      </w:r>
      <w:bookmarkEnd w:id="56"/>
    </w:p>
    <w:p w14:paraId="2240F00D"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57" w:name="_Toc174878667"/>
      <w:r w:rsidRPr="00216598">
        <w:rPr>
          <w:rFonts w:ascii="Times New Roman" w:eastAsia="Calibri" w:hAnsi="Times New Roman" w:cs="Times New Roman"/>
          <w:b/>
          <w:bCs/>
          <w:i/>
          <w:color w:val="auto"/>
          <w:sz w:val="28"/>
          <w:szCs w:val="28"/>
          <w:lang w:val="fr-FR"/>
        </w:rPr>
        <w:t>3.1. Phương pháp cắt cơn, giải độc</w:t>
      </w:r>
      <w:bookmarkEnd w:id="57"/>
    </w:p>
    <w:p w14:paraId="3045E09D"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
          <w:bCs/>
          <w:i/>
          <w:sz w:val="28"/>
          <w:szCs w:val="28"/>
          <w:lang w:val="fr-FR"/>
        </w:rPr>
        <w:t>a. Khái niệm</w:t>
      </w:r>
      <w:r w:rsidRPr="00216598">
        <w:rPr>
          <w:rFonts w:eastAsia="Calibri"/>
          <w:bCs/>
          <w:sz w:val="28"/>
          <w:szCs w:val="28"/>
          <w:lang w:val="fr-FR"/>
        </w:rPr>
        <w:t xml:space="preserve">: </w:t>
      </w:r>
    </w:p>
    <w:p w14:paraId="03C6C23A"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Điều trị cắt cơn là sử dụng các thuốc đặc hiệu hoặc thuốc điều trị làm giảm triệu chứng, có hoặc không kết hợp với các liệu pháp tâm lý để giúp người nghiện vượt qua hội chứng cai dễ dàng hơn. </w:t>
      </w:r>
    </w:p>
    <w:p w14:paraId="7B15E0B7"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
          <w:bCs/>
          <w:i/>
          <w:sz w:val="28"/>
          <w:szCs w:val="28"/>
          <w:lang w:val="fr-FR"/>
        </w:rPr>
        <w:t>b. Nội dung</w:t>
      </w:r>
      <w:r w:rsidRPr="00216598">
        <w:rPr>
          <w:rFonts w:eastAsia="Calibri"/>
          <w:bCs/>
          <w:sz w:val="28"/>
          <w:szCs w:val="28"/>
          <w:lang w:val="fr-FR"/>
        </w:rPr>
        <w:t xml:space="preserve">: </w:t>
      </w:r>
    </w:p>
    <w:p w14:paraId="115ACEC9"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Các hình thức Cắt cơn có dùng thuốc hỗ trợ: Có rất nhiều phương pháp cai nghiện bằng thuốc hỗ trợ trong đó phương pháp dễ chịu nhất đối với người bệnh là dùng các chất dạng thuốc phiện (Methadone hoặc buprenophine), và một số thuốc không phải dạng thuốc phiện khác (clonidine, thuốc an thần kinh và các thuốc hỗ trợ giảm triệu chứng của hội chứng cai khác). Các thuốc này điều trị các biểu hiện của hội chứng cai như đau nhức cơ thể, buồn nôn và các vấn đề liên quan đến rối loạn giấc ngủ.</w:t>
      </w:r>
    </w:p>
    <w:p w14:paraId="63BBA3B3"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Cắt cơn không dùng thuốc, chỉ hỗ trợ tâm lý xã hội: Quá trình cắt cơn không sử dụng thuốc làm cho người bệnh vô cùng mệt mỏi, khó chịu nhưng không gây nguy hiểm </w:t>
      </w:r>
      <w:r w:rsidRPr="00216598">
        <w:rPr>
          <w:rFonts w:eastAsia="Calibri"/>
          <w:bCs/>
          <w:sz w:val="28"/>
          <w:szCs w:val="28"/>
          <w:lang w:val="fr-FR"/>
        </w:rPr>
        <w:lastRenderedPageBreak/>
        <w:t xml:space="preserve">đến tính mạng. Một số chương trình gọi là “cai nghiện không dùng thuốc, chỉ hỗ trợ tâm lý xã hội” tạo ra môi trường thuận lợi, hỗ trợ cho người bệnh trong khoảng thời gian các hội chứng cai nặng nề nhất và không dùng thuốc. </w:t>
      </w:r>
    </w:p>
    <w:p w14:paraId="3083EA16"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Cắt cơn là hình thức phổ biến ở Việt Nam từ hai thập kỷ nay, cắt cơn, giải độc thường được thực hiện tại nhà của người nghiện, tại cơ sở y tế tư nhân hoặc tại các trung tâm cai nghiện tập trung của nhà nước, tư nhân. Điều trị cắt cơn chỉ là giai đoạn đầu của điều trị và nếu chỉ có điều trị cắt cơn đơn thuần thì không có hiệu quả gì đáng kể để giải quyết vấn đề sử dụng CGN lâu dài, vì phương pháp này chỉ giải quyết được về mặt thể chất, trong khi đó nghiện là một bệnh mãn tính của não bộ cần phải điều trị lâu dài và cần phải đi kèm với các hỗ trợ khác về tâm lý, xã hội và dự phòng tái nghiện.</w:t>
      </w:r>
    </w:p>
    <w:p w14:paraId="4FB82296"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
          <w:bCs/>
          <w:i/>
          <w:sz w:val="28"/>
          <w:szCs w:val="28"/>
          <w:lang w:val="fr-FR"/>
        </w:rPr>
        <w:t>c. Lợi ích</w:t>
      </w:r>
      <w:r w:rsidRPr="00216598">
        <w:rPr>
          <w:rFonts w:eastAsia="Calibri"/>
          <w:bCs/>
          <w:sz w:val="28"/>
          <w:szCs w:val="28"/>
          <w:lang w:val="fr-FR"/>
        </w:rPr>
        <w:t xml:space="preserve">: </w:t>
      </w:r>
    </w:p>
    <w:p w14:paraId="6613B11A"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Tất cả các biện pháp cắt cơn cho người nghiện ma túy đã được biết đến đều thất bại đến trên 90% trong thời gian ngắn sau đợt cắt cơn. Do vậy, bản thân việc cắt cơn không phải là điều trị, cắt cơn cần được hiểu như là bước chuẩn bị cho hình thức điều trị lâu dài khác. Đây là bước đầu tiên trong chuỗi nhiều bước của quá trình điều trị nghiện mang tính dài hạn. Bước thứ hai có thể là chương trình hỗ trợ phục hồi dựa vào cộng đồng để duy trì được tình trạng không sử dụng ma túy. Tuy nhiên, với người nghiện heroin, việc tái nghiện diễn ra sau khi cắt cơn rất phổ biến và là một dấu hiệu cho việc chuyển đổi điều trị duy trì bằng Methadone (MMT). Mục đích của việc cắt cơn nói chung là để cho người nghiện và gia đình họ hiểu được rằng liệu phương pháp cai nghiện này có phù hợp bản thân họ hay không. Đối với người nghiện lâu năm tốt nhất nên được chuyển gửi trực tiếp cho chương trình điều trị Methadone</w:t>
      </w:r>
    </w:p>
    <w:p w14:paraId="1C7E1FC5"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
          <w:bCs/>
          <w:i/>
          <w:sz w:val="28"/>
          <w:szCs w:val="28"/>
          <w:lang w:val="fr-FR"/>
        </w:rPr>
        <w:t>d. Dịch vụ tại Việt Nam hiện nay Cai nghiện bắt buộc tại trung tâm</w:t>
      </w:r>
      <w:r w:rsidRPr="00216598">
        <w:rPr>
          <w:rFonts w:eastAsia="Calibri"/>
          <w:bCs/>
          <w:sz w:val="28"/>
          <w:szCs w:val="28"/>
          <w:lang w:val="fr-FR"/>
        </w:rPr>
        <w:t xml:space="preserve"> (trung tâm Chữa bệnh – Giáo dục – Lao động xã hội): </w:t>
      </w:r>
    </w:p>
    <w:p w14:paraId="2D957C91"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Là biện pháp được áp dụng bắt buộc được quy định tại Nghị định số 135/2004/NĐCP và Nghị định số 61/2011/NĐ-CP của Chính phủ. Hiện tại cả nước có 136 trung tâm cai nghiện trong đó 15 Trung tâm do các tổ chức cá nhân thành lập (Trung tâm tư nhân) và 121 do Nhà nước quản lý. Biện pháp cai nghiện bắt buộc tại cơ sở cai nghiện được áp dụng đối với người nghiện ma túy từ đủ 18 tuổi trở lên đã được cai nghiện tại gia đình, cộng đồng hoặc đã được giáo dục nhiều lần tại xã phường, thị trấn mà vẫn còn nghiện hoặc người không có nơi cư trú nhất định, người bị xử phạt hành chính về nghiện ma túy có quyết định của tòa án nhân dân cấp quận huyện; thời hạn cai nghiện từ 1 đến 2 năm. Đối với người nghiện ma túy từ 12 đến dưới 18 tuổi có các điều kiện tương </w:t>
      </w:r>
      <w:r w:rsidRPr="00216598">
        <w:rPr>
          <w:rFonts w:eastAsia="Calibri"/>
          <w:bCs/>
          <w:sz w:val="28"/>
          <w:szCs w:val="28"/>
          <w:lang w:val="fr-FR"/>
        </w:rPr>
        <w:lastRenderedPageBreak/>
        <w:t>tự như người từ đủ 18 tuổi cũng được đưa vào cơ sở cai nghiện bắt buộc dành riêng cho họ hoặc có khu vực riêng và không bị coi là xử lý vi phạm hành chính. Các chế độ hỗ trợ về tiền thuốc, tiền ăn, chi phí học nghề chỉ áp dụng cho người cai nghiện bắt buộc. Người cai nghiện có trách nhiệm lao động để bù đắp 50% chi phí tiền ăn trong thời gian ở trung tâm.</w:t>
      </w:r>
    </w:p>
    <w:p w14:paraId="5AD8A2C3"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Cai nghiện tự nguyện tại trung tâm (trung tâm Chữa bệnh – Giáo dục – Lao động xã hội) Biện pháp cai nghiện tự nguyện cũng được áp dụng cho người không thuộc diện cai nghiện bắt buộc và xin cai nghiện tự nguyện tại trung tâm cai nghiện bắt buộc; thời gian cai nghiện không được thấp hơn 6 tháng, các chế độ quản lý do giám đốc Trung tâm quy định.</w:t>
      </w:r>
    </w:p>
    <w:p w14:paraId="43E8F5BF"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58" w:name="_Toc174878668"/>
      <w:r w:rsidRPr="00216598">
        <w:rPr>
          <w:rFonts w:ascii="Times New Roman" w:eastAsia="Calibri" w:hAnsi="Times New Roman" w:cs="Times New Roman"/>
          <w:b/>
          <w:bCs/>
          <w:i/>
          <w:color w:val="auto"/>
          <w:sz w:val="28"/>
          <w:szCs w:val="28"/>
          <w:lang w:val="fr-FR"/>
        </w:rPr>
        <w:t>3.2. Phương pháp điều trị bằng các thuốc đối kháng với ma túy</w:t>
      </w:r>
      <w:bookmarkEnd w:id="58"/>
    </w:p>
    <w:p w14:paraId="5B28713C"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Phương pháp dùng thuốc đối kháng naltrexone điều trị duy trì hỗ trợ chống tái nghiện các chất dạng thuốc phiện, đã được áp dụng tại một số quốc gia trên thế giới. Phương pháp này có ưu điểm là làm cho bệnh nhân chán chất ma túy nhưng có nhược điểm là lên cơn vật vã, bứt rứt, khó chịu, táo bón, độc với gan và thận, có thể gây sốc thuốc khi bệnh nhân vẫn sử dụng chất ma túy. Hiện nay có 2 biệt dược đã được Bộ Y tế cho phép sử dụng để điều trị duy trì chống tái nghiện các chất dạng thuốc phiện đó là: thuốc danapha - natrex 50 và thuốc albernil.</w:t>
      </w:r>
    </w:p>
    <w:p w14:paraId="398CE443"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59" w:name="_Toc174878669"/>
      <w:r w:rsidRPr="00216598">
        <w:rPr>
          <w:rFonts w:ascii="Times New Roman" w:eastAsia="Calibri" w:hAnsi="Times New Roman" w:cs="Times New Roman"/>
          <w:b/>
          <w:bCs/>
          <w:i/>
          <w:color w:val="auto"/>
          <w:sz w:val="28"/>
          <w:szCs w:val="28"/>
          <w:lang w:val="fr-FR"/>
        </w:rPr>
        <w:t xml:space="preserve">3.3. </w:t>
      </w:r>
      <w:r w:rsidRPr="00216598">
        <w:rPr>
          <w:rFonts w:ascii="Times New Roman" w:eastAsia="Calibri" w:hAnsi="Times New Roman" w:cs="Times New Roman"/>
          <w:b/>
          <w:bCs/>
          <w:i/>
          <w:color w:val="auto"/>
          <w:sz w:val="28"/>
          <w:szCs w:val="28"/>
          <w:lang w:val="vi-VN"/>
        </w:rPr>
        <w:t>Phương pháp d</w:t>
      </w:r>
      <w:r w:rsidRPr="00216598">
        <w:rPr>
          <w:rFonts w:ascii="Times New Roman" w:eastAsia="Calibri" w:hAnsi="Times New Roman" w:cs="Times New Roman"/>
          <w:b/>
          <w:bCs/>
          <w:i/>
          <w:color w:val="auto"/>
          <w:sz w:val="28"/>
          <w:szCs w:val="28"/>
          <w:lang w:val="fr-FR"/>
        </w:rPr>
        <w:t>ùng các chất không gây nghiện để cắt cơn nghiện</w:t>
      </w:r>
      <w:bookmarkEnd w:id="59"/>
    </w:p>
    <w:p w14:paraId="6D1DB388"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Người bệnh ma túy là những người bị nhiễm độc bởi ma túy. Họ có thể có các biể</w:t>
      </w:r>
      <w:r w:rsidRPr="00216598">
        <w:rPr>
          <w:rFonts w:eastAsia="Calibri"/>
          <w:bCs/>
          <w:sz w:val="28"/>
          <w:szCs w:val="28"/>
          <w:lang w:val="vi-VN"/>
        </w:rPr>
        <w:t xml:space="preserve"> </w:t>
      </w:r>
      <w:r w:rsidRPr="00216598">
        <w:rPr>
          <w:rFonts w:eastAsia="Calibri"/>
          <w:bCs/>
          <w:sz w:val="28"/>
          <w:szCs w:val="28"/>
          <w:lang w:val="fr-FR"/>
        </w:rPr>
        <w:t>u hiện phản ứng ở hệ tiêu hóa như: nôn mửa, ỉa chảy, co thắt dạ dày... nên các nhà y học dùng các thuốc để điều trị các phản ứng này. Ví dụ như có thể dùng các loại thuốc atropin, scopolamin. Những người bệnh bị trạng thái thao thức không ngủ được thì dùng furazepam. Ngoài ra, người ta còn có thể dùng Seduxen là loại thuốc an thần giúp người cai nghiện trấn tĩnh được.</w:t>
      </w:r>
    </w:p>
    <w:p w14:paraId="277D5667"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Mặc đầu vậy, các loại thuốc này mang lại tỷ lệ cai nghiện thành công không cao, thời gian dài và  tỷ lệ tái nghiện cao.</w:t>
      </w:r>
    </w:p>
    <w:p w14:paraId="0E6879C6"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60" w:name="_Toc174878670"/>
      <w:r w:rsidRPr="00216598">
        <w:rPr>
          <w:rFonts w:ascii="Times New Roman" w:eastAsia="Calibri" w:hAnsi="Times New Roman" w:cs="Times New Roman"/>
          <w:b/>
          <w:bCs/>
          <w:i/>
          <w:color w:val="auto"/>
          <w:sz w:val="28"/>
          <w:szCs w:val="28"/>
          <w:lang w:val="fr-FR"/>
        </w:rPr>
        <w:t>3.4. Điều trị thay thế</w:t>
      </w:r>
      <w:bookmarkEnd w:id="60"/>
      <w:r w:rsidRPr="00216598">
        <w:rPr>
          <w:rFonts w:ascii="Times New Roman" w:eastAsia="Calibri" w:hAnsi="Times New Roman" w:cs="Times New Roman"/>
          <w:b/>
          <w:bCs/>
          <w:i/>
          <w:color w:val="auto"/>
          <w:sz w:val="28"/>
          <w:szCs w:val="28"/>
          <w:lang w:val="fr-FR"/>
        </w:rPr>
        <w:t xml:space="preserve"> </w:t>
      </w:r>
    </w:p>
    <w:p w14:paraId="591457ED"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
          <w:bCs/>
          <w:sz w:val="28"/>
          <w:szCs w:val="28"/>
          <w:lang w:val="fr-FR"/>
        </w:rPr>
        <w:t>a. Khái niệm</w:t>
      </w:r>
    </w:p>
    <w:p w14:paraId="7C7E055F"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Điều trị thay thế nghiện các chất dạng thuốc phiện bằng thuốc Methadone hay Buprenorphin là một biện pháp điều trị lâu dài, có kiểm soát, giá thành rẻ, được sử dụng theo đường uống, dưới dạng siro nên giúp dự phòng các bệnh lây truyền qua đường máu </w:t>
      </w:r>
      <w:r w:rsidRPr="00216598">
        <w:rPr>
          <w:rFonts w:eastAsia="Calibri"/>
          <w:bCs/>
          <w:sz w:val="28"/>
          <w:szCs w:val="28"/>
          <w:lang w:val="fr-FR"/>
        </w:rPr>
        <w:lastRenderedPageBreak/>
        <w:t>như HIV, viêm gan B, C đồng thời giúp người bệnh phục hồi chức năng tâm lý, xã hội, lao động và tái hòa nhập cộng đồng.</w:t>
      </w:r>
    </w:p>
    <w:p w14:paraId="09A10B65"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Methadone và Buprenorphine là một Chất dạng thuốc phiện (CDTP) tổng hợp, có tác dụng dược lý tương tự như các CDTP khác (đồng vận) nhưng không gây nhiễm độc hệ thần kinh trung ương và không gây khoái cảm ở liều điều trị. </w:t>
      </w:r>
    </w:p>
    <w:p w14:paraId="023EDB2A"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Methadone và heroin đều tác động lên những thụ cảm thể giống nhau. Khi đã điều trị đủ liều Methadone, heroin dùng thêm sẽ không có tác dụng gây khoái cảm và nhờ đó làm giảm tiến tới dừng sử dụng heroin. Thời gian bán hủy của Methadone từ 24 - 36 tiếng (heroin là 3-7 giờ). Do vậy khi sử dụng Methadone, người nghiện chỉ cần dùng một liều duy nhất phù hợp cho từng người trong ngày là đủ để không xuất hiện hội chứng cai.   </w:t>
      </w:r>
    </w:p>
    <w:p w14:paraId="406A99F2"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Hiện nay trên thế giới cũng như ở Việt Nam, việc điều trị thay thế nghiện các CDTP bằng thuốc Methadone nhằm 3 mục đích chủ yếu sau: Giảm tác hại do nghiện các CDTP gây ra như: lây nhiễm HIV, viêm gan B, C do sử dụng chung dụng cụ tiêm chích, tử vong do sử dụng quá liều các CDTP và hoạt động tội phạm; Giảm sử dụng các CDTP bất hợp pháp, giảm tỷ lệ tiêm chích CDTP; Cải thiện sức khoẻ và giúp người nghiện duy trì việc làm, ổn định cuộc sống lâu dài, tăng sức sản xuất của xã hội và giảm tội phạm.</w:t>
      </w:r>
    </w:p>
    <w:p w14:paraId="54A0C1E4"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
          <w:bCs/>
          <w:i/>
          <w:sz w:val="28"/>
          <w:szCs w:val="28"/>
          <w:lang w:val="fr-FR"/>
        </w:rPr>
        <w:t>b. Nội dung,</w:t>
      </w:r>
      <w:r w:rsidRPr="00216598">
        <w:rPr>
          <w:rFonts w:eastAsia="Calibri"/>
          <w:bCs/>
          <w:sz w:val="28"/>
          <w:szCs w:val="28"/>
          <w:lang w:val="fr-FR"/>
        </w:rPr>
        <w:t xml:space="preserve"> các hình thức Hiện nay ở Việt Nam mới có điều trị nghiện các chất dạng thuốc phiện bằng thuốc thay thế Methadone. Các cơ sở điều trị ngoại trú tại cộng đồng, lồng ghép với các cơ sở y tế. Người bệnh phải tự nguyện tham gia điều trị. Điều trị bằng thuốc Methadone là điều trị lâu dài, thời gian điều trị phụ thuộc vào từng người bệnh nhưng không dưới 1 năm. Điều trị bằng thuốc Methadone cần phải kết hợp với tham vấn, hỗ trợ tâm lý xã hội, các dịch vụ chăm sóc và điều trị y tế khác khi có chỉ định để quá trình điều trị đạt hiệu quả cao.</w:t>
      </w:r>
    </w:p>
    <w:p w14:paraId="363B24AA"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Điều trị nghiện CDTP bằng thuốc thay thế Methadone cần phải tuân thủ theo các nguyên tắc sau: Việc điều trị phải đúng chỉ định, đúng liều lượng, đúng quy trình để đảm bảo an toàn và hiệu quả tối đa cho người bệnh; Phải tư vấn cho người bệnh về điều trị thay thế nghiện các CDTP bằng thuốc Methadone trước, trong và sau điều trị ; Người bệnh phải đến cơ sở điều trị để uống thuốc Methadone hàng ngày dưới sự giám sát trực tiếp của nhân viên y tế; Hàng tuần cơ sở điều trị phải thảo luận, đánh giá những bệnh nhân chưa ổn định hoặc có diễn biến đặc biệt.</w:t>
      </w:r>
    </w:p>
    <w:p w14:paraId="15FA699F"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Điều trị Methadone chia làm 4 giai đoạn: giai đoạn dò liều, giai đoàn điều chỉnh liều, giai đoạn duy trì và giai đoạn giảm liều tiến tới dừng điều trị :</w:t>
      </w:r>
    </w:p>
    <w:p w14:paraId="42B2C6C3"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Giai đoạn dò liều: Thường là 02 tuần đầu điều trị. Căn cứ độ dung nạp và nguy cơ quá liều của thân chủ mà bác sĩ kê liều khởi đầu. Bác sĩ, nhân viên phát thuốc, cán bộ hành chính phải theo dõi chặt chẽ người bệnh trong 3 – 4 giờ sau khi uống liều Methadone đầu tiên. Tăng liều chỉ được thực hiện khi người bệnh xuất hiện hội chứng cai hoặc còn thèm muốn CDTP hoặc tiếp tục sử dụng CDTP bất hợp pháp. Đối với đa số người bệnh, hội chứng cai sẽ được giảm bớt chứ không hết hoàn toàn khi uống Methadone ở liều dưới 30 mg/ngày. Người bệnh có thể bị nhiễm độc Methadone ở giai đoạn đầu điều trị (đặc biệt trong 10 ngày đầu) vì các nguyên nhân như sử dụng đồng thời với các chất ma túy khác đặc biệt các chất cùng nhóm an thần yên dịu; Đánh giá sai về mức độ dung nạp do đó khởi liều quá cao, tăng liều quá nhanh (do Methadone có hiệu quả tích lũy); Thiếu giám sát chặt chẽ khi cho người bệnh uống thuốc Methadone làm uống sai liều.</w:t>
      </w:r>
    </w:p>
    <w:p w14:paraId="5F80040D"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Giai đoạn điều chỉnh liều: từ tuần thứ 3 của quá trình điều trị và có thể kéo dài từ 1 đến 3 tháng. Trong giai đoạn này, liều điều trị sẽ được tiếp tục điều chỉnh đến khi người bệnh đạt được liều có hiệu quả (là liều làm hết hội chứng cai, giảm thèm nhớ, ngăn tác dụng của việc sử dụng heroin và không gây ngộ độc).</w:t>
      </w:r>
    </w:p>
    <w:p w14:paraId="4D283F10"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Giai đoạn điều trị duy trì: Là giai đoạn dài nhất trong quá trình điều trị khi liều điều trị Methadone đã đạt tối ưu và duy trì ổn định suốt thời gian duy trì. Liều duy trì Là liều có hiệu quả và phong tỏa được tác dụng gây khoái cảm của heroin.</w:t>
      </w:r>
    </w:p>
    <w:p w14:paraId="1C082893"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Tham vấn và hỗ trợ tâm lý xã hội đóng vai trò quan trọng trong điều trị thay thế nghiện các CDTP bằng thuốc Methadone nhằm mục đích tăng cường ý thức trách nhiệm, tuân thủ điều trị, dự phòng tái nghiện, hướng tới lối sống lành mạnh và hỗ trợ tái hòa nhập cộng đồng. </w:t>
      </w:r>
    </w:p>
    <w:p w14:paraId="00094821"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Tham vấn và hỗ trợ tâm lý bao gồm: tham vấn cá nhân; tham vấn và giáo dục nhóm; tham vấn cho gia đình trước, trong và sau quá trình điều trị  Tham vấn còn cung cấp thông tin liên quan đến các phương pháp điều trị kết hợp khác, giới thiệu chuyển gửi các dịch vụ dự phòng, chăm sóc điều trị HIV/AIDS và dịch vụ xã hội khác.</w:t>
      </w:r>
    </w:p>
    <w:p w14:paraId="7F20BA5B" w14:textId="77777777" w:rsidR="00190611" w:rsidRPr="00216598" w:rsidRDefault="00190611" w:rsidP="00B86286">
      <w:pPr>
        <w:spacing w:before="120" w:after="120" w:line="288" w:lineRule="auto"/>
        <w:jc w:val="both"/>
        <w:rPr>
          <w:rFonts w:eastAsia="Calibri"/>
          <w:b/>
          <w:bCs/>
          <w:i/>
          <w:sz w:val="28"/>
          <w:szCs w:val="28"/>
          <w:lang w:val="fr-FR"/>
        </w:rPr>
      </w:pPr>
      <w:r w:rsidRPr="00216598">
        <w:rPr>
          <w:rFonts w:eastAsia="Calibri"/>
          <w:b/>
          <w:bCs/>
          <w:i/>
          <w:sz w:val="28"/>
          <w:szCs w:val="28"/>
          <w:lang w:val="fr-FR"/>
        </w:rPr>
        <w:t>c. Lợi ích</w:t>
      </w:r>
    </w:p>
    <w:p w14:paraId="259A20E2"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Kết quả điều trị thí điểm trên gần 1000 người nghiện heroin tại Việt Nam đã cho thấy việc sử dụng heroin đã giảm đáng kể về cả tần suất và liều sử dụng ở thân chủ tham gia điều trị. Kết quả nghiên cứu cho thấy tỷ lệ sử dụng các chất dạng thuốc phiện đối với thân chủ đã giảm từ 100% xuống còn 9% sau 12 tháng điều trị, ngay cả những thân chủ còn sử dụng heroin, tần suất sử dụng heroin cũng đã giảm rõ rệt (từ 60 lần/ tháng xuống 2-3 lần/tháng).</w:t>
      </w:r>
    </w:p>
    <w:p w14:paraId="24EC4DE7"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Đa số thân chủ tham gia điều trị đã có những cải thiện tốt về sức khỏe, chuyển biến tích cực về thái độ cũng như cuộc sống (thang đo chất lượng cuộc sống tăng từ 69 lên 81 điểm cho sức khoẻ). Nhiều thân chủ trước đây chưa có việc làm hiện nay đã có việc làm và dành thời gian hỗ trợ gia đình.</w:t>
      </w:r>
    </w:p>
    <w:p w14:paraId="18755B8E"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Chương trình cũng đã góp phần cải thiện về tình hình an ninh trật tự và an toàn xã hội. Tỷ lệ thân chủ có các hành vi vi phạm pháp luật trong nhóm thân chủ tham gia điều trị giảm mạnh (sau 9 tháng điều trị số người bệnh có hành vi vi phạm pháp luật giảm từ 40% xuống còn 1,39%). Những mâu thuẫn trong gia đình, xã hội cũng giảm khi người bệnh được điều trị bằng Methadone (từ 20% xuống còn 3,5% sau 9 tháng điều trị). Đồng thời, chương trình đã giúp cho người nghiện ma tuý sớm hoà nhập cộng đồng, mang lại hạnh phúc cho gia đình và sự bình yên cho xã hội.</w:t>
      </w:r>
    </w:p>
    <w:p w14:paraId="694618BF"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Về hiệu quả kinh tế, giá thành điều trị Methadone thấp. Chi phí vận hành một cơ sở điều trị Methadone điều trị cho 250 người bệnh khoảng 1,4 tỷ đồng/năm. Chi phí điều trị tính bình quân cho một người bệnh khoảng 15.000 đồng/ngày, trong đó tiền thuốc khoảng 7.000 VNĐ/1 người bệnh/ngày (tính giá thuốc hiện nay là giá nhập khẩu).</w:t>
      </w:r>
    </w:p>
    <w:p w14:paraId="41304023" w14:textId="77777777" w:rsidR="00190611" w:rsidRPr="00216598" w:rsidRDefault="00190611" w:rsidP="00B86286">
      <w:pPr>
        <w:spacing w:before="120" w:after="120" w:line="288" w:lineRule="auto"/>
        <w:jc w:val="both"/>
        <w:rPr>
          <w:rFonts w:eastAsia="Calibri"/>
          <w:bCs/>
          <w:sz w:val="28"/>
          <w:szCs w:val="28"/>
          <w:lang w:val="fr-FR"/>
        </w:rPr>
      </w:pPr>
      <w:r w:rsidRPr="00216598">
        <w:rPr>
          <w:rFonts w:eastAsia="Calibri"/>
          <w:b/>
          <w:bCs/>
          <w:i/>
          <w:sz w:val="28"/>
          <w:szCs w:val="28"/>
          <w:lang w:val="fr-FR"/>
        </w:rPr>
        <w:t xml:space="preserve">d. Dịch vụ tại Việt Nam hiện nay Chương trình Thí điểm điều trị nghiện các CDTP bằng thuốc Methadone </w:t>
      </w:r>
      <w:r w:rsidRPr="00216598">
        <w:rPr>
          <w:rFonts w:eastAsia="Calibri"/>
          <w:bCs/>
          <w:sz w:val="28"/>
          <w:szCs w:val="28"/>
          <w:lang w:val="fr-FR"/>
        </w:rPr>
        <w:t>(gọi tắt là Điều trị thay thế bằng thuốc Methadone) tại Việt Nam được thí điểm vào năm 2008 tại Hải Phòng và Thành phố Hồ Chí Minh theo mô hình điều trị ngoại trú, gắn với các cơ sở y tế tuyến tỉnh (trung tâm PC HIV/AIDS), y tế tuyến huyện (trung tâm y tế và bệnh viện huyện) và tuyến xã/phường (trạm y tế xã).</w:t>
      </w:r>
    </w:p>
    <w:p w14:paraId="73195601"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Tháng 12/2012 chính đã ban hành nghị định 96/2012/NĐ-CPquy định về điều trị nghiện các chất dạng thuốc phiện bằng thuốc thay thế. Trong Nghị định đề cập rõ việc mỗi quận/huyện mà có số người sử dụng ma túy trên 250 phải triển khai điều trị nghiện các chất dạng thuốc phiện.</w:t>
      </w:r>
    </w:p>
    <w:p w14:paraId="2E0555A8"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Tính đến 31/7/2013, chương trình được triển khai tại 20 tỉnh, thành phố với 62 điểm điều trị gồm: TP. Hà Nội, Hải Phòng, Cần Thơ, Đà Nẵng, TP. Hồ Chí Minh, Hải Dương, Điện Biên, Nam Định, Thanh Hóa, Thái Nguyên, Quảng Ninh, An Giang, Ninh Bình, Phú Thọ, Thái Bình, Nghê An, Sơn La, Bắc Cạn, Hòa Bình, Bà Rịa Vũng Tàu. Tổng số thân chủ đang điều trị: 14.000 người.</w:t>
      </w:r>
    </w:p>
    <w:p w14:paraId="1DB3DA16" w14:textId="77777777" w:rsidR="00190611" w:rsidRPr="00216598" w:rsidRDefault="00190611" w:rsidP="00B86286">
      <w:pPr>
        <w:pStyle w:val="Heading3"/>
        <w:spacing w:before="120" w:after="120" w:line="288" w:lineRule="auto"/>
        <w:rPr>
          <w:rFonts w:ascii="Times New Roman" w:eastAsia="Calibri" w:hAnsi="Times New Roman" w:cs="Times New Roman"/>
          <w:color w:val="auto"/>
          <w:sz w:val="28"/>
          <w:szCs w:val="28"/>
          <w:shd w:val="clear" w:color="auto" w:fill="FFFFFF"/>
        </w:rPr>
      </w:pPr>
      <w:bookmarkStart w:id="61" w:name="_Toc174878671"/>
      <w:r w:rsidRPr="00216598">
        <w:rPr>
          <w:rFonts w:ascii="Times New Roman" w:eastAsia="Calibri" w:hAnsi="Times New Roman" w:cs="Times New Roman"/>
          <w:b/>
          <w:bCs/>
          <w:i/>
          <w:color w:val="auto"/>
          <w:sz w:val="28"/>
          <w:szCs w:val="28"/>
          <w:lang w:val="fr-FR"/>
        </w:rPr>
        <w:t>3.5. Phương pháp cai nghiện bằng châm cứu:</w:t>
      </w:r>
      <w:bookmarkEnd w:id="61"/>
      <w:r w:rsidRPr="00216598">
        <w:rPr>
          <w:rFonts w:ascii="Times New Roman" w:eastAsia="Calibri" w:hAnsi="Times New Roman" w:cs="Times New Roman"/>
          <w:b/>
          <w:bCs/>
          <w:i/>
          <w:color w:val="auto"/>
          <w:sz w:val="28"/>
          <w:szCs w:val="28"/>
          <w:lang w:val="fr-FR"/>
        </w:rPr>
        <w:t xml:space="preserve"> </w:t>
      </w:r>
    </w:p>
    <w:p w14:paraId="17C23F7B"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Cơ chế cai của châm cứu khá đơn giản: khi dùng ma tuý, cơ thể sẽ ngừng sản xuất chất morphin. Khi cắt đột ngột nguồn từ ngoài vào, cơ thể chưa thích ứng, khiến lượng morphin nội sinh thiếu hụt gây hiện tượng lên cơn. Châm cứu sẽ kích thích để cơ thể tự </w:t>
      </w:r>
      <w:r w:rsidRPr="00216598">
        <w:rPr>
          <w:rFonts w:eastAsia="Calibri"/>
          <w:bCs/>
          <w:sz w:val="28"/>
          <w:szCs w:val="28"/>
          <w:lang w:val="fr-FR"/>
        </w:rPr>
        <w:lastRenderedPageBreak/>
        <w:t xml:space="preserve">sản xuất đủ morphin nội sinh đáp ứng các chức năng sinh lý. Vì vậy, từ ngày thứ 4, thứ 5 trở đi, sẽ không còn các chứng trạng của nghiện ma tuý như trước điều trị (theo tiêu chuẩn của Hội chứng đói ma tuý ICD-10F và hội chứng tạng phủ của Đông y). Người nghiện bắt đầu ăn ngon miệng và tăng cân, không còn cảm giác nhớ thuốc, lấy lại được giấc ngủ sinh lý. </w:t>
      </w:r>
    </w:p>
    <w:p w14:paraId="120A2216"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sz w:val="28"/>
          <w:szCs w:val="28"/>
          <w:lang w:val="fr-FR"/>
        </w:rPr>
        <w:t>Cai nghiện ma túy bằng phương pháp châm cứu trị liệu có 3 hình thức</w:t>
      </w:r>
      <w:r w:rsidRPr="00216598">
        <w:rPr>
          <w:rFonts w:eastAsia="Calibri"/>
          <w:b/>
          <w:sz w:val="28"/>
          <w:szCs w:val="28"/>
          <w:lang w:val="fr-FR"/>
        </w:rPr>
        <w:t>:</w:t>
      </w:r>
      <w:r w:rsidRPr="00216598">
        <w:rPr>
          <w:rFonts w:eastAsia="Calibri"/>
          <w:bCs/>
          <w:sz w:val="28"/>
          <w:szCs w:val="28"/>
          <w:lang w:val="fr-FR"/>
        </w:rPr>
        <w:t xml:space="preserve"> Điện châm, thuỷ châm, xoa bóp bấm huyệt.</w:t>
      </w:r>
    </w:p>
    <w:p w14:paraId="29CA55A6"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Trong khoảng 2 – 3 ngày đầu (liệu trình cai 7 ngày), việc châm cứu sẽ giúp bệnh nhân không lên cơn vật vã nhưng người nghiện dễ lâm vào trạng thái rã rời, mệt toàn thân, không muốn ăn, chỉ uống ít nước.</w:t>
      </w:r>
    </w:p>
    <w:p w14:paraId="524488DC"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Để nâng cao thể trạng của họ, phục hồi chức năng của tạng phủ, cần kết hợp thuỷ châm. Đây là dạng châm cứu dùng các loại sinh tố như vitamin B1, B12, B6 và vitamin C để châm trực tiếp vào các huyệt đạo ứng với các hội chứng tạng phủ.</w:t>
      </w:r>
    </w:p>
    <w:p w14:paraId="2A434BAC"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Sức khoẻ người nghiện sẽ được tăng cường, hỗ trợ tích cực vào quá trình trị liệu. Cuối cùng, xoa bóp bấm huyệt sẽ giúp điều hoà khí huyết, giúp bệnh nhân thư giãn, phục hồi chức năng.</w:t>
      </w:r>
    </w:p>
    <w:p w14:paraId="72BAC09A"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Điều đặc biệt trong </w:t>
      </w:r>
      <w:r w:rsidRPr="00216598">
        <w:rPr>
          <w:rFonts w:eastAsia="Calibri"/>
          <w:sz w:val="28"/>
          <w:szCs w:val="28"/>
          <w:lang w:val="fr-FR"/>
        </w:rPr>
        <w:t>phương pháp cai nghiện</w:t>
      </w:r>
      <w:r w:rsidRPr="00216598">
        <w:rPr>
          <w:rFonts w:eastAsia="Calibri"/>
          <w:bCs/>
          <w:sz w:val="28"/>
          <w:szCs w:val="28"/>
          <w:lang w:val="fr-FR"/>
        </w:rPr>
        <w:t> bằng châm cứu là người nghiện được châm đón cơn nên họ tỉnh táo suốt quá trình điều trị, không bị các cơn vật vã hành hạ.</w:t>
      </w:r>
    </w:p>
    <w:p w14:paraId="017BB9DA"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Trong 1 – 3 ngày đầu châm cứu, tuỳ liều lượng và thời gian dùng ma tuý của người nghiện mà phải tiến hành từ 3 – 6 lần châm/ngày. </w:t>
      </w:r>
    </w:p>
    <w:p w14:paraId="029594E0"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Sau thời gian điều trị với các liệu trình cần thiết, bệnh nhân có thể duy trì hiệu quả bằng 3 lần châm cứu/tuần để ngăn ngừa triệt để khả năng tái nghiện.</w:t>
      </w:r>
    </w:p>
    <w:p w14:paraId="3F7CFD17"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62" w:name="_Toc174878672"/>
      <w:r w:rsidRPr="00216598">
        <w:rPr>
          <w:rFonts w:ascii="Times New Roman" w:eastAsia="Calibri" w:hAnsi="Times New Roman" w:cs="Times New Roman"/>
          <w:b/>
          <w:bCs/>
          <w:i/>
          <w:color w:val="auto"/>
          <w:sz w:val="28"/>
          <w:szCs w:val="28"/>
          <w:lang w:val="fr-FR"/>
        </w:rPr>
        <w:t>3.6. Phương pháp cai nghiện cổ truyền dân tộc</w:t>
      </w:r>
      <w:bookmarkEnd w:id="62"/>
    </w:p>
    <w:p w14:paraId="390624AC" w14:textId="77777777" w:rsidR="00190611" w:rsidRPr="00216598" w:rsidRDefault="00190611" w:rsidP="00B86286">
      <w:pPr>
        <w:spacing w:before="120" w:after="120" w:line="288" w:lineRule="auto"/>
        <w:ind w:firstLine="720"/>
        <w:jc w:val="both"/>
        <w:rPr>
          <w:rFonts w:eastAsia="Calibri"/>
          <w:b/>
          <w:bCs/>
          <w:i/>
          <w:sz w:val="28"/>
          <w:szCs w:val="28"/>
          <w:lang w:val="fr-FR"/>
        </w:rPr>
      </w:pPr>
      <w:r w:rsidRPr="00216598">
        <w:rPr>
          <w:rFonts w:eastAsia="Calibri"/>
          <w:sz w:val="28"/>
          <w:szCs w:val="28"/>
          <w:shd w:val="clear" w:color="auto" w:fill="FFFFFF"/>
        </w:rPr>
        <w:t xml:space="preserve">Thuốc Đông y có nguồn gốc từ thảo dược, có tính an toàn, không độc, có hiệu lực trong hỗ trợ cắt cơn nghiện ma túy, quá trình cắt cơn êm dịu, thuốc có khả năng bình ổn các triệu chứng của hội chứng cai, như là triệu chứng dị cảm và thèm ma túy. Nhược điểm của các thuốc Đông y chưa thực hiện được nghiên cứu mù kép và cơ chế tác dụng của thuốc. Hiện nay có 2 thuốc Đông y đã được Bộ Y tế cấp số đăng ký cho phép lưu hành trong các trung tâm cai nghiện (thuốc cedemex và thuốc bông sen). </w:t>
      </w:r>
    </w:p>
    <w:p w14:paraId="3BB9A663"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63" w:name="_Toc174878673"/>
      <w:r w:rsidRPr="00216598">
        <w:rPr>
          <w:rFonts w:ascii="Times New Roman" w:eastAsia="Calibri" w:hAnsi="Times New Roman" w:cs="Times New Roman"/>
          <w:b/>
          <w:bCs/>
          <w:i/>
          <w:color w:val="auto"/>
          <w:sz w:val="28"/>
          <w:szCs w:val="28"/>
          <w:lang w:val="fr-FR"/>
        </w:rPr>
        <w:lastRenderedPageBreak/>
        <w:t>3.7. Phương pháp cai khan</w:t>
      </w:r>
      <w:bookmarkEnd w:id="63"/>
    </w:p>
    <w:p w14:paraId="5C30FDE1" w14:textId="77777777" w:rsidR="00190611" w:rsidRPr="00216598" w:rsidRDefault="00190611" w:rsidP="00B86286">
      <w:pPr>
        <w:spacing w:before="120" w:after="120" w:line="288" w:lineRule="auto"/>
        <w:ind w:firstLine="720"/>
        <w:jc w:val="both"/>
        <w:rPr>
          <w:rFonts w:eastAsia="Calibri"/>
          <w:sz w:val="28"/>
          <w:szCs w:val="28"/>
          <w:shd w:val="clear" w:color="auto" w:fill="FFFFFF"/>
        </w:rPr>
      </w:pPr>
      <w:r w:rsidRPr="00216598">
        <w:rPr>
          <w:rFonts w:eastAsia="Calibri"/>
          <w:sz w:val="28"/>
          <w:szCs w:val="28"/>
          <w:shd w:val="clear" w:color="auto" w:fill="FFFFFF"/>
        </w:rPr>
        <w:t>Cai kh</w:t>
      </w:r>
      <w:r w:rsidRPr="00216598">
        <w:rPr>
          <w:rFonts w:eastAsia="Calibri"/>
          <w:sz w:val="28"/>
          <w:szCs w:val="28"/>
          <w:shd w:val="clear" w:color="auto" w:fill="FFFFFF"/>
          <w:lang w:val="vi-VN"/>
        </w:rPr>
        <w:t>an</w:t>
      </w:r>
      <w:r w:rsidRPr="00216598">
        <w:rPr>
          <w:rFonts w:eastAsia="Calibri"/>
          <w:sz w:val="28"/>
          <w:szCs w:val="28"/>
          <w:shd w:val="clear" w:color="auto" w:fill="FFFFFF"/>
        </w:rPr>
        <w:t xml:space="preserve"> còn gọi là cai chay, cai bo hay cắt ngang, bằng cách cô lập bệnh nhân, không cho tiếp xúc với môi trường bên ngoài, ngừng hoàn toàn việc sử dụng các chất ma túy mặc cho người bệnh lên cơn vật vã, kêu la. Cơn nghiện sẽ giảm dần sau 7-10 ngày nhưng di chứng kéo dài 2-3 tháng, người cai nghiện mệt mỏi, mất ngủ, đau nhức cơ xương kéo dài hàng tháng.</w:t>
      </w:r>
    </w:p>
    <w:p w14:paraId="5E887960" w14:textId="77777777" w:rsidR="00190611" w:rsidRPr="00216598" w:rsidRDefault="00190611" w:rsidP="00B86286">
      <w:pPr>
        <w:spacing w:before="120" w:after="120" w:line="288" w:lineRule="auto"/>
        <w:jc w:val="both"/>
        <w:rPr>
          <w:rFonts w:eastAsia="Calibri"/>
          <w:sz w:val="28"/>
          <w:szCs w:val="28"/>
          <w:shd w:val="clear" w:color="auto" w:fill="FFFFFF"/>
        </w:rPr>
      </w:pPr>
      <w:r w:rsidRPr="00216598">
        <w:rPr>
          <w:rFonts w:eastAsia="Calibri"/>
          <w:sz w:val="28"/>
          <w:szCs w:val="28"/>
          <w:shd w:val="clear" w:color="auto" w:fill="FFFFFF"/>
        </w:rPr>
        <w:t xml:space="preserve"> </w:t>
      </w:r>
      <w:r w:rsidRPr="00216598">
        <w:rPr>
          <w:rFonts w:eastAsia="Calibri"/>
          <w:sz w:val="28"/>
          <w:szCs w:val="28"/>
          <w:shd w:val="clear" w:color="auto" w:fill="FFFFFF"/>
        </w:rPr>
        <w:tab/>
        <w:t>Một số nước như Indonesia, Malaysia, Brunei… đã đạt được một số thành quả trong công tác cai nghiện khi sử dụng phương pháp “cai khan”. Cụ thể, người sử dụng ma túy được đưa vào các trung tâm cai nghiện/ trại cai nghiện, tại đây, họ bắt buộc phải lao động, khép vào kỷ luật sắt của quân đội, lao động nặng và học tập. Thường trong thời gian 2 - 3 nǎm giúp người bệnh trở về trạng thái không lệ thuộc ma túy và có thể tái hòa nhập cộng đồng.</w:t>
      </w:r>
    </w:p>
    <w:p w14:paraId="34A55382" w14:textId="77777777" w:rsidR="00190611" w:rsidRPr="00216598" w:rsidRDefault="00190611" w:rsidP="00B86286">
      <w:pPr>
        <w:spacing w:before="120" w:after="120" w:line="288" w:lineRule="auto"/>
        <w:jc w:val="both"/>
        <w:rPr>
          <w:rFonts w:eastAsia="Calibri"/>
          <w:sz w:val="28"/>
          <w:szCs w:val="28"/>
          <w:shd w:val="clear" w:color="auto" w:fill="FFFFFF"/>
        </w:rPr>
      </w:pPr>
      <w:r w:rsidRPr="00216598">
        <w:rPr>
          <w:rFonts w:eastAsia="Calibri"/>
          <w:sz w:val="28"/>
          <w:szCs w:val="28"/>
          <w:shd w:val="clear" w:color="auto" w:fill="FFFFFF"/>
        </w:rPr>
        <w:t xml:space="preserve"> </w:t>
      </w:r>
      <w:r w:rsidRPr="00216598">
        <w:rPr>
          <w:rFonts w:eastAsia="Calibri"/>
          <w:sz w:val="28"/>
          <w:szCs w:val="28"/>
          <w:shd w:val="clear" w:color="auto" w:fill="FFFFFF"/>
        </w:rPr>
        <w:tab/>
      </w:r>
      <w:r w:rsidRPr="00216598">
        <w:rPr>
          <w:rFonts w:eastAsia="Calibri"/>
          <w:sz w:val="28"/>
          <w:szCs w:val="28"/>
          <w:shd w:val="clear" w:color="auto" w:fill="FFFFFF"/>
          <w:lang w:val="vi-VN"/>
        </w:rPr>
        <w:t>P</w:t>
      </w:r>
      <w:r w:rsidRPr="00216598">
        <w:rPr>
          <w:rFonts w:eastAsia="Calibri"/>
          <w:sz w:val="28"/>
          <w:szCs w:val="28"/>
          <w:shd w:val="clear" w:color="auto" w:fill="FFFFFF"/>
        </w:rPr>
        <w:t>hương pháp này chỉ có hiệu quả khi áp dụng cho những người nghiện nhẹ, mới mắc và có quyết tâm. Đối với người nghiện nặng, khi tình trạng sức khỏe quá yếu, suy kiệt sẽ không đủ sức khi lên cơn vật vã. Bên cạnh đó, phương pháp này thường kết hợp với các loại thuốc cắt cơn, có thể nguy hiểm cho người bệnh. Thực tế, tỷ lệ tái nghiện khi người bệnh sử dụng phương pháp này khá cao, khi chỉ chú trọng giai đoạn cắt cơn, mà không giải quyết được gốc rễ vấn đề tâm lý người sử dụng ma túy và những hỗ trợ sau cai.</w:t>
      </w:r>
    </w:p>
    <w:p w14:paraId="458170D4" w14:textId="77777777" w:rsidR="00190611" w:rsidRPr="00216598" w:rsidRDefault="00960846" w:rsidP="00B86286">
      <w:pPr>
        <w:pStyle w:val="Heading3"/>
        <w:spacing w:before="120" w:after="120" w:line="288" w:lineRule="auto"/>
        <w:rPr>
          <w:rFonts w:ascii="Times New Roman" w:eastAsia="Calibri" w:hAnsi="Times New Roman" w:cs="Times New Roman"/>
          <w:b/>
          <w:i/>
          <w:color w:val="auto"/>
          <w:sz w:val="28"/>
          <w:szCs w:val="28"/>
          <w:shd w:val="clear" w:color="auto" w:fill="FFFFFF"/>
        </w:rPr>
      </w:pPr>
      <w:bookmarkStart w:id="64" w:name="_Toc174878674"/>
      <w:r w:rsidRPr="00216598">
        <w:rPr>
          <w:rFonts w:ascii="Times New Roman" w:eastAsia="Calibri" w:hAnsi="Times New Roman" w:cs="Times New Roman"/>
          <w:b/>
          <w:i/>
          <w:color w:val="auto"/>
          <w:sz w:val="28"/>
          <w:szCs w:val="28"/>
          <w:shd w:val="clear" w:color="auto" w:fill="FFFFFF"/>
        </w:rPr>
        <w:t>3.8</w:t>
      </w:r>
      <w:r w:rsidR="00190611" w:rsidRPr="00216598">
        <w:rPr>
          <w:rFonts w:ascii="Times New Roman" w:eastAsia="Calibri" w:hAnsi="Times New Roman" w:cs="Times New Roman"/>
          <w:b/>
          <w:i/>
          <w:color w:val="auto"/>
          <w:sz w:val="28"/>
          <w:szCs w:val="28"/>
          <w:shd w:val="clear" w:color="auto" w:fill="FFFFFF"/>
          <w:lang w:val="vi-VN"/>
        </w:rPr>
        <w:t>. Phương pháp</w:t>
      </w:r>
      <w:r w:rsidR="00190611" w:rsidRPr="00216598">
        <w:rPr>
          <w:rFonts w:ascii="Times New Roman" w:eastAsia="Calibri" w:hAnsi="Times New Roman" w:cs="Times New Roman"/>
          <w:b/>
          <w:i/>
          <w:color w:val="auto"/>
          <w:sz w:val="28"/>
          <w:szCs w:val="28"/>
          <w:shd w:val="clear" w:color="auto" w:fill="FFFFFF"/>
        </w:rPr>
        <w:t xml:space="preserve"> “Xóa bỏ sự lệ thuộc vào ma túy bằng ngôn ngữ tỉnh cảm”</w:t>
      </w:r>
      <w:bookmarkEnd w:id="64"/>
    </w:p>
    <w:p w14:paraId="11D23D40" w14:textId="77777777" w:rsidR="00190611" w:rsidRPr="00216598" w:rsidRDefault="00190611" w:rsidP="00B86286">
      <w:pPr>
        <w:spacing w:before="120" w:after="120" w:line="288" w:lineRule="auto"/>
        <w:ind w:firstLine="720"/>
        <w:jc w:val="both"/>
        <w:rPr>
          <w:rFonts w:eastAsia="Calibri"/>
          <w:sz w:val="28"/>
          <w:szCs w:val="28"/>
          <w:shd w:val="clear" w:color="auto" w:fill="FFFFFF"/>
        </w:rPr>
      </w:pPr>
      <w:r w:rsidRPr="00216598">
        <w:rPr>
          <w:rFonts w:eastAsia="Calibri"/>
          <w:sz w:val="28"/>
          <w:szCs w:val="28"/>
          <w:shd w:val="clear" w:color="auto" w:fill="FFFFFF"/>
        </w:rPr>
        <w:t>Có thể dùng liệu pháp tâm lý đơn thuần hay liệu pháp tâm lý kết hợp với thuốc hướng thần. Ở Nga đó là liệu pháp tâm lý theo học thuyết Paplov đang được áp dụng rất thành công tại Viện hành vi Nga.</w:t>
      </w:r>
    </w:p>
    <w:p w14:paraId="4984779F" w14:textId="77777777" w:rsidR="00190611" w:rsidRPr="00216598" w:rsidRDefault="00190611" w:rsidP="00B86286">
      <w:pPr>
        <w:spacing w:before="120" w:after="120" w:line="288" w:lineRule="auto"/>
        <w:ind w:firstLine="720"/>
        <w:jc w:val="both"/>
        <w:rPr>
          <w:rFonts w:eastAsia="Calibri"/>
          <w:sz w:val="28"/>
          <w:szCs w:val="28"/>
          <w:shd w:val="clear" w:color="auto" w:fill="FFFFFF"/>
        </w:rPr>
      </w:pPr>
      <w:r w:rsidRPr="00216598">
        <w:rPr>
          <w:rFonts w:eastAsia="Calibri"/>
          <w:sz w:val="28"/>
          <w:szCs w:val="28"/>
          <w:shd w:val="clear" w:color="auto" w:fill="FFFFFF"/>
        </w:rPr>
        <w:t>Ở Việt Nam, phương pháp này được phát triển và ứng dụng có hiệu quả bởi Viện Nghiên cứu Tâm lý Người sử dụng ma túy (PSD). Phương pháp cai nghiện mới, bền vững và hiệu quả này là thành quả của quá trình Viện PSD nghiên cứu và hỗ trợ cho những người muốn cai nghiện ma túy, những người đã cai nghiện thành công được nhiều năm và đặc biệt là qua việc hệ thống hóa những trải nghiệm thực tế trong quá trình cai nghiện của Chủ tịch Hội đồng Sáng lập Viện PSD – ông Lê Trung Tuấn – người đã đoạn tuyệt được với ma túy 15 năm.</w:t>
      </w:r>
    </w:p>
    <w:p w14:paraId="79EDF184" w14:textId="77777777" w:rsidR="00190611" w:rsidRPr="00216598" w:rsidRDefault="00190611" w:rsidP="00B86286">
      <w:pPr>
        <w:spacing w:before="120" w:after="120" w:line="288" w:lineRule="auto"/>
        <w:ind w:firstLine="720"/>
        <w:jc w:val="both"/>
        <w:rPr>
          <w:rFonts w:eastAsia="Calibri"/>
          <w:sz w:val="28"/>
          <w:szCs w:val="28"/>
          <w:shd w:val="clear" w:color="auto" w:fill="FFFFFF"/>
        </w:rPr>
      </w:pPr>
      <w:r w:rsidRPr="00216598">
        <w:rPr>
          <w:rFonts w:eastAsia="Calibri"/>
          <w:sz w:val="28"/>
          <w:szCs w:val="28"/>
          <w:shd w:val="clear" w:color="auto" w:fill="FFFFFF"/>
        </w:rPr>
        <w:t xml:space="preserve">Phương pháp trị liệu nghiện của PSD có 2 giai đoạn: giai đoạn 1 – điều trị cắt cơn và phục hồi sức khỏe tại Trung tâm Điều trị nghiện ma túy Nẻo về trực thuộc Viện; giai đoạn 2 – trị liệu tâm lý chống tái nghiện ma túy bằng phương pháp “Xóa bỏ sự lệ thuộc </w:t>
      </w:r>
      <w:r w:rsidRPr="00216598">
        <w:rPr>
          <w:rFonts w:eastAsia="Calibri"/>
          <w:sz w:val="28"/>
          <w:szCs w:val="28"/>
          <w:shd w:val="clear" w:color="auto" w:fill="FFFFFF"/>
        </w:rPr>
        <w:lastRenderedPageBreak/>
        <w:t>vào ma túy bằng ngôn ngữ tỉnh cảm”. Điều đặc biệt, PSD luôn đồng hành với những năm sau cai nghiện, đến khi người cai nghiện hoàn toàn từ bỏ được ma túy.</w:t>
      </w:r>
    </w:p>
    <w:p w14:paraId="38573E3A" w14:textId="77777777" w:rsidR="00190611" w:rsidRPr="00216598" w:rsidRDefault="00190611" w:rsidP="00B86286">
      <w:pPr>
        <w:spacing w:before="120" w:after="120" w:line="288" w:lineRule="auto"/>
        <w:ind w:firstLine="720"/>
        <w:jc w:val="both"/>
        <w:rPr>
          <w:rFonts w:eastAsia="Calibri"/>
          <w:sz w:val="28"/>
          <w:szCs w:val="28"/>
          <w:shd w:val="clear" w:color="auto" w:fill="FFFFFF"/>
        </w:rPr>
      </w:pPr>
      <w:r w:rsidRPr="00216598">
        <w:rPr>
          <w:rFonts w:eastAsia="Calibri"/>
          <w:sz w:val="28"/>
          <w:szCs w:val="28"/>
          <w:shd w:val="clear" w:color="auto" w:fill="FFFFFF"/>
        </w:rPr>
        <w:t xml:space="preserve">Ưu điểm của phương pháp này là chỉ bằng lời nói, không tốn kém, không nguy hiểm đến các vấn đề sức khỏe bệnh nhân và có tính bền vững cao. Nhưng đòi hỏi phải có bác sĩ chuyên khoa tâm thần hoặc các chuyên gia tâm lý được đào tạo nắm vững kỹ năng điều trị tâm lý (thuyết phục, ám thị...) vì vậy khó thực hiện ở các tuyến cơ sở. </w:t>
      </w:r>
    </w:p>
    <w:p w14:paraId="05FB18DB" w14:textId="77777777" w:rsidR="00190611" w:rsidRPr="00216598" w:rsidRDefault="00190611" w:rsidP="00B86286">
      <w:pPr>
        <w:pStyle w:val="Heading2"/>
        <w:spacing w:before="120" w:after="120" w:line="288" w:lineRule="auto"/>
        <w:rPr>
          <w:rFonts w:ascii="Times New Roman" w:eastAsia="Calibri" w:hAnsi="Times New Roman" w:cs="Times New Roman"/>
          <w:b/>
          <w:bCs/>
          <w:color w:val="auto"/>
          <w:sz w:val="28"/>
          <w:szCs w:val="28"/>
          <w:lang w:val="fr-FR"/>
        </w:rPr>
      </w:pPr>
      <w:bookmarkStart w:id="65" w:name="_Toc174878675"/>
      <w:r w:rsidRPr="00216598">
        <w:rPr>
          <w:rFonts w:ascii="Times New Roman" w:eastAsia="Calibri" w:hAnsi="Times New Roman" w:cs="Times New Roman"/>
          <w:b/>
          <w:bCs/>
          <w:color w:val="auto"/>
          <w:sz w:val="28"/>
          <w:szCs w:val="28"/>
          <w:lang w:val="fr-FR"/>
        </w:rPr>
        <w:t>4. Vai trò của xã hội và gia đình trong công tác cai nghiện ma túy</w:t>
      </w:r>
      <w:bookmarkEnd w:id="65"/>
    </w:p>
    <w:p w14:paraId="0CF53E9C"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Thực tiễn cho thấy chính sách trợ giúp xã hội nói chung và trợ giúp người nghiện ma tuý nói riêng muốn đạt hiệu quả cao thì cần có sự phối hợp thực hiện của Nhà nước, cộng đồng, bản thân đối tượng, gia đình đối tượng và không thể không kể đến vai trò của nhân viên công tác xã hội.</w:t>
      </w:r>
    </w:p>
    <w:p w14:paraId="376FB13A"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66" w:name="_Toc174878676"/>
      <w:r w:rsidRPr="00216598">
        <w:rPr>
          <w:rFonts w:ascii="Times New Roman" w:eastAsia="Calibri" w:hAnsi="Times New Roman" w:cs="Times New Roman"/>
          <w:b/>
          <w:bCs/>
          <w:i/>
          <w:color w:val="auto"/>
          <w:sz w:val="28"/>
          <w:szCs w:val="28"/>
          <w:lang w:val="fr-FR"/>
        </w:rPr>
        <w:t>4.1.  Vai trò của Nhà nước</w:t>
      </w:r>
      <w:bookmarkEnd w:id="66"/>
    </w:p>
    <w:p w14:paraId="52EECDA5"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Nhà nước với tư cách là chủ thể quản lý xã hội có vai trò định hướng, tạo khung pháp lý và hỗ trợ nguồn lực trong hoạt động trợ giúp người lệ thuộc chất gây nghiện. Nhà nước thực hiện các vai trò:  Nghiên cứu hoạch định chính sách, ban hành chính sách về ngăn ngừa, xử phạt các hành vi buôn bán, vận chuyển, tàng trữ, sử dụng ma túy; Cấm sử dụng rượu bia khi tham gia giao thông; Sử dụng công cụ tài chính, thuế đối với mặt hàng thuốc lá nhằm hạn chế việc sản xuất, buôn bán và sử dụng… Cho đến nay, một hệ thống văn bản pháp luật, chính sách về lĩnh vực này đã được ban hành và ngày càng được bổ sung, sửa đổi để phù hợp với diễn biến, nhận thức mới về công tác phòng, chống ma túy và hỗ trợ người nghiện. Phân công các cơ quan, đơn vị có thẩm quyền chịu trách nhiệm quản lý, thực thi chính sách, quy định của Nhà nước. Việc thực hiện chính sách về phòng, chống và kiếm soát ma túy, trợ giúp người nghiện là trách nhiệm của tất cả các ngành và toàn dân, trong đó có một số ngành chủ chốt như: Lao động – thương binh và xã hội, Công an, Quốc phòng, Y tế… Riêng về ngành lao động – thương binh và xã hội, cơ quan thẩm quyền cao nhất chịu trách nhiệm về lĩnh vực này là Cục Phòng chống tệ nạn xã hội của Bộ. Dưới Cục, mỗi tỉnh có 01 Chi cục Phòng chống tệ nạn xã hội, thực hiện nhiệm vụ quản lý trên phạm vi địa bàn và phối hợp với các cơ quan chức năng khác khi cần thiết. Ban hành cơ chế phối kết hợp giữa các Bộ, Ban, ngành, cơ quan trong việc chung sức thực hiện nhiệm vụ về hạn chế, phòng, chống, buôn bán, sử dụng chất gây nghiện. Đây là một công việc khó khăn, phức tạp và đòi hỏi sự tham gia của nhiều nguồn lực trong xã hội, vì vậy Nhà nước đóng vai trò là người điều phối chung, pháp luật hóa nhiệm vụ của các chủ thể liên quan. Sự quản lý, điều phối của Nhà nước đóng vai trò quan trọng, đảm </w:t>
      </w:r>
      <w:r w:rsidRPr="00216598">
        <w:rPr>
          <w:rFonts w:eastAsia="Calibri"/>
          <w:bCs/>
          <w:sz w:val="28"/>
          <w:szCs w:val="28"/>
          <w:lang w:val="fr-FR"/>
        </w:rPr>
        <w:lastRenderedPageBreak/>
        <w:t>bảo cho hoạt động của các chủ thể khác nhau không bị chồng chéo hay “bỏ trống sân”, phối hợp một cách đồng bộ và hiệu quả trong thực hiện nhiệm vụ chung.</w:t>
      </w:r>
    </w:p>
    <w:p w14:paraId="2E540909"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Tổ chức triển khai thực hiện các chủ trương trên vào thực tế. Cùng với việc trao thẩm quyền cho các cơ quan, tổ chức để triển khai chính sách, Nhà nước cung cấp nguồn lực tài chính để vận hành các hoạt động trên. Bên cạnh nguồn lực từ cộng đồng, các tổ chức đoàn thể và gia đình người nghiện, cho đến nay nguồn lực từ ngân sách Nhà nước vẫn đóng vai trò trụ cột, là nguồn đảm bảo thường xuyên cho công tác phòng, chống và kiểm soát ma túy cũng như trợ giúp người nghiện. </w:t>
      </w:r>
    </w:p>
    <w:p w14:paraId="68EB6CCB"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Tiến hành thanh tra, kiểm tra, giám sát quá trình thực hiện các chính sách, quy định đó. Thông qua quá trình thanh tra, giám sát hoạt động của các cơ quan chức năng, những sai lệch, hạn chế trong chính sách, chủ trương ban đầu có thể được phát hiện. Đây là những thông tin quan trọng phục vụ cho công tác sửa đổi, hoạch định chính sách về ma túy được hoàn thiện hơn. Mặt khác, những sai phạm về tiến độ, sử dụng kinh phí, cách thức triển khai… của cấp cơ sở cũng được khắc phục kịp thời qua chức năng thanh tra. Đây là nhiệm vụ cần thiết nhằm đảm bảo hiệu lực và hiệu quả của chính sách. </w:t>
      </w:r>
    </w:p>
    <w:p w14:paraId="2AB98F60"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Hợp tác quốc tế trong phòng, chống và kiểm soát ma túy. Chính phủ Việt Nam rất coi trọng hợp tác quốc tế trong phòng, chống ma tuý, bằng việc tăng cường, mở rộng quan hệ hợp tác song phương, đa phương trong lĩnh vực phòng, chống ma tuý với các nước, các tổ chức phi Chính phủ, đặc biệt với sự hỗ trợ của Tổ chức phòng, chống tội phạm và ma tuý của Liên hợp quốc (UNODC), với các nước tiểu vùng sông Mêkông và với các quốc gia có chung đường biên giới... Ngày 01/9/1997, Chủ tịch Nước Cộng hoà xã hội chủ nghĩa Việt Nam đã ra Quyết định số 798/QĐ-CTN về việc tham gia 3 Công ước quốc tế về kiểm soát ma tuý đó là: Công ước thống nhất về các chất ma tuý năm 1961; Công ước về các chất hướng thần năm 1971 và Công ước của Liên hợp quốc về chống buôn bán bất hợp pháp các chất ma tuý và các chất hướng thần năm 1988.</w:t>
      </w:r>
    </w:p>
    <w:p w14:paraId="2BBE115F"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Các cơ quan có thẩm quyền của Việt Nam có trách nhiệm thực hiện các chương trình hợp tác về phòng, chống ma tuý với các cơ quan hữu quan của các nước, các tổ chức quốc tế, tổ chức, cá nhân nước ngoài. Nhà nước Việt Nam thể hiện rõ quan điểm: Ưu tiên cho nước ký kết Điều ước quốc tế song phương với Việt Nam sự tương trợ tư pháp trong điều tra, truy tố, xét xử các tội phạm về ma tuý. Đồng thời, Nhà nước Việt Nam cũng có quyền từ chối tương trợ tư pháp đối với các trường hợp: Yêu cầu tương trợ tư pháp không phù hợp với các Điều ước quốc tế về phòng, chống ma tuý mà Việt Nam ký hoặc tham </w:t>
      </w:r>
      <w:r w:rsidRPr="00216598">
        <w:rPr>
          <w:rFonts w:eastAsia="Calibri"/>
          <w:bCs/>
          <w:sz w:val="28"/>
          <w:szCs w:val="28"/>
          <w:lang w:val="fr-FR"/>
        </w:rPr>
        <w:lastRenderedPageBreak/>
        <w:t>gia và pháp luật Việt Nam; việc thực hiện yêu cầu tương trợ tư pháp gây tổn hại đến chủ quyền, an ninh quốc gia hoặc lợi ích quan trọng khác của Việt Nam.</w:t>
      </w:r>
    </w:p>
    <w:p w14:paraId="35AD2588"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Để đáp ứng yêu cầu thực tế của công tác phòng, chống ma tuý, ngày 21/01/2003 Chính phủ đã ban hành Nghị định số 05/2003/NĐ-CP về hợp tác quốc tế trong lĩnh vực phòng, chống ma tuý.</w:t>
      </w:r>
    </w:p>
    <w:p w14:paraId="4E8598D7"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Những năm gần đây bên cạnh việc đẩy mạnh chống tội phạm ma tuý trong nước, Chính phủ Việt Nam đã không ngừng tăng cường mở rộng quan hệ phối hợp với các tổ chức quốc tế, đặc biệt là UNODC, Interpol... hợp tác với nhiều quốc gia trên thế giới, khu vực thông qua việc ký kết các hiệp định, thoả thuận, bản ghi nhớ như: Bản ghi nhớ hợp tác tiểu vùng sông MêKông (MOU); các bản hiệp định, thoả thuận hợp tác với Chính phủ Liên bang Myanma, Cộng hoà Hungary, Lào, Campuchia, Thái Lan, Trung Quốc…</w:t>
      </w:r>
    </w:p>
    <w:p w14:paraId="7645400D"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67" w:name="_Toc174878677"/>
      <w:r w:rsidRPr="00216598">
        <w:rPr>
          <w:rFonts w:ascii="Times New Roman" w:eastAsia="Calibri" w:hAnsi="Times New Roman" w:cs="Times New Roman"/>
          <w:b/>
          <w:bCs/>
          <w:i/>
          <w:color w:val="auto"/>
          <w:sz w:val="28"/>
          <w:szCs w:val="28"/>
          <w:lang w:val="fr-FR"/>
        </w:rPr>
        <w:t>4.2.  Vai trò của cộng đồng, các tổ chức, đoàn thể</w:t>
      </w:r>
      <w:bookmarkEnd w:id="67"/>
    </w:p>
    <w:p w14:paraId="59B72BA8"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Trong bất kỳ hoạt động nào, từ trước đến nay vai trò của cộng đồng đều được đánh giá là nguồn lực quan trọng cần tận dụng và phát huy. Trong công tác phòng, chống và kiểm soát ma túy, hỗ trợ người điều trị nghiện, cộng đồng là nơi gắn bó nhất với người nghiện, có khả năng phát hiện và can thiệp kịp thời trước những biểu hiện tiêu cực khi chúng xảy ra. </w:t>
      </w:r>
    </w:p>
    <w:p w14:paraId="6312AC76"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Thái độ của cộng đồng đối với người nghiện ma túy cũng là yếu tố quan trọng tạo động lực cho họ quyết tâm cai nghiện, không tái nghiện. Thực tiễn cho thấy ở các địa phương làm tốt công tác tuyên truyền vận động, giúp đỡ người điều trị nghiện ma tuý thì người bệnh đỡ mặc cảm hơn, tuân thủ điều trị tốt hơn, dẫn đến hiệu quả điều trị cao, ít có hành vi gây mất trật tự, quấy rối ngoài xã hội, đồng thời giảm nguy cơ lây nhiễm HIV. </w:t>
      </w:r>
    </w:p>
    <w:p w14:paraId="5E6F224D"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Để làm tốt công tác hỗ trợ người điều trị nghiện ma túy, cán bộ của các tổ chức chính trị - xã hội như Hội Phụ nữ, Đoàn thanh niên, Hội Chữ thập đỏ… cần tư vấn, tham vấn cho từng thành viên trong gia đình người nghiện để họ thay đổi thái độ, hành vi, có cái nhìn thiện cảm hơn với người nghiện trong gia đình cũng như ngoài cộng đồng. Chính quyền địa phương cần làm tốt công tác quản lý an ninh trật tự, cắt nguồn cung chất gây nghiện trên từng địa bàn. </w:t>
      </w:r>
    </w:p>
    <w:p w14:paraId="6883D257"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Công tác điều trị nghiện không phải là công tác của một ngành hoặc của từng địa phương riêng lẻ, nó chỉ được thực hiện tốt khi huy động được sự tham gia của toàn hệ thống chính trị và sự phối hợp giữa các cộng đồng dân cư. Vì vậy, song hành với việc thực hiện tổng hợp các biện pháp trên, cần tạo dựng được sự kết hợp đồng bộ trong mối quan hệ giữa các ngành chức năng, cấp ủy, chính quyền địa phương.</w:t>
      </w:r>
    </w:p>
    <w:p w14:paraId="242942CD"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Không chỉ dừng lại ở nguồn lực trong nước, Việt Nam còn nhận được sự ủng hộ, phối hợp và hỗ trợ của rất nhiều quốc gia, các tổ chức quốc tế trong ứng phó với vấn đề ma túy. Cơ quan của Liên hợp quốc về ma túy và tội phạm UNODC, tổ chức Sức Khỏe Gia Đình Quốc Tế FHI 360, Trung tâm dự phòng và kiểm soát bệnh tật Hoa Kỳ CDC, SAMHSA, Quỹ toàn cầu… là những đối tác quan trọng cung cấp hỗ trợ về kỹ thuật, nguồn lực nhằm giúp Việt Nam có sự phát triển về nhận thức, thực hiện các chương trình điều trị thay thế bằng Methadone, các dự án giảm tác hại, chương trình truyền thông về phòng, chống ma túy... và rất nhiều những can thiệp hiệu quả khác trong vấn đề phòng, chống, kiểm soát ma túy, hỗ trợ người nghiện.</w:t>
      </w:r>
    </w:p>
    <w:p w14:paraId="5DF47B3A"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68" w:name="_Toc174878678"/>
      <w:r w:rsidRPr="00216598">
        <w:rPr>
          <w:rFonts w:ascii="Times New Roman" w:eastAsia="Calibri" w:hAnsi="Times New Roman" w:cs="Times New Roman"/>
          <w:b/>
          <w:bCs/>
          <w:i/>
          <w:color w:val="auto"/>
          <w:sz w:val="28"/>
          <w:szCs w:val="28"/>
          <w:lang w:val="fr-FR"/>
        </w:rPr>
        <w:t>4.3. Vai trò của gia đình</w:t>
      </w:r>
      <w:bookmarkEnd w:id="68"/>
      <w:r w:rsidRPr="00216598">
        <w:rPr>
          <w:rFonts w:ascii="Times New Roman" w:eastAsia="Calibri" w:hAnsi="Times New Roman" w:cs="Times New Roman"/>
          <w:b/>
          <w:bCs/>
          <w:i/>
          <w:color w:val="auto"/>
          <w:sz w:val="28"/>
          <w:szCs w:val="28"/>
          <w:lang w:val="fr-FR"/>
        </w:rPr>
        <w:t xml:space="preserve"> </w:t>
      </w:r>
    </w:p>
    <w:p w14:paraId="07284839"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Gia đình đóng vai trò quan trọng trong việc giúp người lệ thuộc từ bỏ sử dụng ma túy.  Thực tế cho thấy một trong những nguyên nhân khiến người đã cai tái nghiện là sự thất bại trong công việc, cuộc sống gia đình, có vấn đề trong mối quan hệ bạn bè, tình cảm. Do vậy, những bệnh nhân có gia đình quan tâm, phối hợp chặt chẽ với bác sĩ, tư vấn viên… thì kết quả điều trị tốt hơn rất nhiều. Động viên, gần gũi, chia sẻ với người bệnh trong quá trình điều trị là vô cùng cần thiết, nhưng trái lại, thái độ nuông chiều, mềm lòng của gia đình khi thấy con đau đớn vì hội chứng cai heroin, không xác định được mục tiêu trị liệu lâu dài mà mua heroin về cho con dùng thì lại trở thành hỗ trợ tiêu cực. Do đó, công tác giáo dục gia đình càng trở nên cần thiết hơn nữa.</w:t>
      </w:r>
    </w:p>
    <w:p w14:paraId="2F67789E"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Vai trò của gia đình thể hiện ngay từ khi bắt đầu và xuyên suốt quá trình tham gia bất kì chương trình điều trị nghiện nào. Một số mô hình điều trị nghiện hiệu quả cho thấy ở đâu thực hiện tốt việc kết hợp giữa vai trò của trung tâm/phòng khám với gia đình, cộng đồng thì ở đó tỷ lệ tái nghiện thấp. Khi có điều kiện trung tâm/phòng khám nên tổ chức các đợt thăm gia đình của các học viên/bệnh nhân, tổ chức các kỳ họp mặt kết hợp sinh hoạt chuyên đề đối với thân nhân học viên. Qua đó, mối quan hệ phối hợp giữa gia đình và trung tâm/phòng khám được thiết lập và củng cố, gia đình nắm được kết quả rèn luyện của học viên, đồng thời lồng ghép tư vấn kỹ năng quản lý, hỗ trợ học viên tái hòa nhập cộng đồng, điều chỉnh môi trường gia đình, tư vấn các chế độ, chính sách có liên quan. Đặc biệt, với sự đa dạng các mô hình điều trị nghiện tại cộng đồng, vai trò hỗ trợ xuyên suốt của gia đình về tâm lí và đời sống xã hội càng quan trọng và đóng một phần không nhỏ vào kết quả điều trị của người tham gia điều trị.</w:t>
      </w:r>
    </w:p>
    <w:p w14:paraId="2F8B0AEF"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Gia đình cần hiểu rõ đặc điểm của nghiện ma tuý là một bệnh m</w:t>
      </w:r>
      <w:r w:rsidRPr="00216598">
        <w:rPr>
          <w:rFonts w:eastAsia="Calibri"/>
          <w:bCs/>
          <w:sz w:val="28"/>
          <w:szCs w:val="28"/>
          <w:lang w:val="vi-VN"/>
        </w:rPr>
        <w:t>ãn</w:t>
      </w:r>
      <w:r w:rsidRPr="00216598">
        <w:rPr>
          <w:rFonts w:eastAsia="Calibri"/>
          <w:bCs/>
          <w:sz w:val="28"/>
          <w:szCs w:val="28"/>
          <w:lang w:val="fr-FR"/>
        </w:rPr>
        <w:t xml:space="preserve"> tính tái phát để có thể hỗ trợ xuyên suốt, liên tục và lâu dài, không đẩy gánh nặng trách nhiệm hay quở </w:t>
      </w:r>
      <w:r w:rsidRPr="00216598">
        <w:rPr>
          <w:rFonts w:eastAsia="Calibri"/>
          <w:bCs/>
          <w:sz w:val="28"/>
          <w:szCs w:val="28"/>
          <w:lang w:val="fr-FR"/>
        </w:rPr>
        <w:lastRenderedPageBreak/>
        <w:t xml:space="preserve">trách người thân khi họ tái phát và sử dụng lại. Thêm vào đó, gia đình cần có kế hoạch phối hợp với các cán bộ xã hội và chuyên gia tâm lí xã hội để tiếp tục hỗ trợ người thân. </w:t>
      </w:r>
    </w:p>
    <w:p w14:paraId="042F3BE2" w14:textId="77777777" w:rsidR="00190611" w:rsidRPr="00216598" w:rsidRDefault="00190611"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Ngoài sự quan tâm, động viên trên, gia đình còn có trách nhiệm trong việc đóng góp kinh phí hỗ trợ cho công tác điều trị nghiện của thân nhân theo quy định khi tham gia từng chương trình điều trị nghiện cụ thể.</w:t>
      </w:r>
    </w:p>
    <w:p w14:paraId="23190467" w14:textId="77777777" w:rsidR="00190611" w:rsidRPr="00216598" w:rsidRDefault="00190611"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69" w:name="_Toc174878679"/>
      <w:r w:rsidRPr="00216598">
        <w:rPr>
          <w:rFonts w:ascii="Times New Roman" w:eastAsia="Calibri" w:hAnsi="Times New Roman" w:cs="Times New Roman"/>
          <w:b/>
          <w:bCs/>
          <w:i/>
          <w:color w:val="auto"/>
          <w:sz w:val="28"/>
          <w:szCs w:val="28"/>
          <w:lang w:val="fr-FR"/>
        </w:rPr>
        <w:t>4.4.  Vai trò của nhân viên công tác xã hội</w:t>
      </w:r>
      <w:bookmarkEnd w:id="69"/>
    </w:p>
    <w:p w14:paraId="11CA98D8"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Các hoạt động trợ giúp của nhân viên công tác xã hội với người nghiện ma tuý rất đa dạng từ các hoạt động hỗ trợ cá nhân người nghiện, hỗ trợ gia đình có người nghiện và các hoạt động với cộng đồng về nâng cao nhận thức về ma tuý, tham gia vào quá trình hỗ trợ người nghiện và gia đình họ.</w:t>
      </w:r>
    </w:p>
    <w:p w14:paraId="24565D81"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 xml:space="preserve">4.4.1. Hoạt động hỗ trợ bản thân người sử dụng ma túy </w:t>
      </w:r>
    </w:p>
    <w:p w14:paraId="204DD8D6"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Tiếp xúc, gặp gỡ trao đổi với người nghiện để tìm hiểu tiền sử sử dụng ma túy, hoàn cảnh gia đình, công ăn việc làm, môi trường sống vv…</w:t>
      </w:r>
    </w:p>
    <w:p w14:paraId="65843B58"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Thiết lập mối quan hệ thân thiết với người nghiện tiến hành hỗ trợ các vấn đề tâm lý, xã hội thông qua các hoạt động thường xuyên thăm hỏi, tạo lập mối quan hệ với người nghiện và cung cấp dịch vụ tham vấn, tư vấn.</w:t>
      </w:r>
    </w:p>
    <w:p w14:paraId="1CE58240"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Tìm hiểu nhu cầu của người nghiện và gắn kết hỗ trợ người nghiện với các dịch dịch vụ trợ giúp.</w:t>
      </w:r>
    </w:p>
    <w:p w14:paraId="2BC29E94"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Cùng bàn bạc với người nghiện để lên kế hoạch, xây dựng các mục tiêu các giải pháp cho sự thay đổi.</w:t>
      </w:r>
    </w:p>
    <w:p w14:paraId="644A589F"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Cung cấp thông tin, kết nối, chuyển gửi người nghiện đến các dịch vụ hỗ trợ phù hợp, đăc biệt là các dịch vụ điều trị ARV (với người nghiện nhiễm HIV), các dịch vụ xét nghiệm, dịch vụ dạy nghề, tìm việc làm.</w:t>
      </w:r>
    </w:p>
    <w:p w14:paraId="1336C932"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Tổ chức các câu lạc bộ, các nhóm sinh hoạt dành cho người nghiện ma túy, người sau cai nghiện ma tuý. Triển khai sinh hoạt định kỳ, các thành viên giúp đỡ nhau về mặt tâm lý để vượt qua sự cám dỗ của ma túy, các hoạt động giải trí khác nhằm giúp người nghiện thích nghi trở lại với cuộc sống.</w:t>
      </w:r>
    </w:p>
    <w:p w14:paraId="37D13930"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 xml:space="preserve">4.4.2. Hoạt động hỗ trợ gia đình người nghiện </w:t>
      </w:r>
    </w:p>
    <w:p w14:paraId="708BBEDA"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Cung cấp cho gia đình người nghiện thông tin về các loại ma túy, nghiện, cách phát hiện được người sử dụng hay nghiện ma túy.</w:t>
      </w:r>
    </w:p>
    <w:p w14:paraId="3C2597EC"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lastRenderedPageBreak/>
        <w:t>Giúp các thành viên gia đình hiểu về quá trình cai nghiện và những khó khăn người nghiện gặp phải trong quá trình cai nghiện để kịp thời động viên, giúp đỡ.</w:t>
      </w:r>
    </w:p>
    <w:p w14:paraId="094213C7"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Hướng dẫn các chăm sóc người nghiện về đảm bảo chế độ dinh dưỡng, tuân thủ quy trình điều trị nghiện</w:t>
      </w:r>
    </w:p>
    <w:p w14:paraId="46FD6101"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Gắn kết các thành viên trong gia đình, hỗ trợ người nghiện giải quyết các xung đột và xây dựng lại niềm tin. Nhấn mạnh tầm quan trọng của gia đình trong quá trình phục hồi để gia đình quan tâm thương yêu và tin tưởng người nghiện, gần gũi, dẫn dắt, nâng đỡ để người nghiện vượt qua khó khăn trong quá trình tái hoà nhập cộng đồng.</w:t>
      </w:r>
    </w:p>
    <w:p w14:paraId="017F478C"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Giúp các nhóm gia đình của người nghiện trao đổi kinh nghiệm và cách thức hỗ trợ người nghiện.</w:t>
      </w:r>
    </w:p>
    <w:p w14:paraId="0AE873B8"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4.4.3. Đối với cộng đồng</w:t>
      </w:r>
    </w:p>
    <w:p w14:paraId="12AC139E"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Tuyên truyền phổ biến kiến thức về tác hại của ma túy và cách phòng chống tại cộng đồng.</w:t>
      </w:r>
    </w:p>
    <w:p w14:paraId="6E795519"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Cung cấp thông tin và giáo dục ý thức không kì thị và phân biệt đối xử, xa lánh người nghiện ma túy. Động viên mọi người có trách nhiệm nâng đỡ hỗ trợ người sử dụng ma túy.</w:t>
      </w:r>
    </w:p>
    <w:p w14:paraId="3FC28739" w14:textId="77777777" w:rsidR="008137D5" w:rsidRPr="00216598"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Tạo điều kiện cho người nghiện được học tập, làm việc tại cộng đồng. Hỗ trợ tìm kiếm các dịch vụ y tế, dịch vụ xã hội khác trong quá trình điều trị và phục hồi.</w:t>
      </w:r>
    </w:p>
    <w:p w14:paraId="24CA5D91" w14:textId="77777777" w:rsidR="006F21C5" w:rsidRDefault="008137D5" w:rsidP="00B86286">
      <w:pPr>
        <w:spacing w:before="120" w:after="120" w:line="288" w:lineRule="auto"/>
        <w:ind w:firstLine="567"/>
        <w:jc w:val="both"/>
        <w:rPr>
          <w:rFonts w:eastAsia="Times New Roman"/>
          <w:sz w:val="28"/>
          <w:szCs w:val="28"/>
          <w:lang w:val="pt-BR"/>
        </w:rPr>
      </w:pPr>
      <w:r w:rsidRPr="00216598">
        <w:rPr>
          <w:rFonts w:eastAsia="Times New Roman"/>
          <w:sz w:val="28"/>
          <w:szCs w:val="28"/>
          <w:lang w:val="pt-BR"/>
        </w:rPr>
        <w:t>Liên kết nhiều ngành, nhiều đoàn thể trong công việc chống nghiện ma túy như phát hiện và triệt phá các ổ tiêm chích, buôn bán ma túy.</w:t>
      </w:r>
    </w:p>
    <w:p w14:paraId="02743E93" w14:textId="77777777" w:rsidR="006F21C5" w:rsidRDefault="006F21C5" w:rsidP="00B86286">
      <w:pPr>
        <w:spacing w:before="120" w:after="120" w:line="288" w:lineRule="auto"/>
        <w:ind w:firstLine="567"/>
        <w:jc w:val="both"/>
        <w:rPr>
          <w:rFonts w:eastAsia="Times New Roman"/>
          <w:sz w:val="28"/>
          <w:szCs w:val="28"/>
          <w:lang w:val="pt-BR"/>
        </w:rPr>
      </w:pPr>
    </w:p>
    <w:p w14:paraId="40913809" w14:textId="77777777" w:rsidR="006F21C5" w:rsidRDefault="006F21C5" w:rsidP="00B86286">
      <w:pPr>
        <w:spacing w:before="120" w:after="120" w:line="288" w:lineRule="auto"/>
        <w:jc w:val="center"/>
        <w:rPr>
          <w:rFonts w:eastAsia="Times New Roman"/>
          <w:b/>
          <w:bCs/>
          <w:sz w:val="28"/>
          <w:szCs w:val="28"/>
          <w:lang w:val="pt-BR"/>
        </w:rPr>
      </w:pPr>
      <w:r w:rsidRPr="006F21C5">
        <w:rPr>
          <w:rFonts w:eastAsia="Times New Roman"/>
          <w:b/>
          <w:bCs/>
          <w:sz w:val="28"/>
          <w:szCs w:val="28"/>
          <w:lang w:val="pt-BR"/>
        </w:rPr>
        <w:t>CÂU HỎI ÔN TẬP</w:t>
      </w:r>
    </w:p>
    <w:p w14:paraId="1E1F98AD" w14:textId="77777777" w:rsidR="006F21C5" w:rsidRPr="000F4E7E" w:rsidRDefault="00FB6504" w:rsidP="00B86286">
      <w:pPr>
        <w:spacing w:before="120" w:after="120" w:line="288" w:lineRule="auto"/>
        <w:ind w:firstLine="567"/>
        <w:rPr>
          <w:iCs/>
        </w:rPr>
      </w:pPr>
      <w:r w:rsidRPr="000F4E7E">
        <w:rPr>
          <w:rFonts w:eastAsia="Calibri"/>
          <w:iCs/>
          <w:sz w:val="28"/>
          <w:szCs w:val="28"/>
          <w:lang w:val="fr-FR"/>
        </w:rPr>
        <w:t>1. Phân tích c</w:t>
      </w:r>
      <w:r w:rsidR="006F21C5" w:rsidRPr="000F4E7E">
        <w:rPr>
          <w:rFonts w:eastAsia="Calibri"/>
          <w:iCs/>
          <w:sz w:val="28"/>
          <w:szCs w:val="28"/>
          <w:lang w:val="fr-FR"/>
        </w:rPr>
        <w:t>ơ chế gây nghiện của ma túy</w:t>
      </w:r>
      <w:r w:rsidRPr="000F4E7E">
        <w:rPr>
          <w:rFonts w:eastAsia="Calibri"/>
          <w:iCs/>
          <w:sz w:val="28"/>
          <w:szCs w:val="28"/>
          <w:lang w:val="fr-FR"/>
        </w:rPr>
        <w:t>.</w:t>
      </w:r>
    </w:p>
    <w:p w14:paraId="3D30E270" w14:textId="77777777" w:rsidR="006F21C5" w:rsidRPr="000F4E7E" w:rsidRDefault="00FB6504" w:rsidP="00B86286">
      <w:pPr>
        <w:spacing w:before="120" w:after="120" w:line="288" w:lineRule="auto"/>
        <w:ind w:firstLine="567"/>
        <w:rPr>
          <w:iCs/>
        </w:rPr>
      </w:pPr>
      <w:r w:rsidRPr="000F4E7E">
        <w:rPr>
          <w:rFonts w:eastAsia="Calibri"/>
          <w:iCs/>
          <w:sz w:val="28"/>
          <w:szCs w:val="28"/>
          <w:lang w:val="fr-FR"/>
        </w:rPr>
        <w:t>2. Trình bày c</w:t>
      </w:r>
      <w:r w:rsidR="006F21C5" w:rsidRPr="000F4E7E">
        <w:rPr>
          <w:rFonts w:eastAsia="Calibri"/>
          <w:iCs/>
          <w:sz w:val="28"/>
          <w:szCs w:val="28"/>
          <w:lang w:val="fr-FR"/>
        </w:rPr>
        <w:t>ác giai đoạn nghiện ma túy</w:t>
      </w:r>
      <w:r w:rsidRPr="000F4E7E">
        <w:rPr>
          <w:rFonts w:eastAsia="Calibri"/>
          <w:iCs/>
          <w:sz w:val="28"/>
          <w:szCs w:val="28"/>
          <w:lang w:val="fr-FR"/>
        </w:rPr>
        <w:t>.</w:t>
      </w:r>
      <w:r w:rsidR="006F21C5" w:rsidRPr="000F4E7E">
        <w:rPr>
          <w:rFonts w:eastAsia="Calibri"/>
          <w:iCs/>
          <w:sz w:val="28"/>
          <w:szCs w:val="28"/>
          <w:lang w:val="fr-FR"/>
        </w:rPr>
        <w:t xml:space="preserve"> </w:t>
      </w:r>
    </w:p>
    <w:p w14:paraId="176BC85E" w14:textId="77777777" w:rsidR="006F21C5" w:rsidRPr="000F4E7E" w:rsidRDefault="00FB6504" w:rsidP="00B86286">
      <w:pPr>
        <w:pStyle w:val="Heading3"/>
        <w:spacing w:before="120" w:after="120" w:line="288" w:lineRule="auto"/>
        <w:ind w:firstLine="567"/>
        <w:rPr>
          <w:rFonts w:ascii="Times New Roman" w:eastAsia="Calibri" w:hAnsi="Times New Roman" w:cs="Times New Roman"/>
          <w:iCs/>
          <w:color w:val="auto"/>
          <w:sz w:val="28"/>
          <w:szCs w:val="28"/>
          <w:lang w:val="fr-FR"/>
        </w:rPr>
      </w:pPr>
      <w:bookmarkStart w:id="70" w:name="_Toc174878680"/>
      <w:r w:rsidRPr="000F4E7E">
        <w:rPr>
          <w:rFonts w:ascii="Times New Roman" w:eastAsia="Calibri" w:hAnsi="Times New Roman" w:cs="Times New Roman"/>
          <w:iCs/>
          <w:color w:val="auto"/>
          <w:sz w:val="28"/>
          <w:szCs w:val="28"/>
          <w:lang w:val="fr-FR"/>
        </w:rPr>
        <w:t>3. Nêu c</w:t>
      </w:r>
      <w:r w:rsidR="006F21C5" w:rsidRPr="000F4E7E">
        <w:rPr>
          <w:rFonts w:ascii="Times New Roman" w:eastAsia="Calibri" w:hAnsi="Times New Roman" w:cs="Times New Roman"/>
          <w:iCs/>
          <w:color w:val="auto"/>
          <w:sz w:val="28"/>
          <w:szCs w:val="28"/>
          <w:lang w:val="fr-FR"/>
        </w:rPr>
        <w:t>ác dấu hiệu người nghiện ma túy</w:t>
      </w:r>
      <w:r w:rsidRPr="000F4E7E">
        <w:rPr>
          <w:rFonts w:ascii="Times New Roman" w:eastAsia="Calibri" w:hAnsi="Times New Roman" w:cs="Times New Roman"/>
          <w:iCs/>
          <w:color w:val="auto"/>
          <w:sz w:val="28"/>
          <w:szCs w:val="28"/>
          <w:lang w:val="fr-FR"/>
        </w:rPr>
        <w:t>.</w:t>
      </w:r>
      <w:bookmarkEnd w:id="70"/>
    </w:p>
    <w:p w14:paraId="1CF28449" w14:textId="77777777" w:rsidR="006F21C5" w:rsidRPr="000F4E7E" w:rsidRDefault="00FB6504" w:rsidP="00B86286">
      <w:pPr>
        <w:spacing w:before="120" w:after="120" w:line="288" w:lineRule="auto"/>
        <w:ind w:firstLine="567"/>
        <w:rPr>
          <w:iCs/>
        </w:rPr>
      </w:pPr>
      <w:r w:rsidRPr="000F4E7E">
        <w:rPr>
          <w:rFonts w:eastAsia="Calibri"/>
          <w:iCs/>
          <w:sz w:val="28"/>
          <w:szCs w:val="28"/>
          <w:lang w:val="fr-FR"/>
        </w:rPr>
        <w:t xml:space="preserve">4. </w:t>
      </w:r>
      <w:r w:rsidR="000F4E7E" w:rsidRPr="000F4E7E">
        <w:rPr>
          <w:rFonts w:eastAsia="Calibri"/>
          <w:iCs/>
          <w:sz w:val="28"/>
          <w:szCs w:val="28"/>
          <w:lang w:val="fr-FR"/>
        </w:rPr>
        <w:t>Phân tích c</w:t>
      </w:r>
      <w:r w:rsidR="006F21C5" w:rsidRPr="000F4E7E">
        <w:rPr>
          <w:rFonts w:eastAsia="Calibri"/>
          <w:iCs/>
          <w:sz w:val="28"/>
          <w:szCs w:val="28"/>
          <w:lang w:val="fr-FR"/>
        </w:rPr>
        <w:t>ác phương pháp cai nghiện ma túy</w:t>
      </w:r>
      <w:r w:rsidR="000F4E7E" w:rsidRPr="000F4E7E">
        <w:rPr>
          <w:rFonts w:eastAsia="Calibri"/>
          <w:iCs/>
          <w:sz w:val="28"/>
          <w:szCs w:val="28"/>
          <w:lang w:val="fr-FR"/>
        </w:rPr>
        <w:t>.</w:t>
      </w:r>
    </w:p>
    <w:p w14:paraId="1EC99899" w14:textId="77777777" w:rsidR="006F21C5" w:rsidRPr="000F4E7E" w:rsidRDefault="000F4E7E" w:rsidP="00B86286">
      <w:pPr>
        <w:spacing w:before="120" w:after="120" w:line="288" w:lineRule="auto"/>
        <w:ind w:firstLine="567"/>
        <w:rPr>
          <w:iCs/>
        </w:rPr>
      </w:pPr>
      <w:r w:rsidRPr="000F4E7E">
        <w:rPr>
          <w:rFonts w:eastAsia="Calibri"/>
          <w:iCs/>
          <w:sz w:val="28"/>
          <w:szCs w:val="28"/>
          <w:lang w:val="fr-FR"/>
        </w:rPr>
        <w:t>5. Trình bày v</w:t>
      </w:r>
      <w:r w:rsidR="006F21C5" w:rsidRPr="000F4E7E">
        <w:rPr>
          <w:rFonts w:eastAsia="Calibri"/>
          <w:iCs/>
          <w:sz w:val="28"/>
          <w:szCs w:val="28"/>
          <w:lang w:val="fr-FR"/>
        </w:rPr>
        <w:t>ai trò của xã hội và gia đình trong công tác cai nghiện ma túy</w:t>
      </w:r>
    </w:p>
    <w:p w14:paraId="36EFE246" w14:textId="77777777" w:rsidR="006F21C5" w:rsidRPr="000F4E7E" w:rsidRDefault="000F4E7E" w:rsidP="00B86286">
      <w:pPr>
        <w:spacing w:before="120" w:after="120" w:line="288" w:lineRule="auto"/>
        <w:ind w:firstLine="567"/>
        <w:rPr>
          <w:iCs/>
        </w:rPr>
      </w:pPr>
      <w:r w:rsidRPr="000F4E7E">
        <w:rPr>
          <w:rFonts w:eastAsia="Calibri"/>
          <w:iCs/>
          <w:sz w:val="28"/>
          <w:szCs w:val="28"/>
          <w:lang w:val="fr-FR"/>
        </w:rPr>
        <w:t>6. Phân tích v</w:t>
      </w:r>
      <w:r w:rsidR="006F21C5" w:rsidRPr="000F4E7E">
        <w:rPr>
          <w:rFonts w:eastAsia="Calibri"/>
          <w:iCs/>
          <w:sz w:val="28"/>
          <w:szCs w:val="28"/>
          <w:lang w:val="fr-FR"/>
        </w:rPr>
        <w:t>ai trò của nhân viên công tác xã hội</w:t>
      </w:r>
      <w:r w:rsidRPr="000F4E7E">
        <w:rPr>
          <w:rFonts w:eastAsia="Calibri"/>
          <w:iCs/>
          <w:sz w:val="28"/>
          <w:szCs w:val="28"/>
          <w:lang w:val="fr-FR"/>
        </w:rPr>
        <w:t>.</w:t>
      </w:r>
    </w:p>
    <w:p w14:paraId="2BC87637" w14:textId="77777777" w:rsidR="008137D5" w:rsidRPr="006F21C5" w:rsidRDefault="008137D5" w:rsidP="00B86286">
      <w:pPr>
        <w:spacing w:before="120" w:after="120" w:line="288" w:lineRule="auto"/>
        <w:jc w:val="center"/>
        <w:rPr>
          <w:rFonts w:eastAsia="Times New Roman"/>
          <w:b/>
          <w:bCs/>
          <w:sz w:val="28"/>
          <w:szCs w:val="28"/>
          <w:lang w:val="pt-BR"/>
        </w:rPr>
      </w:pPr>
      <w:r w:rsidRPr="006F21C5">
        <w:rPr>
          <w:rFonts w:eastAsia="Times New Roman"/>
          <w:b/>
          <w:bCs/>
          <w:sz w:val="28"/>
          <w:szCs w:val="28"/>
          <w:lang w:val="pt-BR"/>
        </w:rPr>
        <w:br w:type="page"/>
      </w:r>
    </w:p>
    <w:p w14:paraId="446BED34" w14:textId="77777777" w:rsidR="00A470B4" w:rsidRPr="00216598" w:rsidRDefault="00AB0A8F" w:rsidP="00B86286">
      <w:pPr>
        <w:pStyle w:val="Heading1"/>
        <w:spacing w:before="120" w:after="120" w:line="288" w:lineRule="auto"/>
        <w:jc w:val="center"/>
        <w:rPr>
          <w:rFonts w:ascii="Times New Roman" w:eastAsia="Times New Roman" w:hAnsi="Times New Roman" w:cs="Times New Roman"/>
          <w:b/>
          <w:bCs/>
          <w:color w:val="auto"/>
          <w:sz w:val="28"/>
          <w:szCs w:val="28"/>
          <w:lang w:val="pt-BR"/>
        </w:rPr>
      </w:pPr>
      <w:bookmarkStart w:id="71" w:name="_Toc174878681"/>
      <w:r>
        <w:rPr>
          <w:rFonts w:ascii="Times New Roman" w:eastAsia="Times New Roman" w:hAnsi="Times New Roman" w:cs="Times New Roman"/>
          <w:b/>
          <w:bCs/>
          <w:color w:val="auto"/>
          <w:sz w:val="28"/>
          <w:szCs w:val="28"/>
          <w:lang w:val="pt-BR"/>
        </w:rPr>
        <w:lastRenderedPageBreak/>
        <w:t>BÀI 4: CÁC HÌNH THỨC CAI NGHIỆN MA TÚY</w:t>
      </w:r>
      <w:bookmarkEnd w:id="71"/>
    </w:p>
    <w:p w14:paraId="7B77B9D4" w14:textId="77777777" w:rsidR="00A470B4" w:rsidRPr="00216598" w:rsidRDefault="00A470B4" w:rsidP="00B86286">
      <w:pPr>
        <w:spacing w:before="120" w:after="120" w:line="288" w:lineRule="auto"/>
        <w:jc w:val="both"/>
        <w:rPr>
          <w:rFonts w:eastAsia="Times New Roman"/>
          <w:b/>
          <w:sz w:val="28"/>
          <w:szCs w:val="28"/>
          <w:lang w:val="pt-BR"/>
        </w:rPr>
      </w:pPr>
      <w:r w:rsidRPr="00216598">
        <w:rPr>
          <w:rFonts w:eastAsia="Times New Roman"/>
          <w:b/>
          <w:sz w:val="28"/>
          <w:szCs w:val="28"/>
          <w:lang w:val="pt-BR"/>
        </w:rPr>
        <w:t>Mục tiêu của bài:</w:t>
      </w:r>
    </w:p>
    <w:p w14:paraId="3B210755" w14:textId="77777777" w:rsidR="00A470B4" w:rsidRPr="00216598" w:rsidRDefault="00A470B4" w:rsidP="00B86286">
      <w:pPr>
        <w:spacing w:before="120" w:after="120" w:line="288" w:lineRule="auto"/>
        <w:ind w:left="720"/>
        <w:jc w:val="both"/>
        <w:rPr>
          <w:rFonts w:eastAsia="Times New Roman"/>
          <w:bCs/>
          <w:sz w:val="28"/>
          <w:szCs w:val="28"/>
          <w:lang w:val="pt-BR"/>
        </w:rPr>
      </w:pPr>
      <w:r w:rsidRPr="00216598">
        <w:rPr>
          <w:rFonts w:eastAsia="Times New Roman"/>
          <w:b/>
          <w:bCs/>
          <w:sz w:val="28"/>
          <w:szCs w:val="28"/>
          <w:lang w:val="pt-BR"/>
        </w:rPr>
        <w:t xml:space="preserve">- </w:t>
      </w:r>
      <w:r w:rsidRPr="00216598">
        <w:rPr>
          <w:rFonts w:eastAsia="Times New Roman"/>
          <w:bCs/>
          <w:sz w:val="28"/>
          <w:szCs w:val="28"/>
          <w:lang w:val="pt-BR"/>
        </w:rPr>
        <w:t>Trình bày được các phương pháp châm cứu cai nghiện ma túy.</w:t>
      </w:r>
    </w:p>
    <w:p w14:paraId="7D231188" w14:textId="77777777" w:rsidR="00A470B4" w:rsidRPr="00216598" w:rsidRDefault="00A470B4" w:rsidP="00B86286">
      <w:pPr>
        <w:spacing w:before="120" w:after="120" w:line="288" w:lineRule="auto"/>
        <w:ind w:left="720"/>
        <w:jc w:val="both"/>
        <w:rPr>
          <w:rFonts w:eastAsia="Times New Roman"/>
          <w:bCs/>
          <w:sz w:val="28"/>
          <w:szCs w:val="28"/>
          <w:lang w:val="pt-BR"/>
        </w:rPr>
      </w:pPr>
      <w:r w:rsidRPr="00216598">
        <w:rPr>
          <w:rFonts w:eastAsia="Times New Roman"/>
          <w:bCs/>
          <w:sz w:val="28"/>
          <w:szCs w:val="28"/>
          <w:lang w:val="pt-BR"/>
        </w:rPr>
        <w:t>- Trình bày được cách tổ chức cai nghiện tại cộng đồng.</w:t>
      </w:r>
    </w:p>
    <w:p w14:paraId="45647D73" w14:textId="77777777" w:rsidR="00A470B4" w:rsidRPr="00216598" w:rsidRDefault="00A470B4" w:rsidP="00B86286">
      <w:pPr>
        <w:spacing w:before="120" w:after="120" w:line="288" w:lineRule="auto"/>
        <w:ind w:left="720"/>
        <w:jc w:val="both"/>
        <w:rPr>
          <w:rFonts w:eastAsia="Times New Roman"/>
          <w:bCs/>
          <w:sz w:val="28"/>
          <w:szCs w:val="28"/>
          <w:lang w:val="pt-BR"/>
        </w:rPr>
      </w:pPr>
      <w:r w:rsidRPr="00216598">
        <w:rPr>
          <w:rFonts w:eastAsia="Times New Roman"/>
          <w:bCs/>
          <w:sz w:val="28"/>
          <w:szCs w:val="28"/>
          <w:lang w:val="pt-BR"/>
        </w:rPr>
        <w:t>- Trình bày được cách phòng, chống tái nghiện.</w:t>
      </w:r>
    </w:p>
    <w:p w14:paraId="3B2D861C" w14:textId="77777777" w:rsidR="00A470B4" w:rsidRPr="00216598" w:rsidRDefault="00A470B4" w:rsidP="00B86286">
      <w:pPr>
        <w:spacing w:before="120" w:after="120" w:line="288" w:lineRule="auto"/>
        <w:ind w:left="360" w:firstLine="360"/>
        <w:jc w:val="both"/>
        <w:rPr>
          <w:rFonts w:eastAsia="Times New Roman"/>
          <w:bCs/>
          <w:sz w:val="28"/>
          <w:szCs w:val="28"/>
          <w:lang w:val="pt-BR"/>
        </w:rPr>
      </w:pPr>
      <w:r w:rsidRPr="00216598">
        <w:rPr>
          <w:rFonts w:eastAsia="Times New Roman"/>
          <w:bCs/>
          <w:sz w:val="28"/>
          <w:szCs w:val="28"/>
          <w:lang w:val="pt-BR"/>
        </w:rPr>
        <w:t>- Trình bày được các chủ trương chính sách của Đảng và Nhà nước về kiểm soát ma túy.</w:t>
      </w:r>
    </w:p>
    <w:p w14:paraId="5C7EB823" w14:textId="77777777" w:rsidR="00A470B4" w:rsidRPr="00216598" w:rsidRDefault="00A470B4" w:rsidP="00B86286">
      <w:pPr>
        <w:spacing w:before="120" w:after="120" w:line="288" w:lineRule="auto"/>
        <w:jc w:val="both"/>
        <w:rPr>
          <w:rFonts w:eastAsia="Times New Roman"/>
          <w:bCs/>
          <w:sz w:val="28"/>
          <w:szCs w:val="28"/>
          <w:lang w:val="pt-BR"/>
        </w:rPr>
      </w:pPr>
      <w:r w:rsidRPr="00216598">
        <w:rPr>
          <w:rFonts w:eastAsia="Times New Roman"/>
          <w:b/>
          <w:sz w:val="28"/>
          <w:szCs w:val="28"/>
          <w:lang w:val="pt-BR"/>
        </w:rPr>
        <w:t>Nội dung</w:t>
      </w:r>
      <w:r w:rsidR="00107B5D" w:rsidRPr="00216598">
        <w:rPr>
          <w:rFonts w:eastAsia="Times New Roman"/>
          <w:b/>
          <w:sz w:val="28"/>
          <w:szCs w:val="28"/>
          <w:lang w:val="pt-BR"/>
        </w:rPr>
        <w:t>:</w:t>
      </w:r>
      <w:r w:rsidRPr="00216598">
        <w:rPr>
          <w:rFonts w:eastAsia="Times New Roman"/>
          <w:bCs/>
          <w:sz w:val="28"/>
          <w:szCs w:val="28"/>
          <w:lang w:val="pt-BR"/>
        </w:rPr>
        <w:tab/>
      </w:r>
    </w:p>
    <w:p w14:paraId="046AFA00" w14:textId="77777777" w:rsidR="00107B5D" w:rsidRPr="00216598" w:rsidRDefault="00107B5D" w:rsidP="00B86286">
      <w:pPr>
        <w:pStyle w:val="Heading2"/>
        <w:spacing w:before="120" w:after="120" w:line="288" w:lineRule="auto"/>
        <w:rPr>
          <w:rFonts w:ascii="Times New Roman" w:eastAsia="Calibri" w:hAnsi="Times New Roman" w:cs="Times New Roman"/>
          <w:b/>
          <w:bCs/>
          <w:color w:val="auto"/>
          <w:sz w:val="28"/>
          <w:szCs w:val="28"/>
          <w:lang w:val="fr-FR"/>
        </w:rPr>
      </w:pPr>
      <w:bookmarkStart w:id="72" w:name="_Toc174878682"/>
      <w:r w:rsidRPr="00216598">
        <w:rPr>
          <w:rFonts w:ascii="Times New Roman" w:eastAsia="Calibri" w:hAnsi="Times New Roman" w:cs="Times New Roman"/>
          <w:b/>
          <w:bCs/>
          <w:color w:val="auto"/>
          <w:sz w:val="28"/>
          <w:szCs w:val="28"/>
          <w:lang w:val="fr-FR"/>
        </w:rPr>
        <w:t>1. Hỗ trợ điều trị nghiện ma túy</w:t>
      </w:r>
      <w:bookmarkEnd w:id="72"/>
    </w:p>
    <w:p w14:paraId="170578F7" w14:textId="77777777" w:rsidR="00107B5D" w:rsidRPr="00216598" w:rsidRDefault="00107B5D" w:rsidP="00B86286">
      <w:pPr>
        <w:pStyle w:val="Heading3"/>
        <w:spacing w:before="120" w:after="120" w:line="288" w:lineRule="auto"/>
        <w:rPr>
          <w:rFonts w:ascii="Times New Roman" w:eastAsia="Calibri" w:hAnsi="Times New Roman" w:cs="Times New Roman"/>
          <w:b/>
          <w:bCs/>
          <w:i/>
          <w:iCs/>
          <w:color w:val="auto"/>
          <w:sz w:val="28"/>
          <w:szCs w:val="28"/>
          <w:lang w:val="fr-FR"/>
        </w:rPr>
      </w:pPr>
      <w:bookmarkStart w:id="73" w:name="_Toc174878683"/>
      <w:r w:rsidRPr="00216598">
        <w:rPr>
          <w:rFonts w:ascii="Times New Roman" w:eastAsia="Calibri" w:hAnsi="Times New Roman" w:cs="Times New Roman"/>
          <w:b/>
          <w:bCs/>
          <w:i/>
          <w:iCs/>
          <w:color w:val="auto"/>
          <w:sz w:val="28"/>
          <w:szCs w:val="28"/>
          <w:lang w:val="fr-FR"/>
        </w:rPr>
        <w:t>1.1</w:t>
      </w:r>
      <w:r w:rsidR="00C05B52">
        <w:rPr>
          <w:rFonts w:ascii="Times New Roman" w:eastAsia="Calibri" w:hAnsi="Times New Roman" w:cs="Times New Roman"/>
          <w:b/>
          <w:bCs/>
          <w:i/>
          <w:iCs/>
          <w:color w:val="auto"/>
          <w:sz w:val="28"/>
          <w:szCs w:val="28"/>
          <w:lang w:val="fr-FR"/>
        </w:rPr>
        <w:t>.</w:t>
      </w:r>
      <w:r w:rsidRPr="00216598">
        <w:rPr>
          <w:rFonts w:ascii="Times New Roman" w:eastAsia="Calibri" w:hAnsi="Times New Roman" w:cs="Times New Roman"/>
          <w:b/>
          <w:bCs/>
          <w:i/>
          <w:iCs/>
          <w:color w:val="auto"/>
          <w:sz w:val="28"/>
          <w:szCs w:val="28"/>
          <w:lang w:val="fr-FR"/>
        </w:rPr>
        <w:t xml:space="preserve"> Khái niệm chung về điều trị nghiện ma tuý</w:t>
      </w:r>
      <w:bookmarkEnd w:id="73"/>
    </w:p>
    <w:p w14:paraId="47FE6097"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Điều trị nghiện là một quá trình điều trị lâu dài kết hợp nhiều phương pháp khác nhau nhằm phục hồi chức năng não bộ người nghiện, giảm các rối loạn hành vi, tâm tính do việc sử dụng ma túy gây ra và giúp người nghiện thực hiện các chức năng tâm lý xã hội của mình một cách bình thường. Trong quá trình điều trị nghiện ma túy cán bộ y tế sẽ thực hiện xây dựng phác đồ điều trị bằng thuốc. Các bộ công tác xã hội tuyến xã/phường có nhiệm vụ hỗ trợ người nghiện thực hiện tuân thủ phác đồ điều trị và tiếp cận nhiều dịch vụ xã hội khác nhằm nâng cao hiệu quả của công tác điều trị nghiện.</w:t>
      </w:r>
    </w:p>
    <w:p w14:paraId="04CC57ED" w14:textId="77777777" w:rsidR="00107B5D" w:rsidRPr="00216598" w:rsidRDefault="00107B5D" w:rsidP="00B86286">
      <w:pPr>
        <w:pStyle w:val="Heading3"/>
        <w:spacing w:before="120" w:after="120" w:line="288" w:lineRule="auto"/>
        <w:rPr>
          <w:rFonts w:ascii="Times New Roman" w:eastAsia="Calibri" w:hAnsi="Times New Roman" w:cs="Times New Roman"/>
          <w:b/>
          <w:bCs/>
          <w:i/>
          <w:iCs/>
          <w:color w:val="auto"/>
          <w:sz w:val="28"/>
          <w:szCs w:val="28"/>
          <w:lang w:val="fr-FR"/>
        </w:rPr>
      </w:pPr>
      <w:bookmarkStart w:id="74" w:name="_Toc174878684"/>
      <w:r w:rsidRPr="00216598">
        <w:rPr>
          <w:rFonts w:ascii="Times New Roman" w:eastAsia="Calibri" w:hAnsi="Times New Roman" w:cs="Times New Roman"/>
          <w:b/>
          <w:bCs/>
          <w:i/>
          <w:iCs/>
          <w:color w:val="auto"/>
          <w:sz w:val="28"/>
          <w:szCs w:val="28"/>
          <w:lang w:val="fr-FR"/>
        </w:rPr>
        <w:t>1.2</w:t>
      </w:r>
      <w:r w:rsidR="00C05B52">
        <w:rPr>
          <w:rFonts w:ascii="Times New Roman" w:eastAsia="Calibri" w:hAnsi="Times New Roman" w:cs="Times New Roman"/>
          <w:b/>
          <w:bCs/>
          <w:i/>
          <w:iCs/>
          <w:color w:val="auto"/>
          <w:sz w:val="28"/>
          <w:szCs w:val="28"/>
          <w:lang w:val="fr-FR"/>
        </w:rPr>
        <w:t>.</w:t>
      </w:r>
      <w:r w:rsidRPr="00216598">
        <w:rPr>
          <w:rFonts w:ascii="Times New Roman" w:eastAsia="Calibri" w:hAnsi="Times New Roman" w:cs="Times New Roman"/>
          <w:b/>
          <w:bCs/>
          <w:i/>
          <w:iCs/>
          <w:color w:val="auto"/>
          <w:sz w:val="28"/>
          <w:szCs w:val="28"/>
          <w:lang w:val="fr-FR"/>
        </w:rPr>
        <w:t xml:space="preserve"> Nguyên tắc điều trị nghiện hiệu quả</w:t>
      </w:r>
      <w:bookmarkEnd w:id="74"/>
    </w:p>
    <w:p w14:paraId="2E55D51F"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Phương pháp điều trị cần đáp ứng như cầu riêng có và sự đa dạng của người nghiện. Ở từng người nghiện ma túy, do có sự khác nhau về các yếu tố như: Nguyên nhân nghiện, mức độ nghiện, hoàn cảnh kinh tế xã hội, gia đình, lứa tuổi, dân tộc, nghề nghiệp… và sự rối loạn 3 yếu tố sinh lý, tâm lý- nhận thức, hành vi cũng khác nhau. Vì vậy các chương trình, kế hoạch điều trị của từng người rất khác nhau, chương trình điều trị nghiện càng đa dạng thì hiệu quả điều trị càng cao. Bên cạnh đó cần phải chú ý những nhu cầu của người nghiện có thể thay đổi, nảy sinh trong quá trình cai nghiện đòi hỏi sự giúp đỡ, can thiệp kịp thời (ví dụ: bệnh tật, tâm lý thay đổi…) </w:t>
      </w:r>
    </w:p>
    <w:p w14:paraId="2DDDDEAE"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Chương trình, kế hoạch điều trị cho từng người nghiện phải được xây dựng khi người nghiện bắt đầu bước vào quá trình cai nghiện và cần được đánh giá thường xuyên và phải được điều chỉnh kịp thời khi cần thiết.</w:t>
      </w:r>
    </w:p>
    <w:p w14:paraId="33B47993"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Thời gian điều trị, phục hồi phải đủ dài phải tiến hành liên tục thường xuyên mới đạt được hiệu quả nhất định.</w:t>
      </w:r>
    </w:p>
    <w:p w14:paraId="2DA8D75E"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lastRenderedPageBreak/>
        <w:t>Hoạt động tham vấn là biện pháp quan trọng không thể thiếu trong điều trị hiệu quả. Việc tham vấn cho người nghiện để giúp họ giải quyết những vấn đề tư tưởng, tình cảm, kết hợp với những hoạt động trị liệu làm thay đổi hành vi cũng cần được tiến hành thường xuyên, đồng bộ, tạo sự chuyển biến vững chắc khi họ tái hòa nhập cộng đồng.</w:t>
      </w:r>
    </w:p>
    <w:p w14:paraId="415AF841"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Thuốc đóng vai trò quan trọng trong điều trị, phục hồi, tuy nhiên không phải là yếu tố then chốt, vì vậy cần  kết hợp điều trị thuốc với với các liệu pháp điều trị khác.</w:t>
      </w:r>
    </w:p>
    <w:p w14:paraId="59F2BDEA"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Các chương trình điều trị cần kết hợp với các dịch vụ y tế khác như xét nghiệm HIV/AIDS, viêm gan siêu vi B,C, bệnh lao và các bệnh lây truyền khác. Việc kiểm tra, xét nghiệm này cũng như việc cung cấp các dịch vụ tư vấn giúp người cai nghiện nhằm điều chỉnh những hành vi có nguy cơ dẫn tới việc lây nhiễm là hết sức quan trọng trong quá trình điều trị, phục hồi cho người cai nghiện ma túy.</w:t>
      </w:r>
    </w:p>
    <w:p w14:paraId="506C8DDA"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Các hoạt động này được áp dụng cho tất cả mọi đối tượng cai nghiện trong quá trình điều trị phục hồi kể cả người đã lây nhiễm bệnh và người chưa lây nhiễm có biện pháp tự bảo vệ, tự chăm sóc bản thân trước nguy cơ lây nhiễm chéo trong điều kiện tập trung cai nghiện cũng như khi ở gia đình, cộng đồng. Việc tham gia tích cực của gia đình người cai nghiện có ý nghĩa quan trọng trong công tác điều trị, phục hồi cho người nghiện.</w:t>
      </w:r>
    </w:p>
    <w:p w14:paraId="6F8AC7D9" w14:textId="77777777" w:rsidR="00381DC0" w:rsidRPr="00216598" w:rsidRDefault="00381DC0" w:rsidP="00B86286">
      <w:pPr>
        <w:pStyle w:val="Heading3"/>
        <w:spacing w:before="120" w:after="120" w:line="288" w:lineRule="auto"/>
        <w:rPr>
          <w:rFonts w:ascii="Times New Roman" w:eastAsia="Calibri" w:hAnsi="Times New Roman" w:cs="Times New Roman"/>
          <w:b/>
          <w:bCs/>
          <w:i/>
          <w:iCs/>
          <w:color w:val="auto"/>
          <w:sz w:val="28"/>
          <w:szCs w:val="28"/>
          <w:lang w:val="fr-FR"/>
        </w:rPr>
      </w:pPr>
      <w:bookmarkStart w:id="75" w:name="_Toc174878685"/>
      <w:r w:rsidRPr="00216598">
        <w:rPr>
          <w:rFonts w:ascii="Times New Roman" w:eastAsia="Calibri" w:hAnsi="Times New Roman" w:cs="Times New Roman"/>
          <w:b/>
          <w:bCs/>
          <w:i/>
          <w:iCs/>
          <w:color w:val="auto"/>
          <w:sz w:val="28"/>
          <w:szCs w:val="28"/>
          <w:lang w:val="fr-FR"/>
        </w:rPr>
        <w:t>1.3. Quy trình hỗ trợ điều trị nghiên của cán bộ công tác xã hội xã/</w:t>
      </w:r>
      <w:r w:rsidR="00CA62C8" w:rsidRPr="00216598">
        <w:rPr>
          <w:rFonts w:ascii="Times New Roman" w:eastAsia="Calibri" w:hAnsi="Times New Roman" w:cs="Times New Roman"/>
          <w:b/>
          <w:bCs/>
          <w:i/>
          <w:iCs/>
          <w:color w:val="auto"/>
          <w:sz w:val="28"/>
          <w:szCs w:val="28"/>
          <w:lang w:val="fr-FR"/>
        </w:rPr>
        <w:t>phường</w:t>
      </w:r>
      <w:bookmarkEnd w:id="75"/>
    </w:p>
    <w:p w14:paraId="3A21C000"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Cán bộ CTXH tuyến xã/phường với chức năng quản lý, hỗ trợ người nghiện ma tuý trên địa bàn dân cư phải là người có đầy đủ các kiến thức, kỹ năng và tâm huyết để thực hiện tốt theo quy trình hỗ trợ như sau:</w:t>
      </w:r>
    </w:p>
    <w:p w14:paraId="3BCF96B1" w14:textId="77777777" w:rsidR="00107B5D" w:rsidRPr="00216598" w:rsidRDefault="00CA62C8" w:rsidP="00B86286">
      <w:pPr>
        <w:spacing w:before="120" w:after="120" w:line="288" w:lineRule="auto"/>
        <w:ind w:firstLine="720"/>
        <w:jc w:val="both"/>
        <w:rPr>
          <w:rFonts w:eastAsia="Calibri"/>
          <w:i/>
          <w:iCs/>
          <w:sz w:val="28"/>
          <w:szCs w:val="28"/>
          <w:lang w:val="fr-FR"/>
        </w:rPr>
      </w:pPr>
      <w:r w:rsidRPr="00216598">
        <w:rPr>
          <w:rFonts w:eastAsia="Calibri"/>
          <w:i/>
          <w:iCs/>
          <w:sz w:val="28"/>
          <w:szCs w:val="28"/>
          <w:lang w:val="fr-FR"/>
        </w:rPr>
        <w:t>1.3</w:t>
      </w:r>
      <w:r w:rsidR="00107B5D" w:rsidRPr="00216598">
        <w:rPr>
          <w:rFonts w:eastAsia="Calibri"/>
          <w:i/>
          <w:iCs/>
          <w:sz w:val="28"/>
          <w:szCs w:val="28"/>
          <w:lang w:val="fr-FR"/>
        </w:rPr>
        <w:t>.1 Tiếp cận và đánh giá vấn đề</w:t>
      </w:r>
    </w:p>
    <w:p w14:paraId="25D4E436"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Tiếp cận và đánh giá vấn đề là giai đoạn đầu tiên cán bộ CTXH bắt đầu tiến trình hỗ trợ. Trong quá trình tiếp cận người nghiện và gia đình, cán bộ CTXH cần tạo dựng niềm tin với thân chủ và làm rõ vai trò hỗ trợ của mình. Tiếp đến cán bộ CTXH tập trung vào thu thập thông tin và đánh giá vấn đề. Cần chú ý khai thác các khía cạnh về tâm lý, thể chất, tâm thần, kỳ thị và phân biệt đối xử đối với người nghiện.</w:t>
      </w:r>
    </w:p>
    <w:p w14:paraId="7343B246"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Trong giai đoạn này, cán bộ CTXH cần:</w:t>
      </w:r>
    </w:p>
    <w:p w14:paraId="071B0C49"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Nắm chắc những thông tin về nhân khẩu học; Mối quan hệ với gia đình và bạn tình; Học vấn và việc làm; Vấn đề liên quan tới luật pháp; Điều kiện sống;</w:t>
      </w:r>
    </w:p>
    <w:p w14:paraId="33B312E1"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Thảo luận về tình trạng sức khỏe tâm thần và điều trị y tế của người nghiện: Cán bộ CTXH phải xác định được dịch vụ y tế và dịch vụ tâm lý nào người nghiện cần được giới thiệu tới để được can thiệp kịp thời, hiệu quả và toàn diện;</w:t>
      </w:r>
    </w:p>
    <w:p w14:paraId="77E80AB7"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lastRenderedPageBreak/>
        <w:t>- Tìm hiểu những thông tin về quá trình sử dụng ma túy trước đây và hiện tại là rất cần thiết để đánh giá tình hình thực tại của người nghiện;</w:t>
      </w:r>
    </w:p>
    <w:p w14:paraId="1BF00B8A"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Tìm hiểu những nguy cơ liên quan đến hành vi tình dục của người nghiện để có thể giúp cho họ đưa ra được quyết định một cách có cơ sở làm thế nào để giảm các tác hại liên quan đến những hành vi nguy cơ của họ;</w:t>
      </w:r>
    </w:p>
    <w:p w14:paraId="62F766C0"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Tìm hiểu những vấn đề bệnh tật hiện nay thân chủ đang gặp phải ví dụ như nhiễm HIV, mắc phải những bệnh lây truyền khác như viêm gan B, C, ...;</w:t>
      </w:r>
    </w:p>
    <w:p w14:paraId="482DC7BD"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Đánh giá những khó khăn mà người nghiện và gia đình họ đang phải đối mặt;</w:t>
      </w:r>
    </w:p>
    <w:p w14:paraId="1F547E65"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Đánh giá nhu cầu cần sự trợ giúp của người nghiện ví dụ như nhu cầu chăm sóc sức khoẻ, nhu cầu điều trị y tế, nhu cầu các dịch vụ xã hội hỗ trợ như tham vấn tâm lý.</w:t>
      </w:r>
    </w:p>
    <w:p w14:paraId="0781AF47" w14:textId="77777777" w:rsidR="00107B5D" w:rsidRPr="00216598" w:rsidRDefault="00CA62C8" w:rsidP="00B86286">
      <w:pPr>
        <w:spacing w:before="120" w:after="120" w:line="288" w:lineRule="auto"/>
        <w:ind w:firstLine="720"/>
        <w:jc w:val="both"/>
        <w:rPr>
          <w:rFonts w:eastAsia="Calibri"/>
          <w:i/>
          <w:iCs/>
          <w:sz w:val="28"/>
          <w:szCs w:val="28"/>
          <w:lang w:val="fr-FR"/>
        </w:rPr>
      </w:pPr>
      <w:r w:rsidRPr="00216598">
        <w:rPr>
          <w:rFonts w:eastAsia="Calibri"/>
          <w:i/>
          <w:iCs/>
          <w:sz w:val="28"/>
          <w:szCs w:val="28"/>
          <w:lang w:val="fr-FR"/>
        </w:rPr>
        <w:t>1.3</w:t>
      </w:r>
      <w:r w:rsidR="00107B5D" w:rsidRPr="00216598">
        <w:rPr>
          <w:rFonts w:eastAsia="Calibri"/>
          <w:i/>
          <w:iCs/>
          <w:sz w:val="28"/>
          <w:szCs w:val="28"/>
          <w:lang w:val="fr-FR"/>
        </w:rPr>
        <w:t>.2</w:t>
      </w:r>
      <w:r w:rsidR="008E7136" w:rsidRPr="00216598">
        <w:rPr>
          <w:rFonts w:eastAsia="Calibri"/>
          <w:i/>
          <w:iCs/>
          <w:sz w:val="28"/>
          <w:szCs w:val="28"/>
          <w:lang w:val="fr-FR"/>
        </w:rPr>
        <w:t>.</w:t>
      </w:r>
      <w:r w:rsidR="00107B5D" w:rsidRPr="00216598">
        <w:rPr>
          <w:rFonts w:eastAsia="Calibri"/>
          <w:i/>
          <w:iCs/>
          <w:sz w:val="28"/>
          <w:szCs w:val="28"/>
          <w:lang w:val="fr-FR"/>
        </w:rPr>
        <w:t xml:space="preserve"> Xác định mục tiêu hỗ trợ và lựa chọn nhu cầu ưu tiên </w:t>
      </w:r>
    </w:p>
    <w:p w14:paraId="152DEE51"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Hai nhiệm vụ chính trong giai đoạn này là xác định được mục tiêu và lựa chọn nhu cầu ưu tiên, xác định những người tham gia vào thực hiện.</w:t>
      </w:r>
    </w:p>
    <w:p w14:paraId="1E1C63C2" w14:textId="77777777" w:rsidR="00107B5D" w:rsidRPr="00216598" w:rsidRDefault="00CA62C8"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w:t>
      </w:r>
      <w:r w:rsidR="00107B5D" w:rsidRPr="00216598">
        <w:rPr>
          <w:rFonts w:eastAsia="Calibri"/>
          <w:sz w:val="28"/>
          <w:szCs w:val="28"/>
          <w:lang w:val="fr-FR"/>
        </w:rPr>
        <w:t xml:space="preserve"> Xác định mục tiêu</w:t>
      </w:r>
    </w:p>
    <w:p w14:paraId="422BC425"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Việc xác định các mục tiêu của người nghiện để tiến hành trợ giúp có hiệu quả là điều hết sức quan trọng nhằm giúp cán bộ CTXH có thể tiến hành hỗ trợ hiệu quả nhất phù hợp với nhu cầu và hoàn cảnh của mỗi người nghiện.</w:t>
      </w:r>
    </w:p>
    <w:p w14:paraId="2410A1E6" w14:textId="77777777" w:rsidR="00107B5D" w:rsidRPr="00216598" w:rsidRDefault="00CA62C8"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w:t>
      </w:r>
      <w:r w:rsidR="00107B5D" w:rsidRPr="00216598">
        <w:rPr>
          <w:rFonts w:eastAsia="Calibri"/>
          <w:sz w:val="28"/>
          <w:szCs w:val="28"/>
          <w:lang w:val="fr-FR"/>
        </w:rPr>
        <w:t xml:space="preserve"> Lựa chọn nhu cầu ưu tiên, xác định các việc cần thực hiện</w:t>
      </w:r>
    </w:p>
    <w:p w14:paraId="2D1FC1F5"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Cán bộ CTXH cùng người nghiện xác định các vấn đề hiện người nghiện và gia đình đang phải đối mặt. Trên cơ sở đó lập thứ tự ưu tiên cho các mục tiêu thoả mãn nhu cầu. Xác định các công việc cần thực hiện.</w:t>
      </w:r>
    </w:p>
    <w:p w14:paraId="36609FD5"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Khi lập thứ tự ưu tiên cho các mục tiêu chúng ta cần lưu ý những nhu cầu của người nghiện cần được ưu tiên theo thứ tự:</w:t>
      </w:r>
    </w:p>
    <w:p w14:paraId="33E08153"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 Mức độ khẩn cấp: Vấn đề hiện nay của thân chủ thì đâu là vấn đề cấp thiết nhất cần giải quyết; Tuân chỉ phác đồ điều trị, có khó khăn từ phía gia đình, người thân, hay từ phía cộng đồng;</w:t>
      </w:r>
    </w:p>
    <w:p w14:paraId="46CE29EA"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 Những nhu cầu tối thiểu: Đảm bảo đáp ứng những nhu cầu cơ bản nhất để đối tượng tham gia vào quá trình điều trị và tái hoà nhận cộng đồng sau cai;</w:t>
      </w:r>
    </w:p>
    <w:p w14:paraId="6E2ACAE6"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 Những nhu cầu khác: Những hỗ trợ nào cần thiết làm tăng cường khả năng thành công trong điều trị, phòng, chống tái nghiện.</w:t>
      </w:r>
    </w:p>
    <w:p w14:paraId="7AB6D209" w14:textId="77777777" w:rsidR="00107B5D" w:rsidRPr="00216598" w:rsidRDefault="00CA62C8" w:rsidP="00B86286">
      <w:pPr>
        <w:spacing w:before="120" w:after="120" w:line="288" w:lineRule="auto"/>
        <w:ind w:firstLine="720"/>
        <w:jc w:val="both"/>
        <w:rPr>
          <w:rFonts w:eastAsia="Calibri"/>
          <w:i/>
          <w:iCs/>
          <w:sz w:val="28"/>
          <w:szCs w:val="28"/>
          <w:lang w:val="fr-FR"/>
        </w:rPr>
      </w:pPr>
      <w:r w:rsidRPr="00216598">
        <w:rPr>
          <w:rFonts w:eastAsia="Calibri"/>
          <w:i/>
          <w:iCs/>
          <w:sz w:val="28"/>
          <w:szCs w:val="28"/>
          <w:lang w:val="fr-FR"/>
        </w:rPr>
        <w:lastRenderedPageBreak/>
        <w:t>1.3</w:t>
      </w:r>
      <w:r w:rsidR="00107B5D" w:rsidRPr="00216598">
        <w:rPr>
          <w:rFonts w:eastAsia="Calibri"/>
          <w:i/>
          <w:iCs/>
          <w:sz w:val="28"/>
          <w:szCs w:val="28"/>
          <w:lang w:val="fr-FR"/>
        </w:rPr>
        <w:t>.3  Xây dựng và thực hiện kế hoạch hỗ trợ</w:t>
      </w:r>
    </w:p>
    <w:p w14:paraId="52A4A678" w14:textId="77777777" w:rsidR="00107B5D" w:rsidRPr="00216598" w:rsidRDefault="00CA62C8"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Hỗ trợ điều trị cắt cơn, cai nghiện tại cộng đồng</w:t>
      </w:r>
    </w:p>
    <w:p w14:paraId="11932589"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Một hình thức phổ biến ở Việt Nam hiện nay là điều trị cắt cơn, cai nghiện tại cộng đồng. Đây là hình thức cai nghiện do chính quyền xã/phường tổ chức ở địa bàn nơi người nghiện cư trú. Tính ưu việt của hình thức này là người cai nghiện luôn được gia đình, người thân, chính quyền địa phương chăm sóc, động viên, giúp đỡ và giám sát, huy động được mọi nguồn lực tại chỗ từ gia đình, đoàn thể, làng xóm, chính quyền giúp đỡ họ cai nghiện phục hồi. Các hoạt động xây dựng và thực hiện kế hoạch hỗ trợ trong hỗ trợ đièu trị cắt cơn, cai nghiện tại cộng đồng bao gồm:</w:t>
      </w:r>
    </w:p>
    <w:p w14:paraId="5513A760" w14:textId="77777777" w:rsidR="00CA62C8" w:rsidRPr="00216598" w:rsidRDefault="00CA62C8"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 xml:space="preserve">Lựa chọn đối tượng; </w:t>
      </w:r>
    </w:p>
    <w:p w14:paraId="6E08E6F6" w14:textId="77777777" w:rsidR="00CA62C8" w:rsidRPr="00216598" w:rsidRDefault="00CA62C8"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w:t>
      </w:r>
      <w:r w:rsidR="00107B5D" w:rsidRPr="00216598">
        <w:rPr>
          <w:rFonts w:eastAsia="Calibri"/>
          <w:sz w:val="28"/>
          <w:szCs w:val="28"/>
          <w:lang w:val="fr-FR"/>
        </w:rPr>
        <w:t xml:space="preserve"> Lập hồ sơ điều trị nghiện; </w:t>
      </w:r>
    </w:p>
    <w:p w14:paraId="66916A72" w14:textId="77777777" w:rsidR="00CA62C8" w:rsidRPr="00216598" w:rsidRDefault="00CA62C8"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 xml:space="preserve">Thoả thuận và cam kết điều trị; </w:t>
      </w:r>
    </w:p>
    <w:p w14:paraId="73AD73A6" w14:textId="77777777" w:rsidR="00CA62C8" w:rsidRPr="00216598" w:rsidRDefault="00CA62C8"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w:t>
      </w:r>
      <w:r w:rsidR="00107B5D" w:rsidRPr="00216598">
        <w:rPr>
          <w:rFonts w:eastAsia="Calibri"/>
          <w:sz w:val="28"/>
          <w:szCs w:val="28"/>
          <w:lang w:val="fr-FR"/>
        </w:rPr>
        <w:t xml:space="preserve"> Thực hiện kế hoạch điều trị;</w:t>
      </w:r>
    </w:p>
    <w:p w14:paraId="603A9825" w14:textId="77777777" w:rsidR="00107B5D" w:rsidRPr="00216598" w:rsidRDefault="00CA62C8"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w:t>
      </w:r>
      <w:r w:rsidR="00107B5D" w:rsidRPr="00216598">
        <w:rPr>
          <w:rFonts w:eastAsia="Calibri"/>
          <w:sz w:val="28"/>
          <w:szCs w:val="28"/>
          <w:lang w:val="fr-FR"/>
        </w:rPr>
        <w:t xml:space="preserve"> Đánh giá hiệu quả.</w:t>
      </w:r>
    </w:p>
    <w:p w14:paraId="42EBB28F"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Các chỉ tiêu đánh giá:</w:t>
      </w:r>
    </w:p>
    <w:p w14:paraId="672E0019" w14:textId="77777777" w:rsidR="001F2B3E"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 xml:space="preserve">Tỉ lệ bỏ dở điều trị; </w:t>
      </w:r>
    </w:p>
    <w:p w14:paraId="6AC6AB5A" w14:textId="77777777" w:rsidR="001F2B3E"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w:t>
      </w:r>
      <w:r w:rsidR="00107B5D" w:rsidRPr="00216598">
        <w:rPr>
          <w:rFonts w:eastAsia="Calibri"/>
          <w:sz w:val="28"/>
          <w:szCs w:val="28"/>
          <w:lang w:val="fr-FR"/>
        </w:rPr>
        <w:t xml:space="preserve"> Tỉ lệ tham gia các hoạt động xã hội;</w:t>
      </w:r>
    </w:p>
    <w:p w14:paraId="62A88797" w14:textId="77777777" w:rsidR="001F2B3E"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Tỉ lệ vi phạm pháp luật trong thời gian điều trị;</w:t>
      </w:r>
    </w:p>
    <w:p w14:paraId="76669B45" w14:textId="77777777" w:rsidR="00107B5D"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Tỉ lệ được dạy nghề, tỉ lệ có việc làm.</w:t>
      </w:r>
    </w:p>
    <w:p w14:paraId="595FAA17"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Các hoạt động cán bộ CTXH can thiệp cụ thể:</w:t>
      </w:r>
    </w:p>
    <w:p w14:paraId="460D104B" w14:textId="77777777" w:rsidR="001F2B3E"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Hỗ trợ trị liệu hành vi, thực hiện giám sát việc thay đổi hành vi;</w:t>
      </w:r>
    </w:p>
    <w:p w14:paraId="7E36E236" w14:textId="77777777" w:rsidR="001F2B3E"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 xml:space="preserve">Tham vấn/tư vấn cá nhân và tư vấn nhóm: Khai thác thế mạnh của dòng họ, tôn giáo, đoàn thể với người có uy tín; </w:t>
      </w:r>
    </w:p>
    <w:p w14:paraId="1A913113" w14:textId="77777777" w:rsidR="001F2B3E"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 xml:space="preserve">Họp thường kỳ hoặc bất thường để hỗ trợ người cai nghiện kịp thời; </w:t>
      </w:r>
    </w:p>
    <w:p w14:paraId="4F145854" w14:textId="77777777" w:rsidR="001F2B3E"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 xml:space="preserve">Chính quyền, các ngành, đoàn thể có liên quan thăm hỏi, động viên; </w:t>
      </w:r>
    </w:p>
    <w:p w14:paraId="5A8D71B8" w14:textId="77777777" w:rsidR="001F2B3E"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 xml:space="preserve">Giới thiệu người nghiện đến cơ sở y tế/nơi phù hợp để thực hiện các  xét nghiệm bất thường và đúng qui trình xét nghiệm;  </w:t>
      </w:r>
    </w:p>
    <w:p w14:paraId="7F508C90" w14:textId="77777777" w:rsidR="001F2B3E"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 xml:space="preserve">Tìm kiếm việc làm, cho vay vốn để ổn định cuộc sống: Giới thiệu người sau cai đến các dịch vụ dạy nghề, tìm kiếm việc làm hoặc vay vốn mở mô hình sản xuất kinh </w:t>
      </w:r>
      <w:r w:rsidR="00107B5D" w:rsidRPr="00216598">
        <w:rPr>
          <w:rFonts w:eastAsia="Calibri"/>
          <w:sz w:val="28"/>
          <w:szCs w:val="28"/>
          <w:lang w:val="fr-FR"/>
        </w:rPr>
        <w:lastRenderedPageBreak/>
        <w:t xml:space="preserve">doanh (từ các nguồn vay của gia đình, địa phương, chính sách xã hội, các tổ chức phi hính phủ trong và ngoài nước) tạo điều kiện để người nghiện có cuộc sống ổn định sau cai, chống tái nghiện;  </w:t>
      </w:r>
    </w:p>
    <w:p w14:paraId="502D5FA8" w14:textId="77777777" w:rsidR="00107B5D" w:rsidRPr="00216598" w:rsidRDefault="001F2B3E"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Chăm sóc phù hợp cho từng người, kết hợp luyện tập, vật lý trị liệu, nâng cao thể lực, phục hồi sức khoẻ.</w:t>
      </w:r>
    </w:p>
    <w:p w14:paraId="77BB86DF"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Trong cai nghiện phục hồi tại gia đình, cộng đồng, cần lưu ý một số đặc điểm về thể chất và tâm lý của người nghiện sau:</w:t>
      </w:r>
    </w:p>
    <w:p w14:paraId="703206DB"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Trước khi cắt cơn giải độc: Người nghiện ma túy bao giờ cũng có trạng thái lo âu, sợ hãi cơn vật vã. Do vậy, người thân và cán bộ tư vấn, cán bộ chính quyền và gia đình cần động viên và giải thích cho đối tượng hiểu và an tâm với quy trình cắt cơn giải độc và cộng tác tích cực trong quá trình điều trị;</w:t>
      </w:r>
    </w:p>
    <w:p w14:paraId="4A3DE47D"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Trong quá trình cắt cơn người nghiện gặp nhiều khó khăn về thể chất và tinh thần do những ảnh hưởng của hội chứng cai. Trong giai đoạn này, người nghiện cần được tư vấn chăm sóc về chế độ dinh dưỡng, tham vấn để ổn định tinh thần và sẵn sàng vượt qua những vấn đề ảnh hưởng của hội chứng cai như dị cảm, buồn nôn, nôn; đau cơ bắp; chảy nước mắt, nước mũi; giãn đồng tử, vã mồ hôi; đi ỉa lỏng; ngáp; sốt; mất ngủ, thèm chất ma túy, nổi da gà, vã mồ hôi, giòi bò trong xương. Cần lưu ý đây là giai đoạn người nghiện dễ dàng bỏ cuộc do tác động mạnh của hội chứng cai nên cần giám sát và động viên thường xuyên người nghiện;</w:t>
      </w:r>
    </w:p>
    <w:p w14:paraId="43735CA9"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Sau quá trình cắt cơn, người nghiện đã bình phục phần nào về sức khoẻ và có thể  tham gia các hoạt động với gia đình và cộng đồng, tuy nhiên giai đoạn này người nghiện cần được tham vấn tạo động lực, khích lệ thường xuyên để họ vượt qua sự thèm nhớ thuốc và sự kỳ thị để có thể hoà nhập với cộng đồng.</w:t>
      </w:r>
    </w:p>
    <w:p w14:paraId="3BB6A3A6" w14:textId="77777777" w:rsidR="00107B5D" w:rsidRPr="00216598" w:rsidRDefault="001F2B3E" w:rsidP="00B86286">
      <w:pPr>
        <w:spacing w:before="120" w:after="120" w:line="288" w:lineRule="auto"/>
        <w:ind w:firstLine="720"/>
        <w:jc w:val="both"/>
        <w:rPr>
          <w:rFonts w:eastAsia="Calibri"/>
          <w:i/>
          <w:iCs/>
          <w:sz w:val="28"/>
          <w:szCs w:val="28"/>
          <w:lang w:val="fr-FR"/>
        </w:rPr>
      </w:pPr>
      <w:r w:rsidRPr="00216598">
        <w:rPr>
          <w:rFonts w:eastAsia="Calibri"/>
          <w:i/>
          <w:iCs/>
          <w:sz w:val="28"/>
          <w:szCs w:val="28"/>
          <w:lang w:val="fr-FR"/>
        </w:rPr>
        <w:t>1.3.4.</w:t>
      </w:r>
      <w:r w:rsidR="00107B5D" w:rsidRPr="00216598">
        <w:rPr>
          <w:rFonts w:eastAsia="Calibri"/>
          <w:i/>
          <w:iCs/>
          <w:sz w:val="28"/>
          <w:szCs w:val="28"/>
          <w:lang w:val="fr-FR"/>
        </w:rPr>
        <w:t xml:space="preserve"> Điều trị thay đổi hành vi </w:t>
      </w:r>
    </w:p>
    <w:p w14:paraId="68B0F27E"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Khi nghiện ma tuý, người bệnh không chỉ lệ thuộc về thực thể vào ma tuý mà còn có các vấn đề lệ thuộc tâm lí xã hội. Mục tiêu cơ bản của của liệu pháp tâm lí xã hội là hỗ trợ người lệ thuộc vào ma tuý học được các kĩ thuật thay đổi hành vi, tiến tới dừng sử dụng và đối phó với các vấn đề gặp phải mà không phải sử dụng ma tuý. Hoạt động của cán bộ CTXH xã/phường là hỗ trợ người nghiện trong việc giảm và tiến tới dừng sử dụng ma túy thông qua các phương pháp sau:</w:t>
      </w:r>
    </w:p>
    <w:p w14:paraId="6753A7C9"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 Giúp người nghiện tạo và duy trì động lực giảm hoặc dừng việc sử dụng ma túy, tăng cường động lực với các hành vi hỗ trợ cho mục tiêu trị liệu;</w:t>
      </w:r>
    </w:p>
    <w:p w14:paraId="0F58A5F6"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lastRenderedPageBreak/>
        <w:t xml:space="preserve"> - Xác định và đối phó với các tình huống nguy cơ tái sử dụng ma tuý; -  Phát triển kĩ năng từ chối, giải quyết vấn đề và dự phòng tái nghiện; -  Hỗ trợ đề ra mục tiêu và xây dựng kế hoạch thực hiện; -   Hỗ trợ người nghiện tìm tới các dịch vụ hỗ trợ và chăm sóc, bao gồm cả dịch vụ giảm hại.</w:t>
      </w:r>
    </w:p>
    <w:p w14:paraId="56E37CF9" w14:textId="77777777" w:rsidR="00107B5D" w:rsidRPr="00216598" w:rsidRDefault="001F2B3E" w:rsidP="00B86286">
      <w:pPr>
        <w:spacing w:before="120" w:after="120" w:line="288" w:lineRule="auto"/>
        <w:ind w:firstLine="720"/>
        <w:jc w:val="both"/>
        <w:rPr>
          <w:rFonts w:eastAsia="Calibri"/>
          <w:i/>
          <w:iCs/>
          <w:sz w:val="28"/>
          <w:szCs w:val="28"/>
          <w:lang w:val="fr-FR"/>
        </w:rPr>
      </w:pPr>
      <w:r w:rsidRPr="00216598">
        <w:rPr>
          <w:rFonts w:eastAsia="Calibri"/>
          <w:i/>
          <w:iCs/>
          <w:sz w:val="28"/>
          <w:szCs w:val="28"/>
          <w:lang w:val="fr-FR"/>
        </w:rPr>
        <w:t>1.3.5.</w:t>
      </w:r>
      <w:r w:rsidR="00107B5D" w:rsidRPr="00216598">
        <w:rPr>
          <w:rFonts w:eastAsia="Calibri"/>
          <w:i/>
          <w:iCs/>
          <w:sz w:val="28"/>
          <w:szCs w:val="28"/>
          <w:lang w:val="fr-FR"/>
        </w:rPr>
        <w:t xml:space="preserve"> Hỗ trợ điều trị methadone</w:t>
      </w:r>
    </w:p>
    <w:p w14:paraId="703E358B"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Trong quá trình thực hiện hỗ trợ đối với người nghiện trong chương trình điều trị methaton, vai trò cúa cán bộ CTXH xã/phường là tham vấn hỗ trợ tâm lý xã hội nhằm mục đích tăng cường ý thức trách nhiệm, tuân thủ điều trị, dự phòng tái nghiện, hướng tới lối sống lành mạnh và hỗ trợ tái hòa nhập cộng đồng. </w:t>
      </w:r>
    </w:p>
    <w:p w14:paraId="1D991494"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Tham vấn hỗ trợ  tâm lý xã hội </w:t>
      </w:r>
    </w:p>
    <w:p w14:paraId="14B727A4"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Các hoạt động tham vấn hỗ trợ tâm lý xã hội của cán bộ CTXH bao gồm: tham vấn cá nhân; tham vấn và giáo dục nhóm; tham vấn cho gia đình và nhóm hỗ trợ đồng đẳng trước, trong và sau quá trình điều trị. Tham vấn hỗ trợ tâm lý xã hội cần dựa trên cơ sở tự nguyện. Muốn tiến hành hoạt động tham vấn cán bộ công tác xã hội phải được đào tạo về tham vấn điều trị nghiện các chất dạng thuốc phiện bằng thuốc methadone. </w:t>
      </w:r>
    </w:p>
    <w:p w14:paraId="5178890E"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Làm việc với gia đình để tăng cường sự hỗ trợ trong điều trị nghiện ma tuý</w:t>
      </w:r>
    </w:p>
    <w:p w14:paraId="182ECD0F"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Sự kết nối thường xuyên giữa cán bộ công tác xã hội, dịch vụ điều trị nghiện với gia đình thân chủ mang ý nghĩa đặc biệt quan trọng xét trên hai khía cạnh: Cải thiện mối quan hệ gia đình, hướng đến xây dựng một gia đình lành mạnh: Tham vấn viên cung cấp kiến thức về điều trị nghiện và cập nhật thông tin của thân chủ nhằm giúp gia đình hiểu những khó khăn mà thân chủ đã trải qua cũng như những nỗ lực mà họ đang thực hiện trong quá trình điều trị nghiện đi đến phục hồi. Bằng cách đó, mối quan hệ và niềm tin gia đình dành cho thân chủ có thể được cải thiện hơn, hàn gắn các rạn nứt (nếu có); Tăng cường giao tiếp hiệu quả và tin tưởng lẫn nhau giữa thân chủ và các thành viên trong gia đình.</w:t>
      </w:r>
    </w:p>
    <w:p w14:paraId="567D6C4C"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Khi làm việc với gia đình để tăng cường sự hỗ trợ trong điều trị nghiện ma tuý, tham vấn viên cần nhấn mạnh bốn nội dung cơ bản sau:</w:t>
      </w:r>
    </w:p>
    <w:p w14:paraId="24B09420"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 Phác đồ điều trị nghiện và các ảnh hưởng từ quá trình điều trị nghiện đối với thân chủ;</w:t>
      </w:r>
    </w:p>
    <w:p w14:paraId="252F5469"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 Chế độ ăn, ngủ, nghỉ và làm việc cho thân chủ trong quá trình điều trị và phục hồi;</w:t>
      </w:r>
    </w:p>
    <w:p w14:paraId="23C6103F"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lastRenderedPageBreak/>
        <w:t xml:space="preserve"> + Phát hiện sớm các dấu hiệu tái nghiện để kịp thời giúp cho người nghiện từ bỏ tái nghiện ngay ở giai đoạn đầu tái sử dụng ma tuý. Cán bộ CTXH cần lưu ý nghiện là bệnh mãn tính của não bộ, do vậy việc tái nghiện là hiện tượng bình thường dễ xảy ra với người mới cai. Vì vậy cán bộ CTXH cần kiên trì cộng tác cùng với gia đình người nghiện giúp họ củng cố động lực sau cai; </w:t>
      </w:r>
    </w:p>
    <w:p w14:paraId="0069FB09"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   Cần hỗ trợ các thành viên trong gia đình nhận biết: Các biểu hiện khi xuất hiện cơn thèm nhớ và cách thức hỗ trợ người nghiện có kỹ năng ứng phó với các tình huống nguy cơ tái nghiện.</w:t>
      </w:r>
    </w:p>
    <w:p w14:paraId="7CD039F2"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Hỗ trợ dạy nghề và tìm kiếm việc làm cho người điều trị nghiện ma túy</w:t>
      </w:r>
    </w:p>
    <w:p w14:paraId="5B4BE32A"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Đây là một bước vô cùng quan trọng trong công tác xã hội đối với người nghiện ma túy để người nghiện ma túy không tái nghiện và ổn định cuộc sống cùng với cộng đồng. Ở Việt Nam, trong quá trình cai nghiện người nghiện ma túy đã được quan tâm học nghề phù hợp với điều kiện và khả năng của họ. Nhưng sau đó, khi tái hòa nhập cộng đồng, thì số người có việc làm lại rất ít. Một phần do chính bản thân họ chưa có quyết tâm cao, vẫn còn mặc cảm, tự ti, đôi khi còn có tư tưởng ngại lao động, dựa dẫm. Nhưng phần lớn là do chính quyền địa phương, các cơ quan, đơn vị sản xuất còn né tránh, ngại nhận họ vào làm việc. Từ đó tạo cho người nghiện tâm lý chán chường, bất cần, buông xuôi và dễ tái nghiện. Vì vậy, trong bước này vai trò của công tác xã hội là rất lớn. Nhân viên công tác xã hội phải là cầu nối tích cực giữa người nghiện ma túy và chính quyền địa phương, các cơ quan, đơn vị sản xuất.</w:t>
      </w:r>
    </w:p>
    <w:p w14:paraId="095699DA" w14:textId="77777777" w:rsidR="00107B5D" w:rsidRPr="00216598" w:rsidRDefault="008E7136" w:rsidP="00B86286">
      <w:pPr>
        <w:spacing w:before="120" w:after="120" w:line="288" w:lineRule="auto"/>
        <w:ind w:firstLine="720"/>
        <w:jc w:val="both"/>
        <w:rPr>
          <w:rFonts w:eastAsia="Calibri"/>
          <w:i/>
          <w:iCs/>
          <w:sz w:val="28"/>
          <w:szCs w:val="28"/>
          <w:lang w:val="fr-FR"/>
        </w:rPr>
      </w:pPr>
      <w:r w:rsidRPr="00216598">
        <w:rPr>
          <w:rFonts w:eastAsia="Calibri"/>
          <w:i/>
          <w:iCs/>
          <w:sz w:val="28"/>
          <w:szCs w:val="28"/>
          <w:lang w:val="fr-FR"/>
        </w:rPr>
        <w:t>1.3.6.</w:t>
      </w:r>
      <w:r w:rsidR="00107B5D" w:rsidRPr="00216598">
        <w:rPr>
          <w:rFonts w:eastAsia="Calibri"/>
          <w:i/>
          <w:iCs/>
          <w:sz w:val="28"/>
          <w:szCs w:val="28"/>
          <w:lang w:val="fr-FR"/>
        </w:rPr>
        <w:t xml:space="preserve"> Kết nối chuyển gửi</w:t>
      </w:r>
    </w:p>
    <w:p w14:paraId="5A5900A2"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Trong quá trình xây dựng và thực hiện kế hoạch hỗ trợ tại cộng đồng, cán bộ xã hội có vai trò quan trọng trong hoạt dộng kết nối, chuyển gửi. Vì vậy cán bộ CTXH xã/ phường cần nắm được những dịch vụ hiện có tại địa phương hoặc khu vực lân cận phù hợp với người nghiện và họ có thể tiếp cận. </w:t>
      </w:r>
    </w:p>
    <w:p w14:paraId="237A28C9" w14:textId="77777777" w:rsidR="00107B5D" w:rsidRPr="00216598" w:rsidRDefault="008E7136"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Những yếu tố cần phải xem xét khi chuẩn bị kế hoạch</w:t>
      </w:r>
      <w:r w:rsidRPr="00216598">
        <w:rPr>
          <w:rFonts w:eastAsia="Calibri"/>
          <w:sz w:val="28"/>
          <w:szCs w:val="28"/>
          <w:lang w:val="fr-FR"/>
        </w:rPr>
        <w:t>:</w:t>
      </w:r>
    </w:p>
    <w:p w14:paraId="207B6A02"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Thời gian tiếp cận dịch vụ (Lúc nào thì làm hoạt động đó);</w:t>
      </w:r>
    </w:p>
    <w:p w14:paraId="399E910A"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Hoạt động (làm gì để đạt được mục tiêu);</w:t>
      </w:r>
    </w:p>
    <w:p w14:paraId="132EFCF6"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Mục tiêu (để làm gì);</w:t>
      </w:r>
    </w:p>
    <w:p w14:paraId="0CAB120F"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Người liên lạc (số liên lạc nếu có) ai sẽ gặp để làm các hoạt động này;</w:t>
      </w:r>
    </w:p>
    <w:p w14:paraId="19E06EC4"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Mong đợi/kết quả (làm xong hoạt động đó thì sẽ đạt được điều gì).</w:t>
      </w:r>
    </w:p>
    <w:p w14:paraId="52061A36" w14:textId="77777777" w:rsidR="00107B5D" w:rsidRPr="00216598" w:rsidRDefault="0031648F"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lastRenderedPageBreak/>
        <w:t xml:space="preserve">* </w:t>
      </w:r>
      <w:r w:rsidR="00107B5D" w:rsidRPr="00216598">
        <w:rPr>
          <w:rFonts w:eastAsia="Calibri"/>
          <w:sz w:val="28"/>
          <w:szCs w:val="28"/>
          <w:lang w:val="fr-FR"/>
        </w:rPr>
        <w:t>Lập bảng kế hoạch chuyển  gửi</w:t>
      </w:r>
    </w:p>
    <w:p w14:paraId="4F286E9F" w14:textId="77777777" w:rsidR="0031648F"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Trong bước này cán bộ CTXH cung làm việc với người nghiện và gia đình để lập kế hoạch chuyển gửi. Bản kế hoạch này cần phải nêu rõ mục tiêu, nội dung hoạt động, thời gian dự kiến thức hiện, nguồn lực, người liên lạc và kế quả mong đợi.</w:t>
      </w:r>
    </w:p>
    <w:tbl>
      <w:tblPr>
        <w:tblStyle w:val="TableGrid"/>
        <w:tblW w:w="0" w:type="auto"/>
        <w:tblLook w:val="04A0" w:firstRow="1" w:lastRow="0" w:firstColumn="1" w:lastColumn="0" w:noHBand="0" w:noVBand="1"/>
      </w:tblPr>
      <w:tblGrid>
        <w:gridCol w:w="1382"/>
        <w:gridCol w:w="1382"/>
        <w:gridCol w:w="1382"/>
        <w:gridCol w:w="1383"/>
        <w:gridCol w:w="1383"/>
        <w:gridCol w:w="1383"/>
        <w:gridCol w:w="1383"/>
      </w:tblGrid>
      <w:tr w:rsidR="002044FA" w:rsidRPr="00216598" w14:paraId="3DBBA041" w14:textId="77777777" w:rsidTr="002044FA">
        <w:trPr>
          <w:trHeight w:val="845"/>
        </w:trPr>
        <w:tc>
          <w:tcPr>
            <w:tcW w:w="1382" w:type="dxa"/>
            <w:vAlign w:val="center"/>
          </w:tcPr>
          <w:p w14:paraId="5D289DE8" w14:textId="77777777" w:rsidR="0031648F" w:rsidRPr="00216598" w:rsidRDefault="0031648F" w:rsidP="00B86286">
            <w:pPr>
              <w:spacing w:before="120" w:after="120" w:line="288" w:lineRule="auto"/>
              <w:jc w:val="center"/>
              <w:rPr>
                <w:rFonts w:eastAsia="Calibri"/>
                <w:b/>
                <w:bCs/>
                <w:sz w:val="28"/>
                <w:szCs w:val="28"/>
                <w:lang w:val="fr-FR"/>
              </w:rPr>
            </w:pPr>
            <w:r w:rsidRPr="00216598">
              <w:rPr>
                <w:rFonts w:eastAsia="Calibri"/>
                <w:b/>
                <w:bCs/>
                <w:sz w:val="28"/>
                <w:szCs w:val="28"/>
                <w:lang w:val="fr-FR"/>
              </w:rPr>
              <w:t>STT</w:t>
            </w:r>
          </w:p>
        </w:tc>
        <w:tc>
          <w:tcPr>
            <w:tcW w:w="1382" w:type="dxa"/>
            <w:vAlign w:val="center"/>
          </w:tcPr>
          <w:p w14:paraId="7A3EA671" w14:textId="77777777" w:rsidR="0031648F" w:rsidRPr="00216598" w:rsidRDefault="0031648F" w:rsidP="00B86286">
            <w:pPr>
              <w:spacing w:before="120" w:after="120" w:line="288" w:lineRule="auto"/>
              <w:jc w:val="center"/>
              <w:rPr>
                <w:rFonts w:eastAsia="Calibri"/>
                <w:b/>
                <w:bCs/>
                <w:sz w:val="28"/>
                <w:szCs w:val="28"/>
                <w:lang w:val="fr-FR"/>
              </w:rPr>
            </w:pPr>
            <w:r w:rsidRPr="00216598">
              <w:rPr>
                <w:rFonts w:eastAsia="Calibri"/>
                <w:b/>
                <w:bCs/>
                <w:sz w:val="28"/>
                <w:szCs w:val="28"/>
                <w:lang w:val="fr-FR"/>
              </w:rPr>
              <w:t>Mục tiêu</w:t>
            </w:r>
          </w:p>
        </w:tc>
        <w:tc>
          <w:tcPr>
            <w:tcW w:w="1382" w:type="dxa"/>
            <w:vAlign w:val="center"/>
          </w:tcPr>
          <w:p w14:paraId="50844319" w14:textId="77777777" w:rsidR="0031648F" w:rsidRPr="00216598" w:rsidRDefault="0031648F" w:rsidP="00B86286">
            <w:pPr>
              <w:spacing w:before="120" w:after="120" w:line="288" w:lineRule="auto"/>
              <w:jc w:val="center"/>
              <w:rPr>
                <w:rFonts w:eastAsia="Calibri"/>
                <w:b/>
                <w:bCs/>
                <w:sz w:val="28"/>
                <w:szCs w:val="28"/>
                <w:lang w:val="fr-FR"/>
              </w:rPr>
            </w:pPr>
            <w:r w:rsidRPr="00216598">
              <w:rPr>
                <w:rFonts w:eastAsia="Calibri"/>
                <w:b/>
                <w:bCs/>
                <w:sz w:val="28"/>
                <w:szCs w:val="28"/>
                <w:lang w:val="fr-FR"/>
              </w:rPr>
              <w:t>Hoạt động</w:t>
            </w:r>
          </w:p>
        </w:tc>
        <w:tc>
          <w:tcPr>
            <w:tcW w:w="1383" w:type="dxa"/>
            <w:vAlign w:val="center"/>
          </w:tcPr>
          <w:p w14:paraId="7D0EEE45" w14:textId="77777777" w:rsidR="0031648F" w:rsidRPr="00216598" w:rsidRDefault="0031648F" w:rsidP="00B86286">
            <w:pPr>
              <w:spacing w:before="120" w:after="120" w:line="288" w:lineRule="auto"/>
              <w:jc w:val="center"/>
              <w:rPr>
                <w:rFonts w:eastAsia="Calibri"/>
                <w:b/>
                <w:bCs/>
                <w:sz w:val="28"/>
                <w:szCs w:val="28"/>
                <w:lang w:val="fr-FR"/>
              </w:rPr>
            </w:pPr>
            <w:r w:rsidRPr="00216598">
              <w:rPr>
                <w:rFonts w:eastAsia="Calibri"/>
                <w:b/>
                <w:bCs/>
                <w:sz w:val="28"/>
                <w:szCs w:val="28"/>
                <w:lang w:val="fr-FR"/>
              </w:rPr>
              <w:t>Thời gian</w:t>
            </w:r>
          </w:p>
        </w:tc>
        <w:tc>
          <w:tcPr>
            <w:tcW w:w="1383" w:type="dxa"/>
            <w:vAlign w:val="center"/>
          </w:tcPr>
          <w:p w14:paraId="40D7C540" w14:textId="77777777" w:rsidR="0031648F" w:rsidRPr="00216598" w:rsidRDefault="0031648F" w:rsidP="00B86286">
            <w:pPr>
              <w:spacing w:before="120" w:after="120" w:line="288" w:lineRule="auto"/>
              <w:jc w:val="center"/>
              <w:rPr>
                <w:rFonts w:eastAsia="Calibri"/>
                <w:b/>
                <w:bCs/>
                <w:sz w:val="28"/>
                <w:szCs w:val="28"/>
                <w:lang w:val="fr-FR"/>
              </w:rPr>
            </w:pPr>
            <w:r w:rsidRPr="00216598">
              <w:rPr>
                <w:rFonts w:eastAsia="Calibri"/>
                <w:b/>
                <w:bCs/>
                <w:sz w:val="28"/>
                <w:szCs w:val="28"/>
                <w:lang w:val="fr-FR"/>
              </w:rPr>
              <w:t>Nguồn lực</w:t>
            </w:r>
          </w:p>
        </w:tc>
        <w:tc>
          <w:tcPr>
            <w:tcW w:w="1383" w:type="dxa"/>
            <w:vAlign w:val="center"/>
          </w:tcPr>
          <w:p w14:paraId="30B70F94" w14:textId="77777777" w:rsidR="0031648F" w:rsidRPr="00216598" w:rsidRDefault="0031648F" w:rsidP="00B86286">
            <w:pPr>
              <w:spacing w:before="120" w:after="120" w:line="288" w:lineRule="auto"/>
              <w:jc w:val="center"/>
              <w:rPr>
                <w:rFonts w:eastAsia="Calibri"/>
                <w:b/>
                <w:bCs/>
                <w:sz w:val="28"/>
                <w:szCs w:val="28"/>
                <w:lang w:val="fr-FR"/>
              </w:rPr>
            </w:pPr>
            <w:r w:rsidRPr="00216598">
              <w:rPr>
                <w:rFonts w:eastAsia="Calibri"/>
                <w:b/>
                <w:bCs/>
                <w:sz w:val="28"/>
                <w:szCs w:val="28"/>
                <w:lang w:val="fr-FR"/>
              </w:rPr>
              <w:t>Người liên lạc</w:t>
            </w:r>
          </w:p>
        </w:tc>
        <w:tc>
          <w:tcPr>
            <w:tcW w:w="1383" w:type="dxa"/>
            <w:vAlign w:val="center"/>
          </w:tcPr>
          <w:p w14:paraId="79DD66BF" w14:textId="77777777" w:rsidR="0031648F" w:rsidRPr="00216598" w:rsidRDefault="0031648F" w:rsidP="00B86286">
            <w:pPr>
              <w:spacing w:before="120" w:after="120" w:line="288" w:lineRule="auto"/>
              <w:jc w:val="center"/>
              <w:rPr>
                <w:rFonts w:eastAsia="Calibri"/>
                <w:b/>
                <w:bCs/>
                <w:sz w:val="28"/>
                <w:szCs w:val="28"/>
                <w:lang w:val="fr-FR"/>
              </w:rPr>
            </w:pPr>
            <w:r w:rsidRPr="00216598">
              <w:rPr>
                <w:rFonts w:eastAsia="Calibri"/>
                <w:b/>
                <w:bCs/>
                <w:sz w:val="28"/>
                <w:szCs w:val="28"/>
                <w:lang w:val="fr-FR"/>
              </w:rPr>
              <w:t>Mong đợi/ kết quả</w:t>
            </w:r>
          </w:p>
        </w:tc>
      </w:tr>
      <w:tr w:rsidR="002044FA" w:rsidRPr="00216598" w14:paraId="1F19DDB5" w14:textId="77777777" w:rsidTr="0031648F">
        <w:tc>
          <w:tcPr>
            <w:tcW w:w="1382" w:type="dxa"/>
          </w:tcPr>
          <w:p w14:paraId="61FFA29F" w14:textId="77777777" w:rsidR="0031648F" w:rsidRPr="00216598" w:rsidRDefault="002044FA" w:rsidP="00B86286">
            <w:pPr>
              <w:spacing w:before="120" w:after="120" w:line="288" w:lineRule="auto"/>
              <w:jc w:val="both"/>
              <w:rPr>
                <w:rFonts w:eastAsia="Calibri"/>
                <w:sz w:val="28"/>
                <w:szCs w:val="28"/>
                <w:lang w:val="fr-FR"/>
              </w:rPr>
            </w:pPr>
            <w:r w:rsidRPr="00216598">
              <w:rPr>
                <w:rFonts w:eastAsia="Calibri"/>
                <w:sz w:val="28"/>
                <w:szCs w:val="28"/>
                <w:lang w:val="fr-FR"/>
              </w:rPr>
              <w:t>1</w:t>
            </w:r>
          </w:p>
        </w:tc>
        <w:tc>
          <w:tcPr>
            <w:tcW w:w="1382" w:type="dxa"/>
          </w:tcPr>
          <w:p w14:paraId="270E92C4" w14:textId="77777777" w:rsidR="0031648F" w:rsidRPr="00216598" w:rsidRDefault="0031648F" w:rsidP="00B86286">
            <w:pPr>
              <w:spacing w:before="120" w:after="120" w:line="288" w:lineRule="auto"/>
              <w:jc w:val="both"/>
              <w:rPr>
                <w:rFonts w:eastAsia="Calibri"/>
                <w:sz w:val="28"/>
                <w:szCs w:val="28"/>
                <w:lang w:val="fr-FR"/>
              </w:rPr>
            </w:pPr>
          </w:p>
        </w:tc>
        <w:tc>
          <w:tcPr>
            <w:tcW w:w="1382" w:type="dxa"/>
          </w:tcPr>
          <w:p w14:paraId="75213D58" w14:textId="77777777" w:rsidR="0031648F" w:rsidRPr="00216598" w:rsidRDefault="0031648F" w:rsidP="00B86286">
            <w:pPr>
              <w:spacing w:before="120" w:after="120" w:line="288" w:lineRule="auto"/>
              <w:jc w:val="both"/>
              <w:rPr>
                <w:rFonts w:eastAsia="Calibri"/>
                <w:sz w:val="28"/>
                <w:szCs w:val="28"/>
                <w:lang w:val="fr-FR"/>
              </w:rPr>
            </w:pPr>
          </w:p>
        </w:tc>
        <w:tc>
          <w:tcPr>
            <w:tcW w:w="1383" w:type="dxa"/>
          </w:tcPr>
          <w:p w14:paraId="173B5880" w14:textId="77777777" w:rsidR="0031648F" w:rsidRPr="00216598" w:rsidRDefault="0031648F" w:rsidP="00B86286">
            <w:pPr>
              <w:spacing w:before="120" w:after="120" w:line="288" w:lineRule="auto"/>
              <w:jc w:val="both"/>
              <w:rPr>
                <w:rFonts w:eastAsia="Calibri"/>
                <w:sz w:val="28"/>
                <w:szCs w:val="28"/>
                <w:lang w:val="fr-FR"/>
              </w:rPr>
            </w:pPr>
          </w:p>
        </w:tc>
        <w:tc>
          <w:tcPr>
            <w:tcW w:w="1383" w:type="dxa"/>
          </w:tcPr>
          <w:p w14:paraId="5ABEDFF8" w14:textId="77777777" w:rsidR="0031648F" w:rsidRPr="00216598" w:rsidRDefault="0031648F" w:rsidP="00B86286">
            <w:pPr>
              <w:spacing w:before="120" w:after="120" w:line="288" w:lineRule="auto"/>
              <w:jc w:val="both"/>
              <w:rPr>
                <w:rFonts w:eastAsia="Calibri"/>
                <w:sz w:val="28"/>
                <w:szCs w:val="28"/>
                <w:lang w:val="fr-FR"/>
              </w:rPr>
            </w:pPr>
          </w:p>
        </w:tc>
        <w:tc>
          <w:tcPr>
            <w:tcW w:w="1383" w:type="dxa"/>
          </w:tcPr>
          <w:p w14:paraId="67A31325" w14:textId="77777777" w:rsidR="0031648F" w:rsidRPr="00216598" w:rsidRDefault="0031648F" w:rsidP="00B86286">
            <w:pPr>
              <w:spacing w:before="120" w:after="120" w:line="288" w:lineRule="auto"/>
              <w:jc w:val="both"/>
              <w:rPr>
                <w:rFonts w:eastAsia="Calibri"/>
                <w:sz w:val="28"/>
                <w:szCs w:val="28"/>
                <w:lang w:val="fr-FR"/>
              </w:rPr>
            </w:pPr>
          </w:p>
        </w:tc>
        <w:tc>
          <w:tcPr>
            <w:tcW w:w="1383" w:type="dxa"/>
          </w:tcPr>
          <w:p w14:paraId="76225B6A" w14:textId="77777777" w:rsidR="0031648F" w:rsidRPr="00216598" w:rsidRDefault="0031648F" w:rsidP="00B86286">
            <w:pPr>
              <w:spacing w:before="120" w:after="120" w:line="288" w:lineRule="auto"/>
              <w:jc w:val="both"/>
              <w:rPr>
                <w:rFonts w:eastAsia="Calibri"/>
                <w:sz w:val="28"/>
                <w:szCs w:val="28"/>
                <w:lang w:val="fr-FR"/>
              </w:rPr>
            </w:pPr>
          </w:p>
        </w:tc>
      </w:tr>
      <w:tr w:rsidR="002044FA" w:rsidRPr="00216598" w14:paraId="0AAFABDE" w14:textId="77777777" w:rsidTr="0031648F">
        <w:tc>
          <w:tcPr>
            <w:tcW w:w="1382" w:type="dxa"/>
          </w:tcPr>
          <w:p w14:paraId="3E5B2752" w14:textId="77777777" w:rsidR="0031648F" w:rsidRPr="00216598" w:rsidRDefault="002044FA" w:rsidP="00B86286">
            <w:pPr>
              <w:spacing w:before="120" w:after="120" w:line="288" w:lineRule="auto"/>
              <w:jc w:val="both"/>
              <w:rPr>
                <w:rFonts w:eastAsia="Calibri"/>
                <w:sz w:val="28"/>
                <w:szCs w:val="28"/>
                <w:lang w:val="fr-FR"/>
              </w:rPr>
            </w:pPr>
            <w:r w:rsidRPr="00216598">
              <w:rPr>
                <w:rFonts w:eastAsia="Calibri"/>
                <w:sz w:val="28"/>
                <w:szCs w:val="28"/>
                <w:lang w:val="fr-FR"/>
              </w:rPr>
              <w:t>2</w:t>
            </w:r>
          </w:p>
        </w:tc>
        <w:tc>
          <w:tcPr>
            <w:tcW w:w="1382" w:type="dxa"/>
          </w:tcPr>
          <w:p w14:paraId="4A0041F7" w14:textId="77777777" w:rsidR="0031648F" w:rsidRPr="00216598" w:rsidRDefault="0031648F" w:rsidP="00B86286">
            <w:pPr>
              <w:spacing w:before="120" w:after="120" w:line="288" w:lineRule="auto"/>
              <w:jc w:val="both"/>
              <w:rPr>
                <w:rFonts w:eastAsia="Calibri"/>
                <w:sz w:val="28"/>
                <w:szCs w:val="28"/>
                <w:lang w:val="fr-FR"/>
              </w:rPr>
            </w:pPr>
          </w:p>
        </w:tc>
        <w:tc>
          <w:tcPr>
            <w:tcW w:w="1382" w:type="dxa"/>
          </w:tcPr>
          <w:p w14:paraId="06EF7E05" w14:textId="77777777" w:rsidR="0031648F" w:rsidRPr="00216598" w:rsidRDefault="0031648F" w:rsidP="00B86286">
            <w:pPr>
              <w:spacing w:before="120" w:after="120" w:line="288" w:lineRule="auto"/>
              <w:jc w:val="both"/>
              <w:rPr>
                <w:rFonts w:eastAsia="Calibri"/>
                <w:sz w:val="28"/>
                <w:szCs w:val="28"/>
                <w:lang w:val="fr-FR"/>
              </w:rPr>
            </w:pPr>
          </w:p>
        </w:tc>
        <w:tc>
          <w:tcPr>
            <w:tcW w:w="1383" w:type="dxa"/>
          </w:tcPr>
          <w:p w14:paraId="2CC23EC3" w14:textId="77777777" w:rsidR="0031648F" w:rsidRPr="00216598" w:rsidRDefault="0031648F" w:rsidP="00B86286">
            <w:pPr>
              <w:spacing w:before="120" w:after="120" w:line="288" w:lineRule="auto"/>
              <w:jc w:val="both"/>
              <w:rPr>
                <w:rFonts w:eastAsia="Calibri"/>
                <w:sz w:val="28"/>
                <w:szCs w:val="28"/>
                <w:lang w:val="fr-FR"/>
              </w:rPr>
            </w:pPr>
          </w:p>
        </w:tc>
        <w:tc>
          <w:tcPr>
            <w:tcW w:w="1383" w:type="dxa"/>
          </w:tcPr>
          <w:p w14:paraId="32EE9A7A" w14:textId="77777777" w:rsidR="0031648F" w:rsidRPr="00216598" w:rsidRDefault="0031648F" w:rsidP="00B86286">
            <w:pPr>
              <w:spacing w:before="120" w:after="120" w:line="288" w:lineRule="auto"/>
              <w:jc w:val="both"/>
              <w:rPr>
                <w:rFonts w:eastAsia="Calibri"/>
                <w:sz w:val="28"/>
                <w:szCs w:val="28"/>
                <w:lang w:val="fr-FR"/>
              </w:rPr>
            </w:pPr>
          </w:p>
        </w:tc>
        <w:tc>
          <w:tcPr>
            <w:tcW w:w="1383" w:type="dxa"/>
          </w:tcPr>
          <w:p w14:paraId="06A919C8" w14:textId="77777777" w:rsidR="0031648F" w:rsidRPr="00216598" w:rsidRDefault="0031648F" w:rsidP="00B86286">
            <w:pPr>
              <w:spacing w:before="120" w:after="120" w:line="288" w:lineRule="auto"/>
              <w:jc w:val="both"/>
              <w:rPr>
                <w:rFonts w:eastAsia="Calibri"/>
                <w:sz w:val="28"/>
                <w:szCs w:val="28"/>
                <w:lang w:val="fr-FR"/>
              </w:rPr>
            </w:pPr>
          </w:p>
        </w:tc>
        <w:tc>
          <w:tcPr>
            <w:tcW w:w="1383" w:type="dxa"/>
          </w:tcPr>
          <w:p w14:paraId="204ED0DF" w14:textId="77777777" w:rsidR="0031648F" w:rsidRPr="00216598" w:rsidRDefault="0031648F" w:rsidP="00B86286">
            <w:pPr>
              <w:spacing w:before="120" w:after="120" w:line="288" w:lineRule="auto"/>
              <w:jc w:val="both"/>
              <w:rPr>
                <w:rFonts w:eastAsia="Calibri"/>
                <w:sz w:val="28"/>
                <w:szCs w:val="28"/>
                <w:lang w:val="fr-FR"/>
              </w:rPr>
            </w:pPr>
          </w:p>
        </w:tc>
      </w:tr>
    </w:tbl>
    <w:p w14:paraId="1061279D" w14:textId="77777777" w:rsidR="00107B5D" w:rsidRPr="00216598" w:rsidRDefault="008E7136"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w:t>
      </w:r>
      <w:r w:rsidR="00107B5D" w:rsidRPr="00216598">
        <w:rPr>
          <w:rFonts w:eastAsia="Calibri"/>
          <w:sz w:val="28"/>
          <w:szCs w:val="28"/>
          <w:lang w:val="fr-FR"/>
        </w:rPr>
        <w:t>Hỗ trợ người nghiện thực hiện kế hoạch chuyển gửi</w:t>
      </w:r>
      <w:r w:rsidRPr="00216598">
        <w:rPr>
          <w:rFonts w:eastAsia="Calibri"/>
          <w:sz w:val="28"/>
          <w:szCs w:val="28"/>
          <w:lang w:val="fr-FR"/>
        </w:rPr>
        <w:t>:</w:t>
      </w:r>
    </w:p>
    <w:p w14:paraId="7A395BD8"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Trong quá trình hỗ trợ người nghiện thực hiện kế hoạch chuyển gửi, cán bộ CTXH cần giúp người nghiện hiểu rõ thông tin về dịch vụ mới và có sự chuẩn bị tâm lý. Vì nhìn chung đặc điểm tâm lý của người nghiện ma túy thường hay chán nản, tính khí thay đổi thất thường. Lúc đầu họ sẵn sàng phối hợp với cán bộ để cùng tham gia, sau đó họ lại thay đổi ý kiến không muốn tiếp tục nữa. Do đó người nghiện dễ bỏ dở điều trị hoặc không hợp tác. Vì vậy, giai đoạn này cần có biện pháp tham vấn tâm lý kịp thời và kết hợp sự hỗ trợ động viên của gia đình để họ yên tâm tham gia các dịch vụ hỗ trợ được chuyển gửi.</w:t>
      </w:r>
    </w:p>
    <w:p w14:paraId="058554F3"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Việc hỗ trợ, theo dõi hỗ trợ người nghiện trong quá trình tiếp cận dịch vụ có thể thông qua hình thức trực tiếp và gián tiếp bao gồm: Gọi điện thoại; Đến nhà thăm; và cả thăm nhà và điện thoại. Cần nhớ rằng cán bộ CTXH không nên chỉ ngồi chờ đợi người nghiện hoặc gia đình họ gọi điện kể lể về kinh nghiệm tiếp cận với dịch vụ được chuyển gửi, thay vào đó, cần chủ động hỏi họ. Điều này không chỉ nhấn mạnh rằng cán bộ CTXH đang rất quan tâm đến người nghiện mà còn không quên những kế hoạch đã cùng họ lập ra. Cán bộ CTXH có thể thăm nhà hoặc gọi điện cho họ cũng như gọi điện hoặc thăm cơ sở dịch vụ và hỏi xem khách hàng có tới không? có sử dụng dịch vụ không? và có điều gì mà cán bộ CTXH cần chú ý?</w:t>
      </w:r>
    </w:p>
    <w:p w14:paraId="67189BE8"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Cán bộ CTXH cũng cần xây dựng mối quan hệ chuyên nghiệp với những cán bộ, nhân viên làm việc liên quan ở các cơ sở dịch vụ nhằm giúp cho việc giới thiệu và nhận dịch vụ được thuận lợi cũng như tạo điều kiện cho việc cập nhật thông tin.</w:t>
      </w:r>
    </w:p>
    <w:p w14:paraId="362204E0" w14:textId="77777777" w:rsidR="00107B5D" w:rsidRPr="00216598" w:rsidRDefault="0031648F" w:rsidP="00B86286">
      <w:pPr>
        <w:spacing w:before="120" w:after="120" w:line="288" w:lineRule="auto"/>
        <w:ind w:firstLine="720"/>
        <w:jc w:val="both"/>
        <w:rPr>
          <w:rFonts w:eastAsia="Calibri"/>
          <w:i/>
          <w:iCs/>
          <w:sz w:val="28"/>
          <w:szCs w:val="28"/>
          <w:lang w:val="fr-FR"/>
        </w:rPr>
      </w:pPr>
      <w:r w:rsidRPr="00216598">
        <w:rPr>
          <w:rFonts w:eastAsia="Calibri"/>
          <w:i/>
          <w:iCs/>
          <w:sz w:val="28"/>
          <w:szCs w:val="28"/>
          <w:lang w:val="fr-FR"/>
        </w:rPr>
        <w:t>1.3.7</w:t>
      </w:r>
      <w:r w:rsidR="00107B5D" w:rsidRPr="00216598">
        <w:rPr>
          <w:rFonts w:eastAsia="Calibri"/>
          <w:i/>
          <w:iCs/>
          <w:sz w:val="28"/>
          <w:szCs w:val="28"/>
          <w:lang w:val="fr-FR"/>
        </w:rPr>
        <w:t>. Đánh giá kết quả và kết thúc quá trình hỗ trợ</w:t>
      </w:r>
    </w:p>
    <w:p w14:paraId="5221C6F0"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lastRenderedPageBreak/>
        <w:t>Sau quá trình hỗ trợ, cán bộ CTXH sẽ cùng với ngươi sử dụng ma tuý đánh giá lại kết quả của quá trình hỗ trợ. Kết quả của quá trình hỗ trợ thể hiện tiến bộ của người nghiện trong quá trình điều trị và sau điều trị với sự tham vấn và kết nối các nguồn lực của cán bộ CTXH. Bên cạnh đó việc hoà nhập lại với cộng đồng và không tái nghiện cũng được xem là kết quả thành công quan trọng của hỗ trợ người nghiện.</w:t>
      </w:r>
    </w:p>
    <w:p w14:paraId="74D9BC8D"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Với những dịch vụ kết nối, chuyển gửi, cán bộ CTXH cần thảo luận với người nghiện để nhận được phản hồi về tính hiệu quả của dịch vụ đó. Nếu dịch vụ không tốt, cần cung cấp thông tin phản hồi này cho cơ sở dịch vụ để giúp họ cải thiện dịch vụ. Nếu chất lượng dịch vụ không được cải thiện trong vòng vài tháng, cán bộ CTXH cần cân nhắc việc ngừng chuyển gửi người nghiện tới dịch vụ này và đồng thời tìm kiếm cơ sở dịch vụ khác để đưa vào cơ sở dữ liệu.</w:t>
      </w:r>
    </w:p>
    <w:p w14:paraId="6023657B" w14:textId="77777777" w:rsidR="00107B5D" w:rsidRPr="00216598" w:rsidRDefault="00107B5D" w:rsidP="00B86286">
      <w:pPr>
        <w:spacing w:before="120" w:after="120" w:line="288" w:lineRule="auto"/>
        <w:ind w:firstLine="720"/>
        <w:jc w:val="both"/>
        <w:rPr>
          <w:rFonts w:eastAsia="Calibri"/>
          <w:sz w:val="28"/>
          <w:szCs w:val="28"/>
          <w:lang w:val="fr-FR"/>
        </w:rPr>
      </w:pPr>
      <w:r w:rsidRPr="00216598">
        <w:rPr>
          <w:rFonts w:eastAsia="Calibri"/>
          <w:sz w:val="28"/>
          <w:szCs w:val="28"/>
          <w:lang w:val="fr-FR"/>
        </w:rPr>
        <w:t xml:space="preserve"> Nếu người nghiện tự chủ không tái nghiện và hoà nhập tốt với gia đình và cộng đồng, cán bộ CTXH có thể kết thúc quá trình hỗ trợ. Trong trường hợp người nghiện có nhu cầu khác nảy sinh, cán bộ xã hội có thể chuyển giao cho dịch vụ khác phù hợp.</w:t>
      </w:r>
    </w:p>
    <w:p w14:paraId="48F90E0E" w14:textId="77777777" w:rsidR="00A966CA" w:rsidRPr="00216598" w:rsidRDefault="00A966CA" w:rsidP="00B86286">
      <w:pPr>
        <w:pStyle w:val="Heading2"/>
        <w:spacing w:before="120" w:after="120" w:line="288" w:lineRule="auto"/>
        <w:rPr>
          <w:rFonts w:ascii="Times New Roman" w:eastAsia="Calibri" w:hAnsi="Times New Roman" w:cs="Times New Roman"/>
          <w:b/>
          <w:bCs/>
          <w:color w:val="auto"/>
          <w:sz w:val="28"/>
          <w:szCs w:val="28"/>
          <w:lang w:val="fr-FR"/>
        </w:rPr>
      </w:pPr>
      <w:bookmarkStart w:id="76" w:name="_Toc174878686"/>
      <w:r w:rsidRPr="00216598">
        <w:rPr>
          <w:rFonts w:ascii="Times New Roman" w:eastAsia="Calibri" w:hAnsi="Times New Roman" w:cs="Times New Roman"/>
          <w:b/>
          <w:bCs/>
          <w:color w:val="auto"/>
          <w:sz w:val="28"/>
          <w:szCs w:val="28"/>
          <w:lang w:val="fr-FR"/>
        </w:rPr>
        <w:t>2. Tổ chức cai nghiện ma túy tại cộng đồng</w:t>
      </w:r>
      <w:bookmarkEnd w:id="76"/>
    </w:p>
    <w:p w14:paraId="159CF7EB" w14:textId="77777777" w:rsidR="00A966CA" w:rsidRPr="00216598" w:rsidRDefault="00A966CA"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77" w:name="_Toc174878687"/>
      <w:r w:rsidRPr="00216598">
        <w:rPr>
          <w:rFonts w:ascii="Times New Roman" w:eastAsia="Calibri" w:hAnsi="Times New Roman" w:cs="Times New Roman"/>
          <w:b/>
          <w:bCs/>
          <w:i/>
          <w:color w:val="auto"/>
          <w:sz w:val="28"/>
          <w:szCs w:val="28"/>
          <w:lang w:val="fr-FR"/>
        </w:rPr>
        <w:t>2.1. Khái niệm cai nghiện cộng đồng</w:t>
      </w:r>
      <w:bookmarkEnd w:id="77"/>
    </w:p>
    <w:p w14:paraId="41DFBB20"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Cai nghiện ma túy tại cộng đồng là việc thực hiện các hoạt động y tế, tâm lý xã hội nhằm giúp người nghiện phục hồi nhân cách, sức khỏe, sống không phụ thuộc vào ma túy; những hoạt động này thực hiện tại xã phường, thị trấn nơi người nghiện cư trú.</w:t>
      </w:r>
    </w:p>
    <w:p w14:paraId="3F1AA2C7"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Nhà nước khuyến khích người nghiện ma túy tự cai nghiện tại gia đình và cộng đồng, tạo điều kiện cho người nghiện tái hòa nhập với cuộc sống gia đình và cộng đồng và những người thân thích. Nhận được sự động viên, khuyến khích kịp thời của những người thân, tổ chức xã hội, đoàn thể quần chúng tạo điều kiện cho việc cai nghiện hiệu quả.</w:t>
      </w:r>
    </w:p>
    <w:p w14:paraId="7BE37233" w14:textId="77777777" w:rsidR="00A966CA" w:rsidRPr="00216598" w:rsidRDefault="00A966CA"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78" w:name="_Toc174878688"/>
      <w:r w:rsidRPr="00216598">
        <w:rPr>
          <w:rFonts w:ascii="Times New Roman" w:eastAsia="Calibri" w:hAnsi="Times New Roman" w:cs="Times New Roman"/>
          <w:b/>
          <w:bCs/>
          <w:i/>
          <w:color w:val="auto"/>
          <w:sz w:val="28"/>
          <w:szCs w:val="28"/>
          <w:lang w:val="fr-FR"/>
        </w:rPr>
        <w:t>2.2. Tổ chức cai nghiện cộng đồng</w:t>
      </w:r>
      <w:bookmarkEnd w:id="78"/>
    </w:p>
    <w:p w14:paraId="5FA0FA6C" w14:textId="77777777" w:rsidR="00A966CA" w:rsidRPr="00216598" w:rsidRDefault="00A966CA" w:rsidP="00B86286">
      <w:pPr>
        <w:spacing w:before="120" w:after="120" w:line="288" w:lineRule="auto"/>
        <w:ind w:firstLine="720"/>
        <w:jc w:val="both"/>
        <w:rPr>
          <w:rFonts w:eastAsia="Calibri"/>
          <w:b/>
          <w:bCs/>
          <w:i/>
          <w:sz w:val="28"/>
          <w:szCs w:val="28"/>
          <w:lang w:val="fr-FR"/>
        </w:rPr>
      </w:pPr>
      <w:r w:rsidRPr="00216598">
        <w:rPr>
          <w:rFonts w:eastAsia="Calibri"/>
          <w:b/>
          <w:bCs/>
          <w:i/>
          <w:sz w:val="28"/>
          <w:szCs w:val="28"/>
          <w:lang w:val="fr-FR"/>
        </w:rPr>
        <w:t>2.2.1. Công tác chuẩn bị</w:t>
      </w:r>
    </w:p>
    <w:p w14:paraId="3DB3F0A7" w14:textId="77777777" w:rsidR="00A966CA" w:rsidRPr="00216598" w:rsidRDefault="00A966CA" w:rsidP="00B86286">
      <w:pPr>
        <w:spacing w:before="120" w:after="120" w:line="288" w:lineRule="auto"/>
        <w:ind w:firstLine="720"/>
        <w:jc w:val="both"/>
        <w:rPr>
          <w:rFonts w:eastAsia="Calibri"/>
          <w:bCs/>
          <w:i/>
          <w:sz w:val="28"/>
          <w:szCs w:val="28"/>
          <w:lang w:val="fr-FR"/>
        </w:rPr>
      </w:pPr>
      <w:r w:rsidRPr="00216598">
        <w:rPr>
          <w:rFonts w:eastAsia="Calibri"/>
          <w:bCs/>
          <w:i/>
          <w:sz w:val="28"/>
          <w:szCs w:val="28"/>
          <w:lang w:val="fr-FR"/>
        </w:rPr>
        <w:t>Đối tượng tự nguyện cai nghiện tại cộng đồng :</w:t>
      </w:r>
    </w:p>
    <w:p w14:paraId="3B241454"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Đối tượng tự nguyện cai nghiện tại cộng đồng là người nghiện ma túy đang cư trú tại cộng đồng tự nguyện đăng ký cai nghiện nhưng không có điều kiện điều trị cắt cơn tại gia đình. Không thuộc diện bị đưa vào cơ sở cai nghiện bắt buộc</w:t>
      </w:r>
    </w:p>
    <w:p w14:paraId="722CB64D"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lastRenderedPageBreak/>
        <w:t>Người nghiện ma túy hoặc gia đình, người giám hộ của người nghiện ma túy chưa thành niên có trách nhiệm tự giác khai báo và đăng ký tự nguyện cai nghiện tại cộng đồng với Chủ tịch Ủy ban nhân dân cấp xã.</w:t>
      </w:r>
    </w:p>
    <w:p w14:paraId="385A955E" w14:textId="77777777" w:rsidR="00A966CA" w:rsidRPr="00216598" w:rsidRDefault="00A966CA" w:rsidP="00B86286">
      <w:pPr>
        <w:spacing w:before="120" w:after="120" w:line="288" w:lineRule="auto"/>
        <w:ind w:firstLine="720"/>
        <w:jc w:val="both"/>
        <w:rPr>
          <w:rFonts w:eastAsia="Calibri"/>
          <w:bCs/>
          <w:i/>
          <w:sz w:val="28"/>
          <w:szCs w:val="28"/>
          <w:lang w:val="fr-FR"/>
        </w:rPr>
      </w:pPr>
      <w:r w:rsidRPr="00216598">
        <w:rPr>
          <w:rFonts w:eastAsia="Calibri"/>
          <w:bCs/>
          <w:i/>
          <w:sz w:val="28"/>
          <w:szCs w:val="28"/>
          <w:lang w:val="fr-FR"/>
        </w:rPr>
        <w:t>Thủ tục cai nghiện ma túy tại cộng đồng:</w:t>
      </w:r>
    </w:p>
    <w:p w14:paraId="0621187C"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Hồ sơ đăng ký tự nguyện cai nghiện tại cộng đồng gồm: Đơn đăng ký tự nguyện cai nghiện tại cộng đồng của bản thân hoặc gia đình, người giám hộ của người nghiện ma túy. Đơn phải bao gồm các nội dung: tình trạng nghiện ma túy; các hình thức cai nghiện ma túy đã tham gia; tình trạng sức khỏe; cam kết tự nguyện cai nghiện ma túy tại cộng đồng; Bản sơ yếu lý lịch của người nghiện ma túy;</w:t>
      </w:r>
    </w:p>
    <w:p w14:paraId="3EB4FEA6"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Tổ công tác cai nghiện có trách nhiệm giúp Chủ tịch Ủy ban nhân dân cấp xã tiếp nhận hồ sơ đăng ký tự nguyện cai nghiện tại cộng đồng: Trong thời hạn ba ngày làm việc, kể từ khi nhận được Hồ sơ đăng ký tự nguyện cai nghiện tại cộng đồng, Tổ công tác có trách nhiệm thẩm tra hồ sơ, lập danh sách đối tượng tự nguyện cai nghiện và làm văn bản trình Chủ tịch Ủy ban nhân dân cấp xã; Trong thời hạn ba ngày, kể từ ngày nhận được văn bản đề nghị của Tổ công tác, Chủ tịch Ủy ban nhân dân cấp xã quyết định cai nghiện tự nguyện tại cộng đồng.</w:t>
      </w:r>
    </w:p>
    <w:p w14:paraId="409A0996"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i/>
          <w:sz w:val="28"/>
          <w:szCs w:val="28"/>
        </w:rPr>
        <w:t>Thời hạn cai nghiện ma túy tại cộng đồng:</w:t>
      </w:r>
      <w:r w:rsidRPr="00216598">
        <w:rPr>
          <w:rFonts w:eastAsia="Calibri"/>
          <w:sz w:val="28"/>
          <w:szCs w:val="28"/>
        </w:rPr>
        <w:t xml:space="preserve"> Thời hạn cai nghiện ma túy tại gia đình, cộng đồng từ sáu tháng đến mười hai tháng, tính từ ngày ký quyết định cai nghiện tại gia đình, quyết định cai nghiện tự nguyện, cai nghiện bắt buộc tại cộng đồng.</w:t>
      </w:r>
    </w:p>
    <w:p w14:paraId="706E8CD1"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i/>
          <w:sz w:val="28"/>
          <w:szCs w:val="28"/>
        </w:rPr>
        <w:t>Nguồn kinh phí:</w:t>
      </w:r>
      <w:r w:rsidRPr="00216598">
        <w:rPr>
          <w:rFonts w:eastAsia="Calibri"/>
          <w:sz w:val="28"/>
          <w:szCs w:val="28"/>
        </w:rPr>
        <w:t xml:space="preserve"> Ngân sách địa phương; Ngân sách trung ương bố trí thông qua Chương trình mục tiêu quốc gia phòng, chống ma túy; Đóng góp của cá nhân, gia đình người cai nghiện ma túy; Huy động từ nguồn ủng hộ của các tổ chức, cá nhân trong và ngoài nước, các nguồn hỗ trợ hợp pháp khác theo quy định của pháp luật;</w:t>
      </w:r>
    </w:p>
    <w:p w14:paraId="5C1D1926" w14:textId="77777777" w:rsidR="00A966CA" w:rsidRPr="00216598" w:rsidRDefault="00A966CA" w:rsidP="00B86286">
      <w:pPr>
        <w:spacing w:before="120" w:after="120" w:line="288" w:lineRule="auto"/>
        <w:ind w:firstLine="720"/>
        <w:jc w:val="both"/>
        <w:rPr>
          <w:rFonts w:eastAsia="Calibri"/>
          <w:b/>
          <w:bCs/>
          <w:i/>
          <w:sz w:val="28"/>
          <w:szCs w:val="28"/>
          <w:lang w:val="fr-FR"/>
        </w:rPr>
      </w:pPr>
      <w:r w:rsidRPr="00216598">
        <w:rPr>
          <w:rFonts w:eastAsia="Calibri"/>
          <w:b/>
          <w:bCs/>
          <w:i/>
          <w:sz w:val="28"/>
          <w:szCs w:val="28"/>
          <w:lang w:val="fr-FR"/>
        </w:rPr>
        <w:t>2.2.2. Triển khai thực hiện</w:t>
      </w:r>
    </w:p>
    <w:p w14:paraId="635A9DF2" w14:textId="77777777" w:rsidR="00A966CA" w:rsidRPr="00216598" w:rsidRDefault="00A966CA" w:rsidP="00B86286">
      <w:pPr>
        <w:spacing w:before="120" w:after="120" w:line="288" w:lineRule="auto"/>
        <w:ind w:firstLine="720"/>
        <w:jc w:val="both"/>
        <w:rPr>
          <w:rFonts w:eastAsia="Calibri"/>
          <w:i/>
          <w:sz w:val="28"/>
          <w:szCs w:val="28"/>
        </w:rPr>
      </w:pPr>
      <w:r w:rsidRPr="00216598">
        <w:rPr>
          <w:rFonts w:eastAsia="Calibri"/>
          <w:i/>
          <w:sz w:val="28"/>
          <w:szCs w:val="28"/>
        </w:rPr>
        <w:t>Khám sức khỏe, phân loại người nghiện ma túy:</w:t>
      </w:r>
    </w:p>
    <w:p w14:paraId="266A3045"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 xml:space="preserve">Cơ sở y tế cấp xã, bác sĩ điều trị cắt cơn (đối với người cai nghiện ma túy tự nguyện tại gia đình) có trách nhiệm tổ chức khám sức khỏe ban đầu, làm hồ sơ bệnh án (theo Mẫu do Bộ Y tế ban hành) cho người cai nghiện ma túy; xét nghiệm phát hiện chất ma túy và các xét nghiệm khác để chuẩn bị điều trị cắt cơn. </w:t>
      </w:r>
    </w:p>
    <w:p w14:paraId="52CA9B5C"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Căn cứ vào bệnh án, các kết quả xét nghiệm, cán bộ điều trị phân loại người cai nghiện theo loại ma túy sử dụng, tình trạng sức khỏe để xây dựng kế hoạch điều trị, cai nghiện phù hợp với từng người.</w:t>
      </w:r>
    </w:p>
    <w:p w14:paraId="41B6FF86" w14:textId="77777777" w:rsidR="00A966CA" w:rsidRPr="00216598" w:rsidRDefault="00A966CA" w:rsidP="00B86286">
      <w:pPr>
        <w:spacing w:before="120" w:after="120" w:line="288" w:lineRule="auto"/>
        <w:ind w:firstLine="720"/>
        <w:jc w:val="both"/>
        <w:rPr>
          <w:rFonts w:eastAsia="Calibri"/>
          <w:i/>
          <w:sz w:val="28"/>
          <w:szCs w:val="28"/>
        </w:rPr>
      </w:pPr>
      <w:r w:rsidRPr="00216598">
        <w:rPr>
          <w:rFonts w:eastAsia="Calibri"/>
          <w:i/>
          <w:sz w:val="28"/>
          <w:szCs w:val="28"/>
        </w:rPr>
        <w:lastRenderedPageBreak/>
        <w:t>Điều trị cắt cơn, giải độc:</w:t>
      </w:r>
    </w:p>
    <w:p w14:paraId="24758F1F"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Tổ chức điều trị cắt cơn, giải độc cho người nghiện ma túy là một giai đoạn có vai trò quan trọng quyết định hiệu quả của công tác cai nghiện giúp người nghiện phục hồi sức khỏe, ổn định tâm lý để nhanh chóng tham gia các hoạt động lao động sản xuất và các hoạt động xã hội khác.</w:t>
      </w:r>
    </w:p>
    <w:p w14:paraId="4D007120"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Cán bộ y tế kết hợp với gia đình người nghiện hoặc người giám hộ lập hồ sơ bệnh án, xây dựng kế hoạch điều trị cắt cơn, giải độc cho người nghiện theo hướng dẫn của Bộ Y tế. Kết hợp điều trị cắt cơn, giải độc với tư vấn điều trị tâm lý và các phương pháp điều trị khác để giúp người nghiện phục hồi sức khỏe, ổn định tâm lý.</w:t>
      </w:r>
    </w:p>
    <w:p w14:paraId="2500C2CD"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Việc điều trị cắt cơn, giải độc cho người nghiện ma túy tại gia đình, cộng đồng phải do y, bác sỹ được đào tạo, tập huấn về điều trị hỗ trợ cắt cơn nghiện ma túy và được Sở Y tế cấp tỉnh cấp chứng chỉ; áp dụng đúng bài thuốc, phác đồ điều trị cắt cơn cai nghiện ma túy do Bộ Y tế ban hành.</w:t>
      </w:r>
    </w:p>
    <w:p w14:paraId="293DF4B6"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Cơ sở điều trị cắt cơn phải thực hiện các biện pháp phòng, chống lây nhiễm HIV/AIDS và các bệnh truyền nhiễm nguy hiểm theo quy định của pháp luật.</w:t>
      </w:r>
    </w:p>
    <w:p w14:paraId="48E1B379"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Chủ tịch Ủy ban nhân dân cấp xã quyết định sử dụng cơ sở vật chất hiện có tại địa phương để tổ chức điều trị cắt cơn nghiện ma túy tại cộng đồng. Đối với những xã có số đối tượng nghiện ít, không cần thiết hoặc không có điều kiện thành lập Cơ sở điều trị cắt cơn riêng biệt, thì liên kết với các xã khác hoặc kết hợp với Trung tâm Chữa bệnh - Giáo dục - Lao động xã hội, các cơ sở khác được phép điều trị cắt cơn trong khu vực để tổ chức điều trị cắt cơn cho người nghiện ma túy. Trường hợp không có cơ sở vật chất để tổ chức Cơ sở điều trị cắt cơn thì Chủ tịch Ủy ban nhân dân cấp xã đề nghị Chủ tịch Ủy ban nhân dân cấp huyện quyết định xây dựng Cơ sở điều trị cắt cơn nghiện ma túy phù hợp với nhu cầu, khả năng của địa phương.</w:t>
      </w:r>
    </w:p>
    <w:p w14:paraId="15AEFC21"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Sau khi hết thời hạn cai nghiện quy định, tổ công tác phối hợp với tổ trưởng dân cư và gia đình hay người giám hộ đánh giá kết quả cai nghiện của người nghiện ma túy. Nếu đã hết nghiện thì chủ tịch Ủy ban nhân dân cấp xã cấp “Giấy chứng nhận hoàn thành thời gian cai nghiện ma túy tại gia đình, cộng đồng”.</w:t>
      </w:r>
    </w:p>
    <w:p w14:paraId="750B494A" w14:textId="77777777" w:rsidR="00A966CA" w:rsidRPr="00216598" w:rsidRDefault="00A966CA" w:rsidP="00B86286">
      <w:pPr>
        <w:spacing w:before="120" w:after="120" w:line="288" w:lineRule="auto"/>
        <w:ind w:firstLine="720"/>
        <w:jc w:val="both"/>
        <w:rPr>
          <w:rFonts w:eastAsia="Calibri"/>
          <w:b/>
          <w:i/>
          <w:spacing w:val="-6"/>
          <w:sz w:val="28"/>
          <w:szCs w:val="28"/>
        </w:rPr>
      </w:pPr>
      <w:r w:rsidRPr="00216598">
        <w:rPr>
          <w:rFonts w:eastAsia="Calibri"/>
          <w:b/>
          <w:i/>
          <w:spacing w:val="-6"/>
          <w:sz w:val="28"/>
          <w:szCs w:val="28"/>
        </w:rPr>
        <w:t>2.2.3. Trách nhiệm của người nghiện ma túy, gia đình người nghiện ma túy</w:t>
      </w:r>
    </w:p>
    <w:p w14:paraId="4D078AC7"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i/>
          <w:sz w:val="28"/>
          <w:szCs w:val="28"/>
        </w:rPr>
        <w:t>Người nghiện ma túy có trách nhiệm:</w:t>
      </w:r>
      <w:r w:rsidRPr="00216598">
        <w:rPr>
          <w:rFonts w:eastAsia="Calibri"/>
          <w:b/>
          <w:i/>
          <w:sz w:val="28"/>
          <w:szCs w:val="28"/>
        </w:rPr>
        <w:t xml:space="preserve"> </w:t>
      </w:r>
    </w:p>
    <w:p w14:paraId="3563C78A" w14:textId="77777777" w:rsidR="00A966CA" w:rsidRPr="00216598" w:rsidRDefault="00A966CA" w:rsidP="00B86286">
      <w:pPr>
        <w:spacing w:before="120" w:after="120" w:line="288" w:lineRule="auto"/>
        <w:ind w:firstLine="720"/>
        <w:jc w:val="both"/>
        <w:rPr>
          <w:rFonts w:eastAsia="Calibri"/>
          <w:b/>
          <w:i/>
          <w:sz w:val="28"/>
          <w:szCs w:val="28"/>
        </w:rPr>
      </w:pPr>
      <w:r w:rsidRPr="00216598">
        <w:rPr>
          <w:rFonts w:eastAsia="Calibri"/>
          <w:sz w:val="28"/>
          <w:szCs w:val="28"/>
        </w:rPr>
        <w:lastRenderedPageBreak/>
        <w:t>Chấp hành nghiêm chỉnh pháp luật của Nhà nước, tích cực tham gia lao động, học tập, thực hiện đầy đủ nghĩa vụ công dân, quy ước của thôn, làng, ấp, bản, đơn vị dân cư nơi mình cư trú;</w:t>
      </w:r>
      <w:r w:rsidRPr="00216598">
        <w:rPr>
          <w:rFonts w:eastAsia="Calibri"/>
          <w:b/>
          <w:i/>
          <w:sz w:val="28"/>
          <w:szCs w:val="28"/>
        </w:rPr>
        <w:t xml:space="preserve"> </w:t>
      </w:r>
    </w:p>
    <w:p w14:paraId="4FEACB67" w14:textId="77777777" w:rsidR="00A966CA" w:rsidRPr="00216598" w:rsidRDefault="00A966CA" w:rsidP="00B86286">
      <w:pPr>
        <w:spacing w:before="120" w:after="120" w:line="288" w:lineRule="auto"/>
        <w:ind w:firstLine="720"/>
        <w:jc w:val="both"/>
        <w:rPr>
          <w:rFonts w:eastAsia="Calibri"/>
          <w:b/>
          <w:i/>
          <w:sz w:val="28"/>
          <w:szCs w:val="28"/>
        </w:rPr>
      </w:pPr>
      <w:r w:rsidRPr="00216598">
        <w:rPr>
          <w:rFonts w:eastAsia="Calibri"/>
          <w:sz w:val="28"/>
          <w:szCs w:val="28"/>
        </w:rPr>
        <w:t>Thực hiện nghiêm chỉnh các quy định về chuyên môn, kế hoạch cai nghiện cá nhân;</w:t>
      </w:r>
    </w:p>
    <w:p w14:paraId="7D8A1930" w14:textId="77777777" w:rsidR="00A966CA" w:rsidRPr="00216598" w:rsidRDefault="00A966CA" w:rsidP="00B86286">
      <w:pPr>
        <w:spacing w:before="120" w:after="120" w:line="288" w:lineRule="auto"/>
        <w:ind w:firstLine="720"/>
        <w:jc w:val="both"/>
        <w:rPr>
          <w:rFonts w:eastAsia="Calibri"/>
          <w:b/>
          <w:i/>
          <w:sz w:val="28"/>
          <w:szCs w:val="28"/>
        </w:rPr>
      </w:pPr>
      <w:r w:rsidRPr="00216598">
        <w:rPr>
          <w:rFonts w:eastAsia="Calibri"/>
          <w:sz w:val="28"/>
          <w:szCs w:val="28"/>
        </w:rPr>
        <w:t>Hàng tháng phải báo cáo với người được phân công trực tiếp giúp đỡ về tình hình điều trị, cai nghiện, kết quả và sự tiến bộ của mình;</w:t>
      </w:r>
    </w:p>
    <w:p w14:paraId="35F5406C" w14:textId="77777777" w:rsidR="00A966CA" w:rsidRPr="00216598" w:rsidRDefault="00A966CA" w:rsidP="00B86286">
      <w:pPr>
        <w:spacing w:before="120" w:after="120" w:line="288" w:lineRule="auto"/>
        <w:ind w:firstLine="720"/>
        <w:jc w:val="both"/>
        <w:rPr>
          <w:rFonts w:eastAsia="Calibri"/>
          <w:b/>
          <w:i/>
          <w:sz w:val="28"/>
          <w:szCs w:val="28"/>
        </w:rPr>
      </w:pPr>
      <w:r w:rsidRPr="00216598">
        <w:rPr>
          <w:rFonts w:eastAsia="Calibri"/>
          <w:sz w:val="28"/>
          <w:szCs w:val="28"/>
        </w:rPr>
        <w:t>Phải có mặt khi Ủy ban nhân dân cấp xã yêu cầu; nếu vắng mặt mà không có lý do chính đáng, thì Ủy ban nhân dân cấp xã triệu tập đến trụ sở Ủy ban nhân dân yêu cầu làm kiểm điểm về hành vi vi phạm đó;</w:t>
      </w:r>
    </w:p>
    <w:p w14:paraId="1CB53DFD" w14:textId="77777777" w:rsidR="00A966CA" w:rsidRPr="00216598" w:rsidRDefault="00A966CA" w:rsidP="00B86286">
      <w:pPr>
        <w:spacing w:before="120" w:after="120" w:line="288" w:lineRule="auto"/>
        <w:ind w:firstLine="720"/>
        <w:jc w:val="both"/>
        <w:rPr>
          <w:rFonts w:eastAsia="Calibri"/>
          <w:b/>
          <w:i/>
          <w:sz w:val="28"/>
          <w:szCs w:val="28"/>
        </w:rPr>
      </w:pPr>
      <w:r w:rsidRPr="00216598">
        <w:rPr>
          <w:rFonts w:eastAsia="Calibri"/>
          <w:sz w:val="28"/>
          <w:szCs w:val="28"/>
        </w:rPr>
        <w:t>Đóng góp chi phí cai nghiện theo quy định.</w:t>
      </w:r>
    </w:p>
    <w:p w14:paraId="7017C2B6" w14:textId="77777777" w:rsidR="00A966CA" w:rsidRPr="00216598" w:rsidRDefault="00A966CA" w:rsidP="00B86286">
      <w:pPr>
        <w:spacing w:before="120" w:after="120" w:line="288" w:lineRule="auto"/>
        <w:ind w:firstLine="720"/>
        <w:jc w:val="both"/>
        <w:rPr>
          <w:rFonts w:eastAsia="Calibri"/>
          <w:i/>
          <w:sz w:val="28"/>
          <w:szCs w:val="28"/>
        </w:rPr>
      </w:pPr>
      <w:r w:rsidRPr="00216598">
        <w:rPr>
          <w:rFonts w:eastAsia="Calibri"/>
          <w:i/>
          <w:sz w:val="28"/>
          <w:szCs w:val="28"/>
        </w:rPr>
        <w:t>Gia đình người nghiện ma túy có trách nhiệm:</w:t>
      </w:r>
    </w:p>
    <w:p w14:paraId="5A95BBF9"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Chăm sóc, quản lý, theo dõi, giám sát, phòng ngừa, ngăn chặn người nghiện ma túy sử dụng trái phép chất ma túy hoặc có hành vi gây mất trật tự, an toàn xã hội;</w:t>
      </w:r>
    </w:p>
    <w:p w14:paraId="3D59230A"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sz w:val="28"/>
          <w:szCs w:val="28"/>
        </w:rPr>
        <w:t>Phối hợp với Tổ công tác, cán bộ Tổ công tác được phân công giúp đỡ người cai nghiện trong việc hỗ trợ, giúp đỡ người nghiện ma túy thực hiện kế hoạch cai nghiện, xóa bỏ mặc cảm, quyết tâm cai nghiện, tái hòa nhập cộng đồng.</w:t>
      </w:r>
    </w:p>
    <w:p w14:paraId="1FA1F979" w14:textId="77777777" w:rsidR="00A966CA" w:rsidRPr="00216598" w:rsidRDefault="00A966CA" w:rsidP="00B86286">
      <w:pPr>
        <w:pStyle w:val="Heading2"/>
        <w:spacing w:before="120" w:after="120" w:line="288" w:lineRule="auto"/>
        <w:rPr>
          <w:rFonts w:ascii="Times New Roman" w:eastAsia="Calibri" w:hAnsi="Times New Roman" w:cs="Times New Roman"/>
          <w:bCs/>
          <w:color w:val="auto"/>
          <w:sz w:val="28"/>
          <w:szCs w:val="28"/>
          <w:lang w:val="fr-FR"/>
        </w:rPr>
      </w:pPr>
      <w:bookmarkStart w:id="79" w:name="_Toc174878689"/>
      <w:r w:rsidRPr="00216598">
        <w:rPr>
          <w:rFonts w:ascii="Times New Roman" w:eastAsia="Calibri" w:hAnsi="Times New Roman" w:cs="Times New Roman"/>
          <w:b/>
          <w:bCs/>
          <w:color w:val="auto"/>
          <w:sz w:val="28"/>
          <w:szCs w:val="28"/>
          <w:lang w:val="fr-FR"/>
        </w:rPr>
        <w:t>3. Phòng, chống tái nghiện</w:t>
      </w:r>
      <w:bookmarkEnd w:id="79"/>
      <w:r w:rsidRPr="00216598">
        <w:rPr>
          <w:rFonts w:ascii="Times New Roman" w:eastAsia="Calibri" w:hAnsi="Times New Roman" w:cs="Times New Roman"/>
          <w:bCs/>
          <w:color w:val="auto"/>
          <w:sz w:val="28"/>
          <w:szCs w:val="28"/>
          <w:lang w:val="fr-FR"/>
        </w:rPr>
        <w:t xml:space="preserve"> </w:t>
      </w:r>
    </w:p>
    <w:p w14:paraId="23EC4B55" w14:textId="77777777" w:rsidR="00A966CA" w:rsidRPr="00216598" w:rsidRDefault="00A966CA" w:rsidP="00B86286">
      <w:pPr>
        <w:pStyle w:val="Heading3"/>
        <w:spacing w:before="120" w:after="120" w:line="288" w:lineRule="auto"/>
        <w:rPr>
          <w:rFonts w:ascii="Times New Roman" w:eastAsia="Calibri" w:hAnsi="Times New Roman" w:cs="Times New Roman"/>
          <w:bCs/>
          <w:i/>
          <w:color w:val="auto"/>
          <w:sz w:val="28"/>
          <w:szCs w:val="28"/>
          <w:lang w:val="fr-FR"/>
        </w:rPr>
      </w:pPr>
      <w:bookmarkStart w:id="80" w:name="_Toc174878690"/>
      <w:r w:rsidRPr="00216598">
        <w:rPr>
          <w:rFonts w:ascii="Times New Roman" w:eastAsia="Calibri" w:hAnsi="Times New Roman" w:cs="Times New Roman"/>
          <w:bCs/>
          <w:i/>
          <w:color w:val="auto"/>
          <w:sz w:val="28"/>
          <w:szCs w:val="28"/>
          <w:lang w:val="fr-FR"/>
        </w:rPr>
        <w:t>3.1. Khái niệm tái nghiện</w:t>
      </w:r>
      <w:bookmarkEnd w:id="80"/>
    </w:p>
    <w:p w14:paraId="3B12D472"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Tái nghiện ma túy là hiện tượng của một người nghiện ma túy sau khi được điều trị cai nghiện lại sử dụng các chất ma túy.</w:t>
      </w:r>
    </w:p>
    <w:p w14:paraId="5C6CE7B6"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Phân biệt giữa tái sử dụng và tái nghiện ma túy:</w:t>
      </w:r>
    </w:p>
    <w:p w14:paraId="59022A33"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Tái sử dụng: Trong một số trường hợp nhất định, người có tiền sử sử dụng ma túy đã được cai và không sử dụng lại ma túy trong một thời gian dài nhưng do thiếu sự kiềm chế nên đã sử dụng lại một vài lần. Tuy nhiên, sau đó tự nhận thức ra hoặc được giáo dục mà không tiếp tục sử dụng nữa. Đó chỉ được coi là tái sử dụng.</w:t>
      </w:r>
    </w:p>
    <w:p w14:paraId="4319D4BF"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Tái nghiện: Tái nghiện ma túy là một quá trình, có khi nó được bắt đầu từ trong suy nghĩ và xảy ra cả trước khi người đó tiếp xúc và sử dụng lại ma túy, sau đó tiếp tục lệ thuộc vào chất ma túy.</w:t>
      </w:r>
    </w:p>
    <w:p w14:paraId="510384A5"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Trước khi tái nghiện, người nghiện trải qua một quá trình đấu tranh tư tưởng được bộc lộ qua những triệu chứng, những dấu hiệu nguy cơ quay trở lại với ma túy. Đó là khi </w:t>
      </w:r>
      <w:r w:rsidRPr="00216598">
        <w:rPr>
          <w:rFonts w:eastAsia="Calibri"/>
          <w:bCs/>
          <w:sz w:val="28"/>
          <w:szCs w:val="28"/>
          <w:lang w:val="fr-FR"/>
        </w:rPr>
        <w:lastRenderedPageBreak/>
        <w:t>có những cảm giác thèm ma túy, những suy nghĩ, giằng xé nội tâm của họ và nếu họ đầu hàng, buông xuôi, tái nghiện sẽ xảy ra.</w:t>
      </w:r>
    </w:p>
    <w:p w14:paraId="0F047EF1" w14:textId="77777777" w:rsidR="00A966CA" w:rsidRPr="00216598" w:rsidRDefault="00A966CA"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81" w:name="_Toc174878691"/>
      <w:r w:rsidRPr="00216598">
        <w:rPr>
          <w:rFonts w:ascii="Times New Roman" w:eastAsia="Calibri" w:hAnsi="Times New Roman" w:cs="Times New Roman"/>
          <w:b/>
          <w:bCs/>
          <w:i/>
          <w:color w:val="auto"/>
          <w:sz w:val="28"/>
          <w:szCs w:val="28"/>
          <w:lang w:val="fr-FR"/>
        </w:rPr>
        <w:t>3.2. Nguyên nhân tái nghiện</w:t>
      </w:r>
      <w:bookmarkEnd w:id="81"/>
    </w:p>
    <w:p w14:paraId="3A86A497" w14:textId="77777777" w:rsidR="00A966CA" w:rsidRPr="00216598" w:rsidRDefault="00A966CA" w:rsidP="00B86286">
      <w:pPr>
        <w:spacing w:before="120" w:after="120" w:line="288" w:lineRule="auto"/>
        <w:ind w:firstLine="720"/>
        <w:jc w:val="both"/>
        <w:rPr>
          <w:rFonts w:eastAsia="Calibri"/>
          <w:bCs/>
          <w:i/>
          <w:sz w:val="28"/>
          <w:szCs w:val="28"/>
          <w:lang w:val="fr-FR"/>
        </w:rPr>
      </w:pPr>
      <w:r w:rsidRPr="00216598">
        <w:rPr>
          <w:rFonts w:eastAsia="Calibri"/>
          <w:bCs/>
          <w:i/>
          <w:sz w:val="28"/>
          <w:szCs w:val="28"/>
          <w:lang w:val="fr-FR"/>
        </w:rPr>
        <w:t>3.2.1. Nguyên nhân khách quan</w:t>
      </w:r>
    </w:p>
    <w:p w14:paraId="5A6501CE"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sz w:val="28"/>
          <w:szCs w:val="28"/>
        </w:rPr>
        <w:t> </w:t>
      </w:r>
      <w:r w:rsidRPr="00216598">
        <w:rPr>
          <w:rFonts w:eastAsia="Calibri"/>
          <w:bCs/>
          <w:sz w:val="28"/>
          <w:szCs w:val="28"/>
          <w:lang w:val="fr-FR"/>
        </w:rPr>
        <w:t>Do môi trường xã hội chưa trong sạch: mặt trái của nền kinh tế thị trường luôn là mảnh đất tốt cho các loại tệ nạn xã hội phát triển, đặc biệt là tệ nạn ma tuý. Hiện nay, chúng ta chưa kiểm soát chặt chẽ được các chất ma tuý, ma tuý vẫn đang trôi nổi, tồn tại ngoài xã hội. Đồng thời các đối tượng nghiện nhưng chưa cai nghiện và những người tái nghiện trước thường lôi kéo rủ rê người đã cai nghiện trở lại con đường nghiện ma tuý.</w:t>
      </w:r>
    </w:p>
    <w:p w14:paraId="70032A94"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Họ không tìm được việc làm hoặc có việc làm nhưng thu nhập thấp, sau khi cai nghiện người ta thường có tâm lý chán chường, bế tắc. Nếu không có việc làm ổn định hoặc thu nhập thấp, không đảm bảo cuộc sống cho bản thân và gia đình thì người ta rất dễ sa vào tái nghiện.</w:t>
      </w:r>
    </w:p>
    <w:p w14:paraId="44855B70"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Cuộc sống gia đình không hoà thuận cũng là một nguyên nhân khiến người ta tái nghiện. Với tâm trạng mặc cảm, buồn chán sẵn có, nếu gia đình, người thân không chia sẻ cảm thông và có những sự hỗ trợ kịp thời cả về vật chất và tinh thần thì người ta dễ rơi vào tình trạng tái nghiện.</w:t>
      </w:r>
    </w:p>
    <w:p w14:paraId="4B11B247" w14:textId="77777777" w:rsidR="00A966CA" w:rsidRPr="00216598" w:rsidRDefault="00A966CA" w:rsidP="00B86286">
      <w:pPr>
        <w:spacing w:before="120" w:after="120" w:line="288" w:lineRule="auto"/>
        <w:ind w:firstLine="720"/>
        <w:jc w:val="both"/>
        <w:rPr>
          <w:rFonts w:eastAsia="Calibri"/>
          <w:bCs/>
          <w:i/>
          <w:sz w:val="28"/>
          <w:szCs w:val="28"/>
          <w:lang w:val="fr-FR"/>
        </w:rPr>
      </w:pPr>
      <w:r w:rsidRPr="00216598">
        <w:rPr>
          <w:rFonts w:eastAsia="Calibri"/>
          <w:bCs/>
          <w:sz w:val="28"/>
          <w:szCs w:val="28"/>
          <w:lang w:val="fr-FR"/>
        </w:rPr>
        <w:t xml:space="preserve">    </w:t>
      </w:r>
      <w:r w:rsidRPr="00216598">
        <w:rPr>
          <w:rFonts w:eastAsia="Calibri"/>
          <w:bCs/>
          <w:i/>
          <w:sz w:val="28"/>
          <w:szCs w:val="28"/>
          <w:lang w:val="fr-FR"/>
        </w:rPr>
        <w:t>3.2.2. Nguyên nhân chủ quan của bản thân người thực hiện</w:t>
      </w:r>
    </w:p>
    <w:p w14:paraId="00F1186D" w14:textId="77777777" w:rsidR="00A966CA" w:rsidRPr="00216598" w:rsidRDefault="00A966CA" w:rsidP="00B86286">
      <w:pPr>
        <w:spacing w:before="120" w:after="120" w:line="288" w:lineRule="auto"/>
        <w:ind w:firstLine="720"/>
        <w:jc w:val="both"/>
        <w:rPr>
          <w:rFonts w:eastAsia="Calibri"/>
          <w:bCs/>
          <w:spacing w:val="-2"/>
          <w:sz w:val="28"/>
          <w:szCs w:val="28"/>
          <w:lang w:val="fr-FR"/>
        </w:rPr>
      </w:pPr>
      <w:r w:rsidRPr="00216598">
        <w:rPr>
          <w:rFonts w:eastAsia="Calibri"/>
          <w:bCs/>
          <w:spacing w:val="-2"/>
          <w:sz w:val="28"/>
          <w:szCs w:val="28"/>
          <w:lang w:val="fr-FR"/>
        </w:rPr>
        <w:t>Xuất phát từ bản chất nghiện ma túy là một bệnh mãn tính nên việc tái nghiện là rất dễ xảy ra. Đồng thời, những khoái cảm do ma túy mang lại rất mạnh và luôn đeo đẳng đối với những người có tiền sử sử dụng chúng và có xu hướng lôi kéo họ trở lại những trải nghiệm đã có trước đây. Chính vì vậy, nguyên nhân tái nghiện có thể nhìn ở các góc độ, cụ thể là:</w:t>
      </w:r>
    </w:p>
    <w:p w14:paraId="3C42BDC7" w14:textId="77777777" w:rsidR="00A966CA" w:rsidRPr="00216598" w:rsidRDefault="00A966CA" w:rsidP="00B86286">
      <w:pPr>
        <w:spacing w:before="120" w:after="120" w:line="288" w:lineRule="auto"/>
        <w:ind w:firstLine="720"/>
        <w:jc w:val="both"/>
        <w:rPr>
          <w:rFonts w:eastAsia="Calibri"/>
          <w:bCs/>
          <w:i/>
          <w:sz w:val="28"/>
          <w:szCs w:val="28"/>
          <w:lang w:val="vi-VN"/>
        </w:rPr>
      </w:pPr>
      <w:r w:rsidRPr="00216598">
        <w:rPr>
          <w:rFonts w:eastAsia="Calibri"/>
          <w:bCs/>
          <w:i/>
          <w:sz w:val="28"/>
          <w:szCs w:val="28"/>
        </w:rPr>
        <w:t xml:space="preserve">- </w:t>
      </w:r>
      <w:r w:rsidRPr="00216598">
        <w:rPr>
          <w:rFonts w:eastAsia="Calibri"/>
          <w:bCs/>
          <w:i/>
          <w:sz w:val="28"/>
          <w:szCs w:val="28"/>
          <w:lang w:val="vi-VN"/>
        </w:rPr>
        <w:t>Về cảm xúc:</w:t>
      </w:r>
      <w:r w:rsidRPr="00216598">
        <w:rPr>
          <w:rFonts w:eastAsia="Calibri"/>
          <w:bCs/>
          <w:i/>
          <w:sz w:val="28"/>
          <w:szCs w:val="28"/>
        </w:rPr>
        <w:t xml:space="preserve"> </w:t>
      </w:r>
      <w:r w:rsidRPr="00216598">
        <w:rPr>
          <w:rFonts w:eastAsia="Calibri"/>
          <w:bCs/>
          <w:sz w:val="28"/>
          <w:szCs w:val="28"/>
          <w:lang w:val="vi-VN"/>
        </w:rPr>
        <w:t>Do hoàn cảnh sống, bệnh nhân nếu bị trầm cảm hay hưng phấn. Hai trạng thái này đều dễ dẫn tới tái nghiện.</w:t>
      </w:r>
    </w:p>
    <w:p w14:paraId="67774D43" w14:textId="77777777" w:rsidR="00A966CA" w:rsidRPr="00216598" w:rsidRDefault="00A966CA" w:rsidP="00B86286">
      <w:pPr>
        <w:spacing w:before="120" w:after="120" w:line="288" w:lineRule="auto"/>
        <w:ind w:firstLine="720"/>
        <w:jc w:val="both"/>
        <w:rPr>
          <w:rFonts w:eastAsia="Calibri"/>
          <w:bCs/>
          <w:i/>
          <w:sz w:val="28"/>
          <w:szCs w:val="28"/>
          <w:lang w:val="vi-VN"/>
        </w:rPr>
      </w:pPr>
      <w:r w:rsidRPr="00216598">
        <w:rPr>
          <w:rFonts w:eastAsia="Calibri"/>
          <w:bCs/>
          <w:i/>
          <w:sz w:val="28"/>
          <w:szCs w:val="28"/>
        </w:rPr>
        <w:t xml:space="preserve">- </w:t>
      </w:r>
      <w:r w:rsidRPr="00216598">
        <w:rPr>
          <w:rFonts w:eastAsia="Calibri"/>
          <w:bCs/>
          <w:i/>
          <w:sz w:val="28"/>
          <w:szCs w:val="28"/>
          <w:lang w:val="vi-VN"/>
        </w:rPr>
        <w:t>Về hành vi:</w:t>
      </w:r>
      <w:r w:rsidRPr="00216598">
        <w:rPr>
          <w:rFonts w:eastAsia="Calibri"/>
          <w:bCs/>
          <w:i/>
          <w:sz w:val="28"/>
          <w:szCs w:val="28"/>
        </w:rPr>
        <w:t xml:space="preserve"> </w:t>
      </w:r>
      <w:r w:rsidRPr="00216598">
        <w:rPr>
          <w:rFonts w:eastAsia="Calibri"/>
          <w:bCs/>
          <w:sz w:val="28"/>
          <w:szCs w:val="28"/>
          <w:lang w:val="vi-VN"/>
        </w:rPr>
        <w:t>Người nghiện rất thường thiếu kỹ năng xử lý tình huống. Họ dễ bị lôi cuốn khi gặp bạn bè cũ, nhữngtình huống nguy cơ.</w:t>
      </w:r>
    </w:p>
    <w:p w14:paraId="66DC0411" w14:textId="77777777" w:rsidR="00A966CA" w:rsidRPr="00216598" w:rsidRDefault="00A966CA"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Những thời gian nghiện ngập tạo cho bệnh nhân một phản xạ xấu: thấy ma túy là sử dụng (tính bốc đồng khi có cơ hội).</w:t>
      </w:r>
    </w:p>
    <w:p w14:paraId="2194DC44" w14:textId="77777777" w:rsidR="00A966CA" w:rsidRPr="00216598" w:rsidRDefault="00A966CA" w:rsidP="00B86286">
      <w:pPr>
        <w:spacing w:before="120" w:after="120" w:line="288" w:lineRule="auto"/>
        <w:ind w:firstLine="720"/>
        <w:jc w:val="both"/>
        <w:rPr>
          <w:rFonts w:eastAsia="Calibri"/>
          <w:bCs/>
          <w:i/>
          <w:sz w:val="28"/>
          <w:szCs w:val="28"/>
          <w:lang w:val="vi-VN"/>
        </w:rPr>
      </w:pPr>
      <w:r w:rsidRPr="00216598">
        <w:rPr>
          <w:rFonts w:eastAsia="Calibri"/>
          <w:bCs/>
          <w:i/>
          <w:sz w:val="28"/>
          <w:szCs w:val="28"/>
        </w:rPr>
        <w:lastRenderedPageBreak/>
        <w:t xml:space="preserve">- </w:t>
      </w:r>
      <w:r w:rsidRPr="00216598">
        <w:rPr>
          <w:rFonts w:eastAsia="Calibri"/>
          <w:bCs/>
          <w:i/>
          <w:sz w:val="28"/>
          <w:szCs w:val="28"/>
          <w:lang w:val="vi-VN"/>
        </w:rPr>
        <w:t>Về nhận thức:</w:t>
      </w:r>
      <w:r w:rsidRPr="00216598">
        <w:rPr>
          <w:rFonts w:eastAsia="Calibri"/>
          <w:bCs/>
          <w:i/>
          <w:sz w:val="28"/>
          <w:szCs w:val="28"/>
        </w:rPr>
        <w:t xml:space="preserve"> </w:t>
      </w:r>
      <w:r w:rsidRPr="00216598">
        <w:rPr>
          <w:rFonts w:eastAsia="Calibri"/>
          <w:bCs/>
          <w:sz w:val="28"/>
          <w:szCs w:val="28"/>
          <w:lang w:val="vi-VN"/>
        </w:rPr>
        <w:t>Kém nhiệt tình học tập trong quá trình điều trị, tiếp thu kém</w:t>
      </w:r>
      <w:r w:rsidRPr="00216598">
        <w:rPr>
          <w:rFonts w:eastAsia="Calibri"/>
          <w:bCs/>
          <w:sz w:val="28"/>
          <w:szCs w:val="28"/>
        </w:rPr>
        <w:t xml:space="preserve">; </w:t>
      </w:r>
      <w:r w:rsidRPr="00216598">
        <w:rPr>
          <w:rFonts w:eastAsia="Calibri"/>
          <w:bCs/>
          <w:sz w:val="28"/>
          <w:szCs w:val="28"/>
          <w:lang w:val="vi-VN"/>
        </w:rPr>
        <w:t>Không tin rằng mình có khả năng đoạn tuyệt với ma túy</w:t>
      </w:r>
      <w:r w:rsidRPr="00216598">
        <w:rPr>
          <w:rFonts w:eastAsia="Calibri"/>
          <w:bCs/>
          <w:sz w:val="28"/>
          <w:szCs w:val="28"/>
        </w:rPr>
        <w:t xml:space="preserve">; </w:t>
      </w:r>
      <w:r w:rsidRPr="00216598">
        <w:rPr>
          <w:rFonts w:eastAsia="Calibri"/>
          <w:bCs/>
          <w:sz w:val="28"/>
          <w:szCs w:val="28"/>
          <w:lang w:val="vi-VN"/>
        </w:rPr>
        <w:t>Có thương tổn trong đầu óc, không còn khả năng tiếp thu điều trị.</w:t>
      </w:r>
    </w:p>
    <w:p w14:paraId="66D2D93E" w14:textId="77777777" w:rsidR="00A966CA" w:rsidRPr="00216598" w:rsidRDefault="00A966CA" w:rsidP="00B86286">
      <w:pPr>
        <w:spacing w:before="120" w:after="120" w:line="288" w:lineRule="auto"/>
        <w:ind w:firstLine="720"/>
        <w:jc w:val="both"/>
        <w:rPr>
          <w:rFonts w:eastAsia="Calibri"/>
          <w:bCs/>
          <w:i/>
          <w:sz w:val="28"/>
          <w:szCs w:val="28"/>
          <w:lang w:val="vi-VN"/>
        </w:rPr>
      </w:pPr>
      <w:r w:rsidRPr="00216598">
        <w:rPr>
          <w:rFonts w:eastAsia="Calibri"/>
          <w:bCs/>
          <w:i/>
          <w:sz w:val="28"/>
          <w:szCs w:val="28"/>
        </w:rPr>
        <w:t xml:space="preserve">- </w:t>
      </w:r>
      <w:r w:rsidRPr="00216598">
        <w:rPr>
          <w:rFonts w:eastAsia="Calibri"/>
          <w:bCs/>
          <w:i/>
          <w:sz w:val="28"/>
          <w:szCs w:val="28"/>
          <w:lang w:val="vi-VN"/>
        </w:rPr>
        <w:t>Về mặt sinh lý học:</w:t>
      </w:r>
      <w:r w:rsidRPr="00216598">
        <w:rPr>
          <w:rFonts w:eastAsia="Calibri"/>
          <w:bCs/>
          <w:i/>
          <w:sz w:val="28"/>
          <w:szCs w:val="28"/>
        </w:rPr>
        <w:t xml:space="preserve"> </w:t>
      </w:r>
      <w:r w:rsidRPr="00216598">
        <w:rPr>
          <w:rFonts w:eastAsia="Calibri"/>
          <w:bCs/>
          <w:sz w:val="28"/>
          <w:szCs w:val="28"/>
        </w:rPr>
        <w:t>Kh</w:t>
      </w:r>
      <w:r w:rsidRPr="00216598">
        <w:rPr>
          <w:rFonts w:eastAsia="Calibri"/>
          <w:bCs/>
          <w:sz w:val="28"/>
          <w:szCs w:val="28"/>
          <w:lang w:val="vi-VN"/>
        </w:rPr>
        <w:t>ông thắng được cảm giác thèm thuốc</w:t>
      </w:r>
      <w:r w:rsidRPr="00216598">
        <w:rPr>
          <w:rFonts w:eastAsia="Calibri"/>
          <w:bCs/>
          <w:sz w:val="28"/>
          <w:szCs w:val="28"/>
        </w:rPr>
        <w:t xml:space="preserve">; </w:t>
      </w:r>
      <w:r w:rsidRPr="00216598">
        <w:rPr>
          <w:rFonts w:eastAsia="Calibri"/>
          <w:bCs/>
          <w:sz w:val="28"/>
          <w:szCs w:val="28"/>
          <w:lang w:val="vi-VN"/>
        </w:rPr>
        <w:t>Có bệnh mãn tính.</w:t>
      </w:r>
    </w:p>
    <w:p w14:paraId="41E516BC" w14:textId="77777777" w:rsidR="00A966CA" w:rsidRPr="00216598" w:rsidRDefault="00A966CA" w:rsidP="00B86286">
      <w:pPr>
        <w:spacing w:before="120" w:after="120" w:line="288" w:lineRule="auto"/>
        <w:ind w:firstLine="720"/>
        <w:jc w:val="both"/>
        <w:rPr>
          <w:rFonts w:eastAsia="Calibri"/>
          <w:bCs/>
          <w:i/>
          <w:sz w:val="28"/>
          <w:szCs w:val="28"/>
        </w:rPr>
      </w:pPr>
      <w:r w:rsidRPr="00216598">
        <w:rPr>
          <w:rFonts w:eastAsia="Calibri"/>
          <w:bCs/>
          <w:i/>
          <w:sz w:val="28"/>
          <w:szCs w:val="28"/>
        </w:rPr>
        <w:t xml:space="preserve">- </w:t>
      </w:r>
      <w:r w:rsidRPr="00216598">
        <w:rPr>
          <w:rFonts w:eastAsia="Calibri"/>
          <w:bCs/>
          <w:i/>
          <w:sz w:val="28"/>
          <w:szCs w:val="28"/>
          <w:lang w:val="vi-VN"/>
        </w:rPr>
        <w:t>Về mặt tâm thần, tâm linh:</w:t>
      </w:r>
      <w:r w:rsidRPr="00216598">
        <w:rPr>
          <w:rFonts w:eastAsia="Calibri"/>
          <w:bCs/>
          <w:i/>
          <w:sz w:val="28"/>
          <w:szCs w:val="28"/>
        </w:rPr>
        <w:t xml:space="preserve"> </w:t>
      </w:r>
      <w:r w:rsidRPr="00216598">
        <w:rPr>
          <w:rFonts w:eastAsia="Calibri"/>
          <w:bCs/>
          <w:i/>
          <w:sz w:val="28"/>
          <w:szCs w:val="28"/>
          <w:lang w:val="vi-VN"/>
        </w:rPr>
        <w:t>Có mặc cảm tội lỗi, xấu hổ âm thầm trong nội tâm không xóa được.</w:t>
      </w:r>
      <w:r w:rsidRPr="00216598">
        <w:rPr>
          <w:rFonts w:eastAsia="Calibri"/>
          <w:bCs/>
          <w:i/>
          <w:sz w:val="28"/>
          <w:szCs w:val="28"/>
        </w:rPr>
        <w:t xml:space="preserve"> </w:t>
      </w:r>
      <w:r w:rsidRPr="00216598">
        <w:rPr>
          <w:rFonts w:eastAsia="Calibri"/>
          <w:bCs/>
          <w:i/>
          <w:sz w:val="28"/>
          <w:szCs w:val="28"/>
          <w:lang w:val="vi-VN"/>
        </w:rPr>
        <w:t>Cảm giác trống rỗng chẳng có mục đích ý nghĩa gì</w:t>
      </w:r>
      <w:r w:rsidRPr="00216598">
        <w:rPr>
          <w:rFonts w:eastAsia="Calibri"/>
          <w:bCs/>
          <w:i/>
          <w:sz w:val="28"/>
          <w:szCs w:val="28"/>
        </w:rPr>
        <w:t>.</w:t>
      </w:r>
    </w:p>
    <w:p w14:paraId="0CA603C4" w14:textId="77777777" w:rsidR="00A966CA" w:rsidRPr="00216598" w:rsidRDefault="00A966CA"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82" w:name="_Toc174878692"/>
      <w:r w:rsidRPr="00216598">
        <w:rPr>
          <w:rFonts w:ascii="Times New Roman" w:eastAsia="Calibri" w:hAnsi="Times New Roman" w:cs="Times New Roman"/>
          <w:b/>
          <w:bCs/>
          <w:i/>
          <w:color w:val="auto"/>
          <w:sz w:val="28"/>
          <w:szCs w:val="28"/>
          <w:lang w:val="fr-FR"/>
        </w:rPr>
        <w:t>3.3. Hậu quả của tái nghiện</w:t>
      </w:r>
      <w:bookmarkEnd w:id="82"/>
    </w:p>
    <w:p w14:paraId="57EB2508" w14:textId="77777777" w:rsidR="00A966CA" w:rsidRPr="00216598" w:rsidRDefault="00A966CA" w:rsidP="00B86286">
      <w:pPr>
        <w:spacing w:before="120" w:after="120" w:line="288" w:lineRule="auto"/>
        <w:ind w:firstLine="720"/>
        <w:jc w:val="both"/>
        <w:rPr>
          <w:rFonts w:eastAsia="Calibri"/>
          <w:bCs/>
          <w:i/>
          <w:sz w:val="28"/>
          <w:szCs w:val="28"/>
          <w:lang w:val="vi-VN"/>
        </w:rPr>
      </w:pPr>
      <w:r w:rsidRPr="00216598">
        <w:rPr>
          <w:rFonts w:eastAsia="Calibri"/>
          <w:bCs/>
          <w:i/>
          <w:sz w:val="28"/>
          <w:szCs w:val="28"/>
          <w:lang w:val="vi-VN"/>
        </w:rPr>
        <w:t>Đối với người tái nghiện:</w:t>
      </w:r>
    </w:p>
    <w:p w14:paraId="72F891E6"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Người nghiện ma tuý sau khi cai nghiện ma tuý lại tái nghiện bao giờ cũng nghiện nặng hơn. Thông thường những đối tượng nghiện hút, hít nếu tái nghiện thì chuyển sang sử dụng bằng hình thức tiêm chích.</w:t>
      </w:r>
    </w:p>
    <w:p w14:paraId="45021745"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Vì người nghiện ở tình thế thiếu tiền, sử dụng ma tuý bằng hình thức tiêm chích ít tốn kém mà mức độ thoả mãn lại cao. Hầu hết những người tái nghiện đều không nhận thức hoặc coi thường sự nguy hiểm của hình thức tiêm chích. Với hình thức tiêm chích, nguy cơ mắc bệnh rất lớn vì dùng ống bơm kim tiêm hoặc dùng chung lọ</w:t>
      </w:r>
      <w:r w:rsidRPr="00216598">
        <w:rPr>
          <w:rFonts w:eastAsia="Calibri"/>
          <w:bCs/>
          <w:i/>
          <w:iCs/>
          <w:sz w:val="28"/>
          <w:szCs w:val="28"/>
          <w:lang w:val="fr-FR"/>
        </w:rPr>
        <w:t> </w:t>
      </w:r>
      <w:r w:rsidRPr="00216598">
        <w:rPr>
          <w:rFonts w:eastAsia="Calibri"/>
          <w:bCs/>
          <w:sz w:val="28"/>
          <w:szCs w:val="28"/>
          <w:lang w:val="fr-FR"/>
        </w:rPr>
        <w:t>thuốc trong điều kiện không đảm bảo vệ sinh.</w:t>
      </w:r>
    </w:p>
    <w:p w14:paraId="7C438F80" w14:textId="77777777" w:rsidR="00A966CA" w:rsidRPr="00216598" w:rsidRDefault="00A966CA" w:rsidP="00B86286">
      <w:pPr>
        <w:spacing w:before="120" w:after="120" w:line="288" w:lineRule="auto"/>
        <w:ind w:firstLine="720"/>
        <w:jc w:val="both"/>
        <w:rPr>
          <w:rFonts w:eastAsia="Calibri"/>
          <w:bCs/>
          <w:sz w:val="28"/>
          <w:szCs w:val="28"/>
          <w:lang w:val="vi-VN"/>
        </w:rPr>
      </w:pPr>
      <w:r w:rsidRPr="00216598">
        <w:rPr>
          <w:rFonts w:eastAsia="Calibri"/>
          <w:bCs/>
          <w:sz w:val="28"/>
          <w:szCs w:val="28"/>
          <w:lang w:val="vi-VN"/>
        </w:rPr>
        <w:t>N</w:t>
      </w:r>
      <w:r w:rsidRPr="00216598">
        <w:rPr>
          <w:rFonts w:eastAsia="Calibri"/>
          <w:bCs/>
          <w:sz w:val="28"/>
          <w:szCs w:val="28"/>
          <w:lang w:val="fr-FR"/>
        </w:rPr>
        <w:t>gười nghiện ma tuý vốn có thể trạng yếu khi tái nghiện càng trở nên suy kiệt về thể chất. Qua điều tra ở một số địa bàn cho thấy 70 - 75% người tái, nghiện mắc các bệnh thư: lao, giang mai</w:t>
      </w:r>
      <w:r w:rsidRPr="00216598">
        <w:rPr>
          <w:rFonts w:eastAsia="Calibri"/>
          <w:bCs/>
          <w:i/>
          <w:iCs/>
          <w:sz w:val="28"/>
          <w:szCs w:val="28"/>
          <w:lang w:val="fr-FR"/>
        </w:rPr>
        <w:t>, </w:t>
      </w:r>
      <w:r w:rsidRPr="00216598">
        <w:rPr>
          <w:rFonts w:eastAsia="Calibri"/>
          <w:bCs/>
          <w:sz w:val="28"/>
          <w:szCs w:val="28"/>
          <w:lang w:val="fr-FR"/>
        </w:rPr>
        <w:t>sốt rét, 80% suy kiệt về thể chất, 70% số người nhiễm HIV là do tim chích ma tuý</w:t>
      </w:r>
      <w:r w:rsidRPr="00216598">
        <w:rPr>
          <w:rFonts w:eastAsia="Calibri"/>
          <w:bCs/>
          <w:sz w:val="28"/>
          <w:szCs w:val="28"/>
          <w:lang w:val="vi-VN"/>
        </w:rPr>
        <w:t>.</w:t>
      </w:r>
    </w:p>
    <w:p w14:paraId="46E50EBF"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Tái nghiện ma tuý dễ dẫn đến nguy hiểm về tính mạng cho người nghiện ma tuý. Do tình trạng không làm chủ được bản thân khi lên cơn nghiện mà chưa có ma tuý đáp ứng khiến người ta dễ bị tai nạn lao động, tai nạn giao thông hoặc bị tử vong do sử dụng ma tuý quá liều.</w:t>
      </w:r>
    </w:p>
    <w:p w14:paraId="5C7388EE"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Do tình trạng sức khoẻ suy sụp, người tái nghiện sẽ mất dần khả năng lao động và như vậy nếu có việc làm họ cũng rất dễ bị sa thải, khiến nguồn kinh tế thu nhập mất đi. Kết quả tất yếu là họ phải sa vào con đường phạm tội trộm cắp, cướp giật để có tiền chích hút ma tuý.</w:t>
      </w:r>
    </w:p>
    <w:p w14:paraId="5759009B"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Tệ hại hơn, người nghiện vốn đã bị suy sụp về tinh thần, về trạng thái tâm lý lại càng suy sụp hơn trong tình trạng tái nghiện cùng với sự tẩy chay, kỳ thị của người thân, gia đình và cộng đồng. Từ đó, người tái nghiện càng trở nên mất niềm tin, dẫn đến mắc các sai lầm, thậm chí quẫn trí, bất cần đời.</w:t>
      </w:r>
    </w:p>
    <w:p w14:paraId="0C79149A"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i/>
          <w:iCs/>
          <w:sz w:val="28"/>
          <w:szCs w:val="28"/>
          <w:lang w:val="fr-FR"/>
        </w:rPr>
        <w:lastRenderedPageBreak/>
        <w:t>Đối với gia đình có người tái nghiện:</w:t>
      </w:r>
    </w:p>
    <w:p w14:paraId="1C1806B4"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Thiệt hại nặng nề về kinh tế so với nghiện lần đầu.</w:t>
      </w:r>
    </w:p>
    <w:p w14:paraId="60C5E80D"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Chịu tổn thất lớn về tinh thần, tâm lý do bị cộng đồng xung quanh kỳ thị.</w:t>
      </w:r>
      <w:r w:rsidRPr="00216598">
        <w:rPr>
          <w:rFonts w:eastAsia="Calibri"/>
          <w:bCs/>
          <w:sz w:val="28"/>
          <w:szCs w:val="28"/>
          <w:lang w:val="vi-VN"/>
        </w:rPr>
        <w:t xml:space="preserve"> </w:t>
      </w:r>
      <w:r w:rsidRPr="00216598">
        <w:rPr>
          <w:rFonts w:eastAsia="Calibri"/>
          <w:bCs/>
          <w:sz w:val="28"/>
          <w:szCs w:val="28"/>
          <w:lang w:val="fr-FR"/>
        </w:rPr>
        <w:t>Các thành viên trong gia đình bị tổn thương về tinh thần do phải chịu sức ép tâm lý nặng nề, không khí gia đình căng thẳng, mất lòng tin với người nghiện, ảnh hưởng về kinh tế của người bị tái nghiện đối với cộng đồng cũng rất to lớn. Chưa kể đến việc sản phẩm lao động xã hội bị giảm sút, việc điều trị cai nghiện cho các đối tượng tái nghiện cũng là một gánh nặng lớn đối với xã hội. Tái nghiện là nghiện nặng hơn và vì vậy, phác đồ điều trị cai nghiện cũng phức tạp, khó khăn hơn rất nhiều so với cai nghiện lần đầu.</w:t>
      </w:r>
    </w:p>
    <w:p w14:paraId="23643190" w14:textId="77777777" w:rsidR="00A966CA" w:rsidRPr="00216598" w:rsidRDefault="00A966CA" w:rsidP="00B86286">
      <w:pPr>
        <w:spacing w:before="120" w:after="120" w:line="288" w:lineRule="auto"/>
        <w:ind w:firstLine="720"/>
        <w:jc w:val="both"/>
        <w:rPr>
          <w:rFonts w:eastAsia="Calibri"/>
          <w:bCs/>
          <w:sz w:val="28"/>
          <w:szCs w:val="28"/>
          <w:lang w:val="vi-VN"/>
        </w:rPr>
      </w:pPr>
      <w:r w:rsidRPr="00216598">
        <w:rPr>
          <w:rFonts w:eastAsia="Calibri"/>
          <w:bCs/>
          <w:i/>
          <w:sz w:val="28"/>
          <w:szCs w:val="28"/>
          <w:lang w:val="vi-VN"/>
        </w:rPr>
        <w:t>Đối với cộng đồng</w:t>
      </w:r>
      <w:r w:rsidRPr="00216598">
        <w:rPr>
          <w:rFonts w:eastAsia="Calibri"/>
          <w:bCs/>
          <w:sz w:val="28"/>
          <w:szCs w:val="28"/>
          <w:lang w:val="vi-VN"/>
        </w:rPr>
        <w:t>:</w:t>
      </w:r>
    </w:p>
    <w:p w14:paraId="55CE17EF" w14:textId="77777777" w:rsidR="00A966CA" w:rsidRPr="00216598" w:rsidRDefault="00A966CA" w:rsidP="00B86286">
      <w:pPr>
        <w:spacing w:before="120" w:after="120" w:line="288" w:lineRule="auto"/>
        <w:ind w:firstLine="720"/>
        <w:jc w:val="both"/>
        <w:rPr>
          <w:rFonts w:eastAsia="Calibri"/>
          <w:sz w:val="28"/>
          <w:szCs w:val="28"/>
        </w:rPr>
      </w:pPr>
      <w:r w:rsidRPr="00216598">
        <w:rPr>
          <w:rFonts w:eastAsia="Calibri"/>
          <w:bCs/>
          <w:sz w:val="28"/>
          <w:szCs w:val="28"/>
          <w:lang w:val="fr-FR"/>
        </w:rPr>
        <w:t>Chính vì vậy mà công tác cai nghiện cũng trở nên tốn kém hơn rất nhiều. Với số lượng người tái nghiện gia tăng, xã hội tất yếu sẽ phải gánh chịu hàng loạt vấn đề phức tạp khác như: mất trật tự an ninh xã hội, tội phạm gia tăng, các tệ nạn xã hội khác trở nên nghiêm trọng hơn.</w:t>
      </w:r>
    </w:p>
    <w:p w14:paraId="5E79159F" w14:textId="77777777" w:rsidR="00A966CA" w:rsidRPr="00216598" w:rsidRDefault="00A966CA"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83" w:name="_Toc174878693"/>
      <w:r w:rsidRPr="00216598">
        <w:rPr>
          <w:rFonts w:ascii="Times New Roman" w:eastAsia="Calibri" w:hAnsi="Times New Roman" w:cs="Times New Roman"/>
          <w:b/>
          <w:bCs/>
          <w:color w:val="auto"/>
          <w:sz w:val="28"/>
          <w:szCs w:val="28"/>
          <w:lang w:val="fr-FR"/>
        </w:rPr>
        <w:t>3</w:t>
      </w:r>
      <w:r w:rsidRPr="00216598">
        <w:rPr>
          <w:rFonts w:ascii="Times New Roman" w:eastAsia="Calibri" w:hAnsi="Times New Roman" w:cs="Times New Roman"/>
          <w:b/>
          <w:bCs/>
          <w:i/>
          <w:color w:val="auto"/>
          <w:sz w:val="28"/>
          <w:szCs w:val="28"/>
          <w:lang w:val="fr-FR"/>
        </w:rPr>
        <w:t>.4. Nghiện ma túy hiện nay cần được điều trị như một căn bệnh</w:t>
      </w:r>
      <w:bookmarkEnd w:id="83"/>
    </w:p>
    <w:p w14:paraId="663F60E2"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Nghiện ma tuý là căn bệnh đặc thù, khác với bệnh nhiễm khuẩn và nhiễm vi rút, những tổn thương do nghiện ma tuý gây nên không gây chết người trực tiếp nếu không bị lây nhiễm HIV…, nhưng hậu quả của căn bệnh sẽ để lại cho gia đình và xã hội một thế hệ thanh, thiếu niên: Rối loạn về tâm thần không huớng thiện chỉ thích ăn chơi, hưởng thụ, tính cách thay đổi, nói dối... giảm trí nhớ và giảm hay mất khả năng tình dục. </w:t>
      </w:r>
    </w:p>
    <w:p w14:paraId="28749C10"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Chính những rối loạn này đã làm cho chúng ta một thời gian dài hiểu lầm nghiện ma tuý là một tệ nạn xã hội. Cùng với sự thiếu thông tin khoa học đầy đủ về căn bệnh nghiện ma tuý, sự chậm trễ của các nhà khoa học chưa nghiên cứu ra một loại thuốc đặc hiệu, các thuốc đang lưu hành trên thị trường hiện nay chỉ dừng lại ở mức độ hỗ trợ cắt cơn hoặc thay thế nghiện bằng Methadone. </w:t>
      </w:r>
    </w:p>
    <w:p w14:paraId="1C93E31D"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Vì vậy nguời bệnh nghiện ma túy đã cố gắng đi cai tại các Trung tâm nhiều lần hay cai tại gia đình nhưng vẫn sử dụng ma tuý ngay, vì xét trên phương diện khoa học họ vẫn là người nghiện, v</w:t>
      </w:r>
      <w:r w:rsidRPr="00216598">
        <w:rPr>
          <w:rFonts w:eastAsia="Calibri"/>
          <w:bCs/>
          <w:sz w:val="28"/>
          <w:szCs w:val="28"/>
          <w:lang w:val="vi-VN"/>
        </w:rPr>
        <w:t>ẫ</w:t>
      </w:r>
      <w:r w:rsidRPr="00216598">
        <w:rPr>
          <w:rFonts w:eastAsia="Calibri"/>
          <w:bCs/>
          <w:sz w:val="28"/>
          <w:szCs w:val="28"/>
          <w:lang w:val="fr-FR"/>
        </w:rPr>
        <w:t>n còn thèm ma tuý và lệ thuộc tâm lý. Điều này đã làm giảm niềm tin cho các nhà quản lý, nhà khoa học, người thân và ngay cả chính người bệnh cũng cho rằng căn bệnh này không thể điều trị được?</w:t>
      </w:r>
    </w:p>
    <w:p w14:paraId="707C8615"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Nghiện ma tuý và các chất gây nghiện là căn bệnh đặc thù, trên cả hai phương diện nguyên nhân gây bệnh và các rối loạn chức năng do nghiện ma tuý gây nên. Vì lợi nhuận </w:t>
      </w:r>
      <w:r w:rsidRPr="00216598">
        <w:rPr>
          <w:rFonts w:eastAsia="Calibri"/>
          <w:bCs/>
          <w:sz w:val="28"/>
          <w:szCs w:val="28"/>
          <w:lang w:val="fr-FR"/>
        </w:rPr>
        <w:lastRenderedPageBreak/>
        <w:t>mà họ có thể dùng nhiều cách để lôi kéo nhiều người nghiện, các rối loạn chức năng do nghiện ma tuý gây nên làm cho người thân và cộng đồng xa lánh, không được cảm thông, thăm hỏi</w:t>
      </w:r>
      <w:r w:rsidRPr="00216598">
        <w:rPr>
          <w:rFonts w:eastAsia="Calibri"/>
          <w:bCs/>
          <w:sz w:val="28"/>
          <w:szCs w:val="28"/>
          <w:lang w:val="vi-VN"/>
        </w:rPr>
        <w:t xml:space="preserve"> </w:t>
      </w:r>
      <w:r w:rsidRPr="00216598">
        <w:rPr>
          <w:rFonts w:eastAsia="Calibri"/>
          <w:bCs/>
          <w:sz w:val="28"/>
          <w:szCs w:val="28"/>
          <w:lang w:val="fr-FR"/>
        </w:rPr>
        <w:t xml:space="preserve">như những người mắc bệnh nhiễm khuẩn, nhiễm virus. </w:t>
      </w:r>
    </w:p>
    <w:p w14:paraId="7430B675"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Nhưng xét trên phương diện khoa học, nghiện ma tuý vẫn có thể điều trị thành công, với điều kiện cần và đủ là phải phối hợp đồng bộ 3 yếu tố: </w:t>
      </w:r>
    </w:p>
    <w:p w14:paraId="0BD496D3"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Thuốc đặc hiệu: Đáp ứng yêu cầu tính an toàn và hiệu lực điều trị.</w:t>
      </w:r>
    </w:p>
    <w:p w14:paraId="75AADAEA"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Người bệnh phải có mong muốn và quyết tâm chữa bệnh</w:t>
      </w:r>
    </w:p>
    <w:p w14:paraId="369D410A"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w:t>
      </w:r>
      <w:r w:rsidRPr="00216598">
        <w:rPr>
          <w:rFonts w:eastAsia="Calibri"/>
          <w:bCs/>
          <w:sz w:val="28"/>
          <w:szCs w:val="28"/>
          <w:lang w:val="vi-VN"/>
        </w:rPr>
        <w:t xml:space="preserve"> </w:t>
      </w:r>
      <w:r w:rsidRPr="00216598">
        <w:rPr>
          <w:rFonts w:eastAsia="Calibri"/>
          <w:bCs/>
          <w:sz w:val="28"/>
          <w:szCs w:val="28"/>
          <w:lang w:val="fr-FR"/>
        </w:rPr>
        <w:t xml:space="preserve">Phải có sự phối hợp giúp đỡ của gia đình, xã hội trong quá trình điều trị và sau điều trị. </w:t>
      </w:r>
    </w:p>
    <w:p w14:paraId="49D4E430"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Ngoài ra chúng ta phải phục hồi các rối loạn chức năng do nghiện ma tuý gây nên cho người bệnh, có như vậy chúng ta mới trao trả cho gia đình một người bình thường về tâm sinh và bệnh lý, để từ đó cùng với ý chí của người bệnh phối hợp với sự giúp đỡ của gia đình và xã hội như tạo công việc làm… chúng ta mới hy vọng giảm được tỷ lệ tái nghiện.</w:t>
      </w:r>
    </w:p>
    <w:p w14:paraId="0742F130" w14:textId="77777777" w:rsidR="00A966CA" w:rsidRPr="00216598" w:rsidRDefault="00A966CA" w:rsidP="00B86286">
      <w:pPr>
        <w:pStyle w:val="Heading3"/>
        <w:spacing w:before="120" w:after="120" w:line="288" w:lineRule="auto"/>
        <w:rPr>
          <w:rFonts w:ascii="Times New Roman" w:eastAsia="Calibri" w:hAnsi="Times New Roman" w:cs="Times New Roman"/>
          <w:b/>
          <w:bCs/>
          <w:i/>
          <w:color w:val="auto"/>
          <w:sz w:val="28"/>
          <w:szCs w:val="28"/>
          <w:lang w:val="fr-FR"/>
        </w:rPr>
      </w:pPr>
      <w:bookmarkStart w:id="84" w:name="_Toc174878694"/>
      <w:r w:rsidRPr="00216598">
        <w:rPr>
          <w:rFonts w:ascii="Times New Roman" w:eastAsia="Calibri" w:hAnsi="Times New Roman" w:cs="Times New Roman"/>
          <w:b/>
          <w:bCs/>
          <w:i/>
          <w:color w:val="auto"/>
          <w:sz w:val="28"/>
          <w:szCs w:val="28"/>
          <w:lang w:val="vi-VN"/>
        </w:rPr>
        <w:t>3.5.</w:t>
      </w:r>
      <w:r w:rsidRPr="00216598">
        <w:rPr>
          <w:rFonts w:ascii="Times New Roman" w:eastAsia="Calibri" w:hAnsi="Times New Roman" w:cs="Times New Roman"/>
          <w:b/>
          <w:bCs/>
          <w:i/>
          <w:color w:val="auto"/>
          <w:sz w:val="28"/>
          <w:szCs w:val="28"/>
          <w:lang w:val="fr-FR"/>
        </w:rPr>
        <w:t xml:space="preserve"> Phòng, chống tái nghiện</w:t>
      </w:r>
      <w:bookmarkEnd w:id="84"/>
    </w:p>
    <w:p w14:paraId="2E2B798F"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Mục tiêu của phòng, chống tái nghiện:</w:t>
      </w:r>
    </w:p>
    <w:p w14:paraId="54E3227D"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Trang bị cho người nghiện kỹ năng vượt qua cảm giác thèm thuốc;</w:t>
      </w:r>
    </w:p>
    <w:p w14:paraId="28AEF073"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Trang bị cho người nghiện khả năng xử lý tình huống nguy cơ cao;</w:t>
      </w:r>
    </w:p>
    <w:p w14:paraId="5A4B39DA"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Chuẩn bị tinh thần đối phó với tình huống có thể bị sa ngã khi có thời cơ như thấy có ma túy trong tầm tay.</w:t>
      </w:r>
    </w:p>
    <w:p w14:paraId="12F74461"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Nội dung phòng, chống tái nghiện:</w:t>
      </w:r>
    </w:p>
    <w:p w14:paraId="3306EB18"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Xuất phát từ đặc điểm của nghiện ma túy và tái nghiện ma túy, nội dung phòng, chống tái nghiện cần phải kết hợp hài hòa giữa quản lý bệnh nhân bằng các dịch vụ y tế cùng các liệu pháp tâm lý - giáo dục, thỏa mãn mọi yêu cầu điều trị của đối tượng. Nội dung kế hoạch phòng, chống tái nghiện phải được đề ra trên cơ sở độ tuổi, giới tính, trình độ văn hóa, quan hệ gia đình của người nghiện (cha, mẹ, vợ, chồng, con), hoàn cảnh, công ăn việc làm, cũng như tiền sử sử dụng ma túy và tình trạng sức khỏe của bệnh nhân.</w:t>
      </w:r>
    </w:p>
    <w:p w14:paraId="2B75D7DA"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Quá trình phòng, chống tái nghiện phải được tiến hành dài ngày với những biện pháp khác nhau theo từng giai đoạn. Việc xây dựng cho người nghiện sau cai có quyết tâm cao từ bỏ ma túy, kiềm chế cảm xúc không để rơi vào các trạng thái quá bị kích động chính là một trong các biện pháp giúp giảm tỷ lệ tái nghiện. Để có thể giúp người nghiện </w:t>
      </w:r>
      <w:r w:rsidRPr="00216598">
        <w:rPr>
          <w:rFonts w:eastAsia="Calibri"/>
          <w:bCs/>
          <w:sz w:val="28"/>
          <w:szCs w:val="28"/>
          <w:lang w:val="fr-FR"/>
        </w:rPr>
        <w:lastRenderedPageBreak/>
        <w:t>sau cai giải toả các vướng mắc trong cuộc sống như quan hệ gia đình, người thân, tìm kiếm việc làm nhằm ổn định cuộc sống đòi hỏi cần phải có sự hỗ trợ thường xuyên tích cực từ cộng đồng và gia đình, đặc biệt là các biện pháp chống kỳ thị, phân biệt đối xử; thường xuyên động viên, giúp họ tái hòa nhập cộng đồng, xa lánh môi trường, mối quan hệ dễ để họ gợi nhớ quá khứ của mình. Để làm được những nội dung này, cộng đồng, gia đình của người nghiện sau cai cần:</w:t>
      </w:r>
    </w:p>
    <w:p w14:paraId="62E6A1C2"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Giúp bệnh nhân xác định được nguyên nhân dẫn dắt họ đi vào ma tuý;</w:t>
      </w:r>
    </w:p>
    <w:p w14:paraId="44D867F8"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Tìm ra những yếu tố là nguy cơ dẫn đến tái nghiện của bệnh nhân và giúp họ học tập khả năng vượt qua chúng.</w:t>
      </w:r>
    </w:p>
    <w:p w14:paraId="3D195C6D"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Giúp cho bệnh nhân hiểu rằng tái nghiện là một quá trình xảy ra trong nội tâm bệnh nhân và cuối cùng dẫn đến là một hành vi tái sử dụng.</w:t>
      </w:r>
    </w:p>
    <w:p w14:paraId="10FB9871"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Giúp bệnh nhân hiểu được tại sao có cảm giác thèm thuốc trong tư tưởng và học tập để vượt qua cảm giác ấy.</w:t>
      </w:r>
    </w:p>
    <w:p w14:paraId="1F13EE89"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Giúp bệnh nhân hiểu và có thể đương đầu với áp lực của bạn bè cũ, nhóm bạn xấu muốn họ tái nghiện.</w:t>
      </w:r>
    </w:p>
    <w:p w14:paraId="5AB2BC2F"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Giúp bệnh nhân có một tổ chức hỗ trợ.</w:t>
      </w:r>
    </w:p>
    <w:p w14:paraId="15EA3CAE"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Nếu bệnh nhân bị vui hay buồn quá độ, giúp họ nhận ra tình trạng bất thường ấy để tìm cách vượt qua.</w:t>
      </w:r>
    </w:p>
    <w:p w14:paraId="56269E60"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Nếu bệnh nhân có những nhận thức sai lạc, giúp họ cách xử lý chúng.</w:t>
      </w:r>
    </w:p>
    <w:p w14:paraId="2296A770"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fr-FR"/>
        </w:rPr>
        <w:t xml:space="preserve">    + Giúp bệnh nhân hướng tới một lối sống điều độ, cân bằng.</w:t>
      </w:r>
    </w:p>
    <w:p w14:paraId="08A23002" w14:textId="77777777" w:rsidR="00A966CA" w:rsidRPr="00216598" w:rsidRDefault="00A966CA" w:rsidP="00B86286">
      <w:pPr>
        <w:spacing w:before="120" w:after="120" w:line="288" w:lineRule="auto"/>
        <w:ind w:firstLine="720"/>
        <w:jc w:val="both"/>
        <w:rPr>
          <w:rFonts w:eastAsia="Calibri"/>
          <w:bCs/>
          <w:sz w:val="28"/>
          <w:szCs w:val="28"/>
          <w:lang w:val="fr-FR"/>
        </w:rPr>
      </w:pPr>
      <w:r w:rsidRPr="00216598">
        <w:rPr>
          <w:rFonts w:eastAsia="Calibri"/>
          <w:bCs/>
          <w:sz w:val="28"/>
          <w:szCs w:val="28"/>
          <w:lang w:val="vi-VN"/>
        </w:rPr>
        <w:t xml:space="preserve">    </w:t>
      </w:r>
      <w:r w:rsidRPr="00216598">
        <w:rPr>
          <w:rFonts w:eastAsia="Calibri"/>
          <w:bCs/>
          <w:sz w:val="28"/>
          <w:szCs w:val="28"/>
          <w:lang w:val="fr-FR"/>
        </w:rPr>
        <w:t>+ Giúp bệnh nhân tự xây dựng cho mình những biện pháp phòng chống sa ngã và tái nghiện.</w:t>
      </w:r>
    </w:p>
    <w:p w14:paraId="511878AB" w14:textId="77777777" w:rsidR="00A470B4" w:rsidRPr="00216598" w:rsidRDefault="00A470B4" w:rsidP="00B86286">
      <w:pPr>
        <w:pStyle w:val="Heading2"/>
        <w:spacing w:before="120" w:after="120" w:line="288" w:lineRule="auto"/>
        <w:rPr>
          <w:rFonts w:ascii="Times New Roman" w:eastAsia="Calibri" w:hAnsi="Times New Roman" w:cs="Times New Roman"/>
          <w:bCs/>
          <w:color w:val="auto"/>
          <w:sz w:val="28"/>
          <w:szCs w:val="28"/>
          <w:lang w:val="fr-FR"/>
        </w:rPr>
      </w:pPr>
      <w:bookmarkStart w:id="85" w:name="_Toc174878695"/>
      <w:r w:rsidRPr="00216598">
        <w:rPr>
          <w:rFonts w:ascii="Times New Roman" w:eastAsia="Times New Roman" w:hAnsi="Times New Roman" w:cs="Times New Roman"/>
          <w:b/>
          <w:color w:val="auto"/>
          <w:sz w:val="28"/>
          <w:szCs w:val="28"/>
          <w:lang w:val="pt-BR"/>
        </w:rPr>
        <w:t>4. Một số chủ trương chính sách của Đảng và Nhà nước về kiểm soát ma túy</w:t>
      </w:r>
      <w:bookmarkEnd w:id="85"/>
    </w:p>
    <w:p w14:paraId="32DA1DF3" w14:textId="77777777" w:rsidR="00A470B4" w:rsidRPr="00216598" w:rsidRDefault="00A470B4" w:rsidP="00B86286">
      <w:pPr>
        <w:pStyle w:val="Heading3"/>
        <w:spacing w:before="120" w:after="120" w:line="288" w:lineRule="auto"/>
        <w:rPr>
          <w:rFonts w:ascii="Times New Roman" w:eastAsia="Times New Roman" w:hAnsi="Times New Roman" w:cs="Times New Roman"/>
          <w:b/>
          <w:i/>
          <w:iCs/>
          <w:color w:val="auto"/>
          <w:sz w:val="28"/>
          <w:szCs w:val="28"/>
          <w:lang w:val="pt-BR"/>
        </w:rPr>
      </w:pPr>
      <w:bookmarkStart w:id="86" w:name="_Toc174878696"/>
      <w:r w:rsidRPr="00216598">
        <w:rPr>
          <w:rFonts w:ascii="Times New Roman" w:eastAsia="Times New Roman" w:hAnsi="Times New Roman" w:cs="Times New Roman"/>
          <w:b/>
          <w:i/>
          <w:iCs/>
          <w:color w:val="auto"/>
          <w:sz w:val="28"/>
          <w:szCs w:val="28"/>
          <w:lang w:val="pt-BR"/>
        </w:rPr>
        <w:t>4.1. Chủ trương chính sách</w:t>
      </w:r>
      <w:bookmarkEnd w:id="86"/>
    </w:p>
    <w:p w14:paraId="74BBC758" w14:textId="77777777" w:rsidR="00AC0D65" w:rsidRPr="00216598" w:rsidRDefault="00AC0D65" w:rsidP="00B86286">
      <w:pPr>
        <w:spacing w:before="120" w:after="120" w:line="288" w:lineRule="auto"/>
        <w:ind w:firstLine="720"/>
        <w:jc w:val="both"/>
        <w:rPr>
          <w:rFonts w:eastAsia="Times New Roman"/>
          <w:bCs/>
          <w:sz w:val="28"/>
          <w:szCs w:val="28"/>
          <w:lang w:val="pt-BR"/>
        </w:rPr>
      </w:pPr>
      <w:r w:rsidRPr="00216598">
        <w:rPr>
          <w:rFonts w:eastAsia="Times New Roman"/>
          <w:bCs/>
          <w:sz w:val="28"/>
          <w:szCs w:val="28"/>
          <w:lang w:val="pt-BR"/>
        </w:rPr>
        <w:t>Đảng và Nhà nước ta luôn quan tâm đến hỗ trợ những đối tượng yếu thế trong xã hội, vì vậy, các chính sách luật phát trong hỗ trợ điều trị nghiện được thể chế hoá vào Hiếp pháp, các luật và chính sách xã hội sau:</w:t>
      </w:r>
    </w:p>
    <w:p w14:paraId="62DB7387" w14:textId="77777777" w:rsidR="00AC0D65" w:rsidRPr="00216598" w:rsidRDefault="00AC0D65" w:rsidP="00B86286">
      <w:pPr>
        <w:spacing w:before="120" w:after="120" w:line="288" w:lineRule="auto"/>
        <w:ind w:firstLine="720"/>
        <w:jc w:val="both"/>
        <w:rPr>
          <w:rFonts w:eastAsia="Times New Roman"/>
          <w:bCs/>
          <w:sz w:val="28"/>
          <w:szCs w:val="28"/>
          <w:lang w:val="pt-BR"/>
        </w:rPr>
      </w:pPr>
      <w:r w:rsidRPr="00216598">
        <w:rPr>
          <w:rFonts w:eastAsia="Times New Roman"/>
          <w:bCs/>
          <w:sz w:val="28"/>
          <w:szCs w:val="28"/>
          <w:lang w:val="pt-BR"/>
        </w:rPr>
        <w:t>Điều 61 Hiến pháp năm 1922 quy định: “Công dân có quyền được hưởng chế độ bảo vệ sức khỏe….Nhà nước quy định chế độ bắt buộc cai nghiện và chữa bệnh xã hội nguy hiểm…”.</w:t>
      </w:r>
    </w:p>
    <w:p w14:paraId="17EBE5ED" w14:textId="77777777" w:rsidR="00AC0D65" w:rsidRPr="00216598" w:rsidRDefault="00AC0D65" w:rsidP="00B86286">
      <w:pPr>
        <w:spacing w:before="120" w:after="120" w:line="288" w:lineRule="auto"/>
        <w:ind w:firstLine="720"/>
        <w:jc w:val="both"/>
        <w:rPr>
          <w:rFonts w:eastAsia="Times New Roman"/>
          <w:bCs/>
          <w:sz w:val="28"/>
          <w:szCs w:val="28"/>
          <w:lang w:val="pt-BR"/>
        </w:rPr>
      </w:pPr>
      <w:r w:rsidRPr="00216598">
        <w:rPr>
          <w:rFonts w:eastAsia="Times New Roman"/>
          <w:bCs/>
          <w:sz w:val="28"/>
          <w:szCs w:val="28"/>
          <w:lang w:val="pt-BR"/>
        </w:rPr>
        <w:lastRenderedPageBreak/>
        <w:t>Luật phòng, chống ma túy được Quốc hội ban hành ngày 19/12/2000 và sửa đổi, bổ sung năm 2008 tại Điều 27 quy định: “Áp dụng chế độ cai nghiện đối với người nghiện ma túy, khuyến khích người nghiện ma túy tự nguyện cai nghiện; tổ chức các cơ sở cai nghiện bắt buộc; khuyến khích các cá nhân, gia đình, cơ quan, tổ chức thực hiện việc cai nghiện ma túy tại gia đình và cộng đồng được áp dụng đối với tất cả người nghiện ma túy. Người nghiện ma túy có thể tự nguyện đăng ký cai nghiện tại gia đình, cộng đồng hay tại cơ sở chữa bệnh (hay còn gọi là trung tâm cai nghiện). Bên cạnh khuyến khích người nghiện tự nguyện đăng ký cai nghiện các hình thức, Luật này đã quy định hình thức cai nghiện bắt buộc tại cộng đồng hoặc tại cơ sở chữa bệnh đối với người nghiện ma túy không tự nguyện cai nghiện. Việc cai nghiện bắt buộc tại cộng đồng được thực hiện theo quyết định của Chủ tịch UBND xã, phường, thị trấn với người mới nghiện nhưng không tự nguyện cai nghiện (Điều 27). Biện pháp cai nghiện bắt buộc tại cơ sở cai nghiện được áp dụng đối với “Người nghiện ma túy từ đủ 18 tuổi trở lên đã được cai nghiện tại gia đình và cộng đồng hoặc đã dược giáo dục tại xã, phường, thị trấn mà vẫn còn nghiện hoặc người nghiện không có nơi cư trú nhất định được đưa vào cơ sở cai nghiện bắt buộc… Thời hạn cai nghiện bắt buộc tại cơ sở chữa bệnh từ 1 đến 2 năm (Điều 28). Đối với người nghiện ma túy từ đủ 12 tuổi đến dưới 18 tuổi đã được cai nghiện tại gia đình và cộng đồng hoặc đã được giáo dục tại xã, phường, thị trấn nhiều lần mà vẫn còn nghiện hoặc không có nơi cư trú nhất định thì được đưa vào cơ sở cai nghiện bắt buộc giành riêng cho họ và điều này không coi là việc xử lý vi phạm hành chính (Điều 29).</w:t>
      </w:r>
    </w:p>
    <w:p w14:paraId="4FE06D71" w14:textId="77777777" w:rsidR="00AC0D65" w:rsidRPr="00216598" w:rsidRDefault="00AC0D65" w:rsidP="00B86286">
      <w:pPr>
        <w:spacing w:before="120" w:after="120" w:line="288" w:lineRule="auto"/>
        <w:ind w:firstLine="720"/>
        <w:jc w:val="both"/>
        <w:rPr>
          <w:rFonts w:eastAsia="Times New Roman"/>
          <w:bCs/>
          <w:sz w:val="28"/>
          <w:szCs w:val="28"/>
          <w:lang w:val="pt-BR"/>
        </w:rPr>
      </w:pPr>
      <w:r w:rsidRPr="00216598">
        <w:rPr>
          <w:rFonts w:eastAsia="Times New Roman"/>
          <w:bCs/>
          <w:sz w:val="28"/>
          <w:szCs w:val="28"/>
          <w:lang w:val="pt-BR"/>
        </w:rPr>
        <w:t>- Luật xử lý vi phạm hành chính số 15/2012/QH13 được Quốc hội ban hành ngày 20 tháng 6 năm 2012. Theo quy định của Luật này (Điều 90), hành vi sử dụng ma túy trái phép không phải là tội phạm mà là hành vi vi phạm pháp luật về mặt hành chính và được xử lý theo pháp luật hành chính. Việc áp dụng biện pháp đưa vào cơ sở chữa bệnh, đưa cai nghiện bắt buộc tại trung tâm đối với người nghiện ma túy được tiến hành bằng các thủ tục hành chính được quy định trong các Điều 90, 93, 103, 104, 110, 118. Thẩm quyền ra quyết định đưa người nghiện đi cai nghiện bắt buộc tại trung tâm thuộc Chủ tịch UBND cấp huyện. Điểm đáng lưu ý trong Luật này là hướng việc xử phạt sang hình thức áp dụng biện pháp giáo dục tại xã, phường, thị trấn</w:t>
      </w:r>
    </w:p>
    <w:p w14:paraId="6FD378AA" w14:textId="77777777" w:rsidR="00AC0D65" w:rsidRPr="00216598" w:rsidRDefault="00AC0D65" w:rsidP="00B86286">
      <w:pPr>
        <w:spacing w:before="120" w:after="120" w:line="288" w:lineRule="auto"/>
        <w:ind w:firstLine="720"/>
        <w:jc w:val="both"/>
        <w:rPr>
          <w:rFonts w:eastAsia="Times New Roman"/>
          <w:bCs/>
          <w:sz w:val="28"/>
          <w:szCs w:val="28"/>
          <w:lang w:val="pt-BR"/>
        </w:rPr>
      </w:pPr>
      <w:r w:rsidRPr="00216598">
        <w:rPr>
          <w:rFonts w:eastAsia="Times New Roman"/>
          <w:bCs/>
          <w:sz w:val="28"/>
          <w:szCs w:val="28"/>
          <w:lang w:val="pt-BR"/>
        </w:rPr>
        <w:t xml:space="preserve">- Các Nghị định của Chính phủ quy định chi tiết về công tác cai nghiện, như Nghị định 94/2009/NĐ-CP ngày 26/10/2009 quy định chi tiết thi hành Luật sử đổi, bổ sung một số điều của Luật PCMT về quản lý sau cai nghiện ma túy tại nơi cư trú và trung tâm quản lý sau cai. Nghị định 94/2010/NĐ-CP ngày 9/9/2010 quy định về tổ chức cai nghiện ma túy tại gia đình và cộng đồng; Nghị định 61/2011/NĐ-CP ngày 26/7/2011 của Chính </w:t>
      </w:r>
      <w:r w:rsidRPr="00216598">
        <w:rPr>
          <w:rFonts w:eastAsia="Times New Roman"/>
          <w:bCs/>
          <w:sz w:val="28"/>
          <w:szCs w:val="28"/>
          <w:lang w:val="pt-BR"/>
        </w:rPr>
        <w:lastRenderedPageBreak/>
        <w:t>phủ sửa đổi, bổ sung một số điều Nghị định 135/2004/ NĐ-CP ngày 10/6/2004 của Chính phủ quy định chế độ áp dụng biện pháp đưa vào cơ sở chữa bệnh, tổ chức hoạt động của cơ sở chữa bệnh theo Pháp lệnh xử lý vi phạm hành chính và chế độ áp dụng đối với người chưa thành niên, người tự nguyện vào cơ sở chữa bệnh.</w:t>
      </w:r>
    </w:p>
    <w:p w14:paraId="1EC91230" w14:textId="77777777" w:rsidR="00AC0D65" w:rsidRPr="00216598" w:rsidRDefault="00AC0D65" w:rsidP="00B86286">
      <w:pPr>
        <w:spacing w:before="120" w:after="120" w:line="288" w:lineRule="auto"/>
        <w:ind w:firstLine="720"/>
        <w:jc w:val="both"/>
        <w:rPr>
          <w:rFonts w:eastAsia="Times New Roman"/>
          <w:bCs/>
          <w:sz w:val="28"/>
          <w:szCs w:val="28"/>
          <w:lang w:val="pt-BR"/>
        </w:rPr>
      </w:pPr>
      <w:r w:rsidRPr="00216598">
        <w:rPr>
          <w:rFonts w:eastAsia="Times New Roman"/>
          <w:bCs/>
          <w:sz w:val="28"/>
          <w:szCs w:val="28"/>
          <w:lang w:val="pt-BR"/>
        </w:rPr>
        <w:t xml:space="preserve">Quyết định số 2596/QĐ-TTg ngày 27 tháng 12 năm 2013 của Thủ tướng Chính phủ về việc phê duyệt Đề án “Đổi mới công tác cai nghiện ma túy ở Việt Nam đến năm 2020”; </w:t>
      </w:r>
    </w:p>
    <w:p w14:paraId="22CB7BCE" w14:textId="77777777" w:rsidR="00AC0D65" w:rsidRPr="00216598" w:rsidRDefault="00AC0D65" w:rsidP="00B86286">
      <w:pPr>
        <w:spacing w:before="120" w:after="120" w:line="288" w:lineRule="auto"/>
        <w:ind w:firstLine="720"/>
        <w:jc w:val="both"/>
        <w:rPr>
          <w:rFonts w:eastAsia="Times New Roman"/>
          <w:bCs/>
          <w:sz w:val="28"/>
          <w:szCs w:val="28"/>
          <w:lang w:val="pt-BR"/>
        </w:rPr>
      </w:pPr>
      <w:r w:rsidRPr="00216598">
        <w:rPr>
          <w:rFonts w:eastAsia="Times New Roman"/>
          <w:bCs/>
          <w:sz w:val="28"/>
          <w:szCs w:val="28"/>
          <w:lang w:val="pt-BR"/>
        </w:rPr>
        <w:t>Quyết định số 2187/QĐ-TTg ngày 05/12/2014 của Thủ tướng Chính phủ về phê duyệt kế hoạch đổi mới công tác cai nghiện ma túy ở Việt Nam đến năm 2020.</w:t>
      </w:r>
    </w:p>
    <w:p w14:paraId="7359426F" w14:textId="77777777" w:rsidR="00A470B4" w:rsidRPr="00216598" w:rsidRDefault="00A470B4" w:rsidP="00B86286">
      <w:pPr>
        <w:pStyle w:val="Heading3"/>
        <w:spacing w:before="120" w:after="120" w:line="288" w:lineRule="auto"/>
        <w:rPr>
          <w:rFonts w:ascii="Times New Roman" w:eastAsia="Times New Roman" w:hAnsi="Times New Roman" w:cs="Times New Roman"/>
          <w:b/>
          <w:color w:val="auto"/>
          <w:sz w:val="28"/>
          <w:szCs w:val="28"/>
          <w:lang w:val="pt-BR"/>
        </w:rPr>
      </w:pPr>
      <w:bookmarkStart w:id="87" w:name="_Toc174878697"/>
      <w:r w:rsidRPr="00216598">
        <w:rPr>
          <w:rFonts w:ascii="Times New Roman" w:eastAsia="Times New Roman" w:hAnsi="Times New Roman" w:cs="Times New Roman"/>
          <w:b/>
          <w:i/>
          <w:iCs/>
          <w:color w:val="auto"/>
          <w:sz w:val="28"/>
          <w:szCs w:val="28"/>
          <w:lang w:val="pt-BR"/>
        </w:rPr>
        <w:t>4.2. Các bài học kinh nghiệm</w:t>
      </w:r>
      <w:bookmarkEnd w:id="87"/>
    </w:p>
    <w:p w14:paraId="425689CB" w14:textId="77777777" w:rsidR="008D2BFC" w:rsidRPr="00216598" w:rsidRDefault="008D2BFC" w:rsidP="00B86286">
      <w:pPr>
        <w:spacing w:before="120" w:after="120" w:line="288" w:lineRule="auto"/>
        <w:ind w:firstLine="720"/>
        <w:jc w:val="both"/>
        <w:rPr>
          <w:rFonts w:eastAsia="Calibri"/>
          <w:sz w:val="28"/>
          <w:szCs w:val="28"/>
        </w:rPr>
      </w:pPr>
      <w:r w:rsidRPr="00216598">
        <w:rPr>
          <w:rFonts w:eastAsia="Calibri"/>
          <w:sz w:val="28"/>
          <w:szCs w:val="28"/>
        </w:rPr>
        <w:t>Cần có quyết tâm chính trị và tinh thần trách nhiệm đối với nhân dân của toàn Đảng bộ trước một vấn đề hết sức mới mẽ, khó khăn, phức tạp, chưa có tiền lệ chưa có hành lang pháp lý đầy đủ, còn nhiều ý kiến khác nhau… thì mới có thể triển khai thực hiện chương trình mục tiêu 3 giảm và Đề án tổ chức quản lý dạy nghề và giải quyết việc làm cho người sau cai nghiện.</w:t>
      </w:r>
    </w:p>
    <w:p w14:paraId="0CF11920" w14:textId="77777777" w:rsidR="008D2BFC" w:rsidRPr="00216598" w:rsidRDefault="008D2BFC" w:rsidP="00B86286">
      <w:pPr>
        <w:spacing w:before="120" w:after="120" w:line="288" w:lineRule="auto"/>
        <w:ind w:firstLine="720"/>
        <w:jc w:val="both"/>
        <w:rPr>
          <w:rFonts w:eastAsia="Calibri"/>
          <w:sz w:val="28"/>
          <w:szCs w:val="28"/>
        </w:rPr>
      </w:pPr>
      <w:r w:rsidRPr="00216598">
        <w:rPr>
          <w:rFonts w:eastAsia="Calibri"/>
          <w:sz w:val="28"/>
          <w:szCs w:val="28"/>
        </w:rPr>
        <w:t>Phải tập trung, đẩy mạnh công tác tuyên truyền vận động cả chiều rộng lẫn chiều sâu, thường xuyên liên tục, bằng nhiều hình thức, lực lượng khác nhau để làm cho mọi người, mọi nhà, mọi tầng lớp nhân dân quan tâm, nêu cao ý thức trách nhiệm, hưởng ứng tham gia thực hiện công tác phòng, chống và kiểm soát ma túy, chương trình mục tiêu 3 giảm. Huy động sức mạnh tổng hợp của cả hệ thống chính trị, từ tổ chức Đảng, Chính quyền, Mặt trận và các đoàn thể từ thành phố đến quận - huyện, phường - xã thị trấn, khu phố, tổ dân phố vào cuộc với sự phân công cụ thể, rõ ràng nội dung, phạm vi công việc và sự phối hợp đồng bộ, chặt chẽ để tạo nên sức mạnh và hiệu quả trong công việc.</w:t>
      </w:r>
    </w:p>
    <w:p w14:paraId="185D9514" w14:textId="77777777" w:rsidR="008D2BFC" w:rsidRPr="00216598" w:rsidRDefault="008D2BFC" w:rsidP="00B86286">
      <w:pPr>
        <w:spacing w:before="120" w:after="120" w:line="288" w:lineRule="auto"/>
        <w:ind w:firstLine="720"/>
        <w:jc w:val="both"/>
        <w:rPr>
          <w:rFonts w:eastAsia="Calibri"/>
          <w:sz w:val="28"/>
          <w:szCs w:val="28"/>
        </w:rPr>
      </w:pPr>
      <w:r w:rsidRPr="00216598">
        <w:rPr>
          <w:rFonts w:eastAsia="Calibri"/>
          <w:sz w:val="28"/>
          <w:szCs w:val="28"/>
        </w:rPr>
        <w:t xml:space="preserve">Tập trung đeo bám, chỉ đạo quyết liệt với nhiều giải pháp đồng bộ, vừa triển khai xây dựng cơ sở vật chất; vừa động viên, tổ chức, xây dựng và huấn luyện lực lượng về các mặt; vừa nghiên cứu ban hành các quy định pháp lý phù hợp để có sự thống nhất, thuận lợi trong triển khai thực hiện; “phòng ngừa” là cơ bản, lâu dài nhưng mặt “chống” phải hết sức tập trung, quyết liệt, kiên trì, liên tục; một mặt đưa người nghiện tập trung chữa bệnh, mặt khác phải tập trung triệt phá các tụ điểm mua bán ma túy, chuyển hóa địa bàn, xây dựng môi trường văn hóa lành mạnh đi đôi với các biện pháp an ninh xã hội, quy hoạch các ngành nghề kinh doanh dịch vụ nhạy cảm; kịp thời tổng kết, rút kinh nghiệm, bổ sung điều chỉnh các nội dung chỉ đạo sát hợp, quán triệt và theo dõi quá trình </w:t>
      </w:r>
      <w:r w:rsidRPr="00216598">
        <w:rPr>
          <w:rFonts w:eastAsia="Calibri"/>
          <w:sz w:val="28"/>
          <w:szCs w:val="28"/>
        </w:rPr>
        <w:lastRenderedPageBreak/>
        <w:t xml:space="preserve">thực hiện một cách sát sao, bảo đảm đúng trọng tâm, trọng điểm, hạn chế những va vấp không cần thiết xảy ra. </w:t>
      </w:r>
    </w:p>
    <w:p w14:paraId="592CD96F" w14:textId="77777777" w:rsidR="008D2BFC" w:rsidRPr="00216598" w:rsidRDefault="008D2BFC" w:rsidP="00B86286">
      <w:pPr>
        <w:spacing w:before="120" w:after="120" w:line="288" w:lineRule="auto"/>
        <w:ind w:firstLine="720"/>
        <w:jc w:val="both"/>
        <w:rPr>
          <w:rFonts w:eastAsia="Calibri"/>
          <w:sz w:val="28"/>
          <w:szCs w:val="28"/>
        </w:rPr>
      </w:pPr>
      <w:r w:rsidRPr="00216598">
        <w:rPr>
          <w:rFonts w:eastAsia="Calibri"/>
          <w:sz w:val="28"/>
          <w:szCs w:val="28"/>
        </w:rPr>
        <w:t>Huy động được đội ngũ cán bộ có nhiệt tình, kiến thức, sức khỏe và bản lĩnh nghề nghiệp, không ngại gian khổ, hiểm nguy, đoàn kết, gắn bó cùng nhau quyết tâm hoàn thành nhiệm vụ.</w:t>
      </w:r>
    </w:p>
    <w:p w14:paraId="289E67DE" w14:textId="77777777" w:rsidR="008D2BFC" w:rsidRPr="00216598" w:rsidRDefault="008D2BFC" w:rsidP="00B86286">
      <w:pPr>
        <w:spacing w:before="120" w:after="120" w:line="288" w:lineRule="auto"/>
        <w:ind w:firstLine="720"/>
        <w:jc w:val="both"/>
        <w:rPr>
          <w:rFonts w:eastAsia="Calibri"/>
          <w:sz w:val="28"/>
          <w:szCs w:val="28"/>
        </w:rPr>
      </w:pPr>
      <w:r w:rsidRPr="00216598">
        <w:rPr>
          <w:rFonts w:eastAsia="Calibri"/>
          <w:sz w:val="28"/>
          <w:szCs w:val="28"/>
        </w:rPr>
        <w:t xml:space="preserve">Đầu tư cơ sở vật chất đủ mạnh, đồng bộ, thỏa các điều kiện để tiếp nhận, quản lý giáo dục theo một qui trình chặt chẽ, khoa học cho hàng chục ngàn học viên và người sau cai nghiện; có chính sách động viên hợp lý cho các lực lượng tham gia, cán bộ công nhân viên các trung tâm, trường trại. </w:t>
      </w:r>
    </w:p>
    <w:p w14:paraId="600382BE" w14:textId="77777777" w:rsidR="008D2BFC" w:rsidRPr="00216598" w:rsidRDefault="008D2BFC" w:rsidP="00B86286">
      <w:pPr>
        <w:spacing w:before="120" w:after="120" w:line="288" w:lineRule="auto"/>
        <w:ind w:firstLine="720"/>
        <w:jc w:val="both"/>
        <w:rPr>
          <w:rFonts w:eastAsia="Calibri"/>
          <w:sz w:val="28"/>
          <w:szCs w:val="28"/>
        </w:rPr>
      </w:pPr>
      <w:r w:rsidRPr="00216598">
        <w:rPr>
          <w:rFonts w:eastAsia="Calibri"/>
          <w:sz w:val="28"/>
          <w:szCs w:val="28"/>
        </w:rPr>
        <w:t>Trong các cơ sở chữa bệnh: không chỉ chú trọng công tác cắt cơn, mà còn tập trung cho công tác chăm sóc phục hồi sức khỏe, tổ chức dạy văn hóa, dạy nghề, đặc biệt là giáo dục rèn luyện nhân cách, huấn luyện kỹ năng nghề nghiệp, tư vấn về các mặt tâm lý, nhận thức kiến thức pháp luật, chuẩn bị tái hòa nhập cộng đồng cho người sau cai nghiện. Tiến hành phân loại các đối tượng cai nghiện ma túy theo độ tuổi, trình độ văn hóa, giới tính, nhân thân... Để bố trí, sắp xếp phù hợp, hỗ trợ tạo điều kiện cho việc tổ chức cai nghiện, học tập có hiệu quả.</w:t>
      </w:r>
    </w:p>
    <w:p w14:paraId="01BB9DBA" w14:textId="77777777" w:rsidR="00371566" w:rsidRDefault="008D2BFC" w:rsidP="00B86286">
      <w:pPr>
        <w:spacing w:before="120" w:after="120" w:line="288" w:lineRule="auto"/>
        <w:ind w:firstLine="720"/>
        <w:jc w:val="both"/>
        <w:rPr>
          <w:rFonts w:eastAsia="Calibri"/>
          <w:sz w:val="28"/>
          <w:szCs w:val="28"/>
        </w:rPr>
      </w:pPr>
      <w:r w:rsidRPr="00216598">
        <w:rPr>
          <w:rFonts w:eastAsia="Calibri"/>
          <w:sz w:val="28"/>
          <w:szCs w:val="28"/>
        </w:rPr>
        <w:t>Cần tập trung tốt công tác tiếp nhận, giúp đỡ người tái hòa nhập cộng đồng ổn định cuộc sống, không phân biệt đối xử; đồng thời tạo cho gia đình sự thông cảm, đùm bọc và cho bản thân người nghiện phải có ý chí vươn lên sớm ổn định cuộc sống thông qua một loạt các biện pháp như: tổ chức lực lượng chuyên trách xã hội phường - xã, lực lượng cán sự xã hội tình nguyện, các Trung tâm tham vấn và hỗ trợ cộng đồng tại các quận - huyện để tư vấn và chăm sóc sức khỏe, giao trách nhiệm cho cấp ủy và đoàn thể phường - xã giúp đỡ người tái hòa nhập cộng đồng, gia đình và của bản thân người nghiện để có ý thức và trách nhiệm trong việc ổn định cuộc sống, tránh xa ma túy.</w:t>
      </w:r>
    </w:p>
    <w:p w14:paraId="159E8EDD" w14:textId="77777777" w:rsidR="00AB0A8F" w:rsidRDefault="00AB0A8F" w:rsidP="00B86286">
      <w:pPr>
        <w:spacing w:before="120" w:after="120" w:line="288" w:lineRule="auto"/>
        <w:jc w:val="center"/>
        <w:rPr>
          <w:rFonts w:eastAsia="Calibri"/>
          <w:b/>
          <w:bCs/>
          <w:sz w:val="28"/>
          <w:szCs w:val="28"/>
        </w:rPr>
      </w:pPr>
    </w:p>
    <w:p w14:paraId="7EDB60CB" w14:textId="77777777" w:rsidR="00AB0A8F" w:rsidRDefault="00AB0A8F" w:rsidP="00B86286">
      <w:pPr>
        <w:spacing w:before="120" w:after="120" w:line="288" w:lineRule="auto"/>
        <w:jc w:val="center"/>
        <w:rPr>
          <w:rFonts w:eastAsia="Calibri"/>
          <w:b/>
          <w:bCs/>
          <w:sz w:val="28"/>
          <w:szCs w:val="28"/>
        </w:rPr>
      </w:pPr>
      <w:r w:rsidRPr="00AB0A8F">
        <w:rPr>
          <w:rFonts w:eastAsia="Calibri"/>
          <w:b/>
          <w:bCs/>
          <w:sz w:val="28"/>
          <w:szCs w:val="28"/>
        </w:rPr>
        <w:t>CÂU HỎI ÔN TẬP</w:t>
      </w:r>
    </w:p>
    <w:p w14:paraId="411D388B" w14:textId="77777777" w:rsidR="00C05B52" w:rsidRPr="00925AFC" w:rsidRDefault="00C05B52" w:rsidP="00B86286">
      <w:pPr>
        <w:spacing w:before="120" w:after="120" w:line="288" w:lineRule="auto"/>
      </w:pPr>
      <w:r w:rsidRPr="00925AFC">
        <w:rPr>
          <w:rFonts w:eastAsia="Calibri"/>
          <w:sz w:val="28"/>
          <w:szCs w:val="28"/>
          <w:lang w:val="fr-FR"/>
        </w:rPr>
        <w:t>1. Phân t</w:t>
      </w:r>
      <w:r w:rsidR="00925AFC" w:rsidRPr="00925AFC">
        <w:rPr>
          <w:rFonts w:eastAsia="Calibri"/>
          <w:sz w:val="28"/>
          <w:szCs w:val="28"/>
          <w:lang w:val="fr-FR"/>
        </w:rPr>
        <w:t>ích k</w:t>
      </w:r>
      <w:r w:rsidRPr="00925AFC">
        <w:rPr>
          <w:rFonts w:eastAsia="Calibri"/>
          <w:sz w:val="28"/>
          <w:szCs w:val="28"/>
          <w:lang w:val="fr-FR"/>
        </w:rPr>
        <w:t>hái niệm</w:t>
      </w:r>
      <w:r w:rsidR="00925AFC" w:rsidRPr="00925AFC">
        <w:rPr>
          <w:rFonts w:eastAsia="Calibri"/>
          <w:sz w:val="28"/>
          <w:szCs w:val="28"/>
          <w:lang w:val="fr-FR"/>
        </w:rPr>
        <w:t xml:space="preserve"> </w:t>
      </w:r>
      <w:r w:rsidRPr="00925AFC">
        <w:rPr>
          <w:rFonts w:eastAsia="Calibri"/>
          <w:sz w:val="28"/>
          <w:szCs w:val="28"/>
          <w:lang w:val="fr-FR"/>
        </w:rPr>
        <w:t>về điều trị nghiện ma tu</w:t>
      </w:r>
      <w:r w:rsidR="00925AFC" w:rsidRPr="00925AFC">
        <w:rPr>
          <w:rFonts w:eastAsia="Calibri"/>
          <w:sz w:val="28"/>
          <w:szCs w:val="28"/>
          <w:lang w:val="fr-FR"/>
        </w:rPr>
        <w:t>ý, n</w:t>
      </w:r>
      <w:r w:rsidRPr="00925AFC">
        <w:rPr>
          <w:rFonts w:eastAsia="Calibri"/>
          <w:sz w:val="28"/>
          <w:szCs w:val="28"/>
          <w:lang w:val="fr-FR"/>
        </w:rPr>
        <w:t>guyên tắc điều trị nghiện hiệu quả</w:t>
      </w:r>
      <w:r w:rsidR="00925AFC" w:rsidRPr="00925AFC">
        <w:rPr>
          <w:rFonts w:eastAsia="Calibri"/>
          <w:sz w:val="28"/>
          <w:szCs w:val="28"/>
          <w:lang w:val="fr-FR"/>
        </w:rPr>
        <w:t>.</w:t>
      </w:r>
    </w:p>
    <w:p w14:paraId="190EFC73" w14:textId="77777777" w:rsidR="00C05B52" w:rsidRPr="00925AFC" w:rsidRDefault="00925AFC" w:rsidP="00B86286">
      <w:pPr>
        <w:pStyle w:val="Heading3"/>
        <w:spacing w:before="120" w:after="120" w:line="288" w:lineRule="auto"/>
        <w:rPr>
          <w:rFonts w:ascii="Times New Roman" w:eastAsia="Calibri" w:hAnsi="Times New Roman" w:cs="Times New Roman"/>
          <w:color w:val="auto"/>
          <w:sz w:val="28"/>
          <w:szCs w:val="28"/>
          <w:lang w:val="fr-FR"/>
        </w:rPr>
      </w:pPr>
      <w:bookmarkStart w:id="88" w:name="_Toc174878698"/>
      <w:r w:rsidRPr="00925AFC">
        <w:rPr>
          <w:rFonts w:ascii="Times New Roman" w:eastAsia="Calibri" w:hAnsi="Times New Roman" w:cs="Times New Roman"/>
          <w:color w:val="auto"/>
          <w:sz w:val="28"/>
          <w:szCs w:val="28"/>
          <w:lang w:val="fr-FR"/>
        </w:rPr>
        <w:t>2. Trình bày q</w:t>
      </w:r>
      <w:r w:rsidR="00C05B52" w:rsidRPr="00925AFC">
        <w:rPr>
          <w:rFonts w:ascii="Times New Roman" w:eastAsia="Calibri" w:hAnsi="Times New Roman" w:cs="Times New Roman"/>
          <w:color w:val="auto"/>
          <w:sz w:val="28"/>
          <w:szCs w:val="28"/>
          <w:lang w:val="fr-FR"/>
        </w:rPr>
        <w:t>uy trình hỗ trợ điều trị nghiên của cán bộ công tác xã hội xã/phường</w:t>
      </w:r>
      <w:r w:rsidRPr="00925AFC">
        <w:rPr>
          <w:rFonts w:ascii="Times New Roman" w:eastAsia="Calibri" w:hAnsi="Times New Roman" w:cs="Times New Roman"/>
          <w:color w:val="auto"/>
          <w:sz w:val="28"/>
          <w:szCs w:val="28"/>
          <w:lang w:val="fr-FR"/>
        </w:rPr>
        <w:t>.</w:t>
      </w:r>
      <w:bookmarkEnd w:id="88"/>
    </w:p>
    <w:p w14:paraId="6EF773FC" w14:textId="77777777" w:rsidR="00C05B52" w:rsidRPr="00925AFC" w:rsidRDefault="00925AFC" w:rsidP="00B86286">
      <w:pPr>
        <w:pStyle w:val="Heading3"/>
        <w:spacing w:before="120" w:after="120" w:line="288" w:lineRule="auto"/>
      </w:pPr>
      <w:bookmarkStart w:id="89" w:name="_Toc174878699"/>
      <w:r w:rsidRPr="00925AFC">
        <w:rPr>
          <w:rFonts w:ascii="Times New Roman" w:eastAsia="Calibri" w:hAnsi="Times New Roman" w:cs="Times New Roman"/>
          <w:color w:val="auto"/>
          <w:sz w:val="28"/>
          <w:szCs w:val="28"/>
          <w:lang w:val="fr-FR"/>
        </w:rPr>
        <w:t>3. Phân tích t</w:t>
      </w:r>
      <w:r w:rsidR="00C05B52" w:rsidRPr="00925AFC">
        <w:rPr>
          <w:rFonts w:ascii="Times New Roman" w:eastAsia="Calibri" w:hAnsi="Times New Roman" w:cs="Times New Roman"/>
          <w:color w:val="auto"/>
          <w:spacing w:val="-6"/>
          <w:sz w:val="28"/>
          <w:szCs w:val="28"/>
        </w:rPr>
        <w:t>rách nhiệm của người nghiện ma túy, gia đình người nghiện ma túy</w:t>
      </w:r>
      <w:r w:rsidRPr="00925AFC">
        <w:rPr>
          <w:rFonts w:ascii="Times New Roman" w:eastAsia="Calibri" w:hAnsi="Times New Roman" w:cs="Times New Roman"/>
          <w:color w:val="auto"/>
          <w:spacing w:val="-6"/>
          <w:sz w:val="28"/>
          <w:szCs w:val="28"/>
        </w:rPr>
        <w:t>.</w:t>
      </w:r>
      <w:bookmarkEnd w:id="89"/>
    </w:p>
    <w:p w14:paraId="26296AD5" w14:textId="77777777" w:rsidR="00C05B52" w:rsidRPr="00925AFC" w:rsidRDefault="00925AFC" w:rsidP="00B86286">
      <w:pPr>
        <w:spacing w:before="120" w:after="120" w:line="288" w:lineRule="auto"/>
      </w:pPr>
      <w:r w:rsidRPr="00925AFC">
        <w:rPr>
          <w:rFonts w:eastAsia="Calibri"/>
          <w:sz w:val="28"/>
          <w:szCs w:val="28"/>
          <w:lang w:val="fr-FR"/>
        </w:rPr>
        <w:t>4. Phân tích n</w:t>
      </w:r>
      <w:r w:rsidR="00C05B52" w:rsidRPr="00925AFC">
        <w:rPr>
          <w:rFonts w:eastAsia="Calibri"/>
          <w:sz w:val="28"/>
          <w:szCs w:val="28"/>
          <w:lang w:val="fr-FR"/>
        </w:rPr>
        <w:t>guyên nhân tái nghiệ</w:t>
      </w:r>
      <w:r w:rsidRPr="00925AFC">
        <w:rPr>
          <w:rFonts w:eastAsia="Calibri"/>
          <w:sz w:val="28"/>
          <w:szCs w:val="28"/>
          <w:lang w:val="fr-FR"/>
        </w:rPr>
        <w:t>n, h</w:t>
      </w:r>
      <w:r w:rsidR="00C05B52" w:rsidRPr="00925AFC">
        <w:rPr>
          <w:rFonts w:eastAsia="Calibri"/>
          <w:sz w:val="28"/>
          <w:szCs w:val="28"/>
          <w:lang w:val="fr-FR"/>
        </w:rPr>
        <w:t>ậu quả của tái nghiện</w:t>
      </w:r>
      <w:r>
        <w:rPr>
          <w:rFonts w:eastAsia="Calibri"/>
          <w:sz w:val="28"/>
          <w:szCs w:val="28"/>
          <w:lang w:val="fr-FR"/>
        </w:rPr>
        <w:t>.</w:t>
      </w:r>
    </w:p>
    <w:p w14:paraId="1DF43098" w14:textId="77777777" w:rsidR="00C05B52" w:rsidRPr="00FC16B6" w:rsidRDefault="00925AFC" w:rsidP="00B86286">
      <w:pPr>
        <w:spacing w:before="120" w:after="120" w:line="288" w:lineRule="auto"/>
        <w:rPr>
          <w:spacing w:val="-6"/>
        </w:rPr>
      </w:pPr>
      <w:r w:rsidRPr="00FC16B6">
        <w:rPr>
          <w:rFonts w:eastAsia="Times New Roman"/>
          <w:spacing w:val="-6"/>
          <w:sz w:val="28"/>
          <w:szCs w:val="28"/>
          <w:lang w:val="pt-BR"/>
        </w:rPr>
        <w:t>5. Phân tích m</w:t>
      </w:r>
      <w:r w:rsidR="00C05B52" w:rsidRPr="00FC16B6">
        <w:rPr>
          <w:rFonts w:eastAsia="Times New Roman"/>
          <w:spacing w:val="-6"/>
          <w:sz w:val="28"/>
          <w:szCs w:val="28"/>
          <w:lang w:val="pt-BR"/>
        </w:rPr>
        <w:t>ột số chủ trương chính sách của Đảng và Nhà nước về kiểm soát ma túy</w:t>
      </w:r>
      <w:r w:rsidRPr="00FC16B6">
        <w:rPr>
          <w:rFonts w:eastAsia="Times New Roman"/>
          <w:spacing w:val="-6"/>
          <w:sz w:val="28"/>
          <w:szCs w:val="28"/>
          <w:lang w:val="pt-BR"/>
        </w:rPr>
        <w:t>.</w:t>
      </w:r>
    </w:p>
    <w:sectPr w:rsidR="00C05B52" w:rsidRPr="00FC16B6" w:rsidSect="003D06A5">
      <w:footerReference w:type="default" r:id="rId13"/>
      <w:pgSz w:w="12240" w:h="15840"/>
      <w:pgMar w:top="1134" w:right="900"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0F7D5" w14:textId="77777777" w:rsidR="006D19EA" w:rsidRDefault="006D19EA" w:rsidP="009F38A8">
      <w:r>
        <w:separator/>
      </w:r>
    </w:p>
  </w:endnote>
  <w:endnote w:type="continuationSeparator" w:id="0">
    <w:p w14:paraId="540B05D9" w14:textId="77777777" w:rsidR="006D19EA" w:rsidRDefault="006D19EA" w:rsidP="009F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045034"/>
      <w:docPartObj>
        <w:docPartGallery w:val="Page Numbers (Bottom of Page)"/>
        <w:docPartUnique/>
      </w:docPartObj>
    </w:sdtPr>
    <w:sdtEndPr>
      <w:rPr>
        <w:noProof/>
      </w:rPr>
    </w:sdtEndPr>
    <w:sdtContent>
      <w:p w14:paraId="218B455C" w14:textId="0577E29E" w:rsidR="003D06A5" w:rsidRDefault="003D06A5">
        <w:pPr>
          <w:pStyle w:val="Footer"/>
          <w:jc w:val="right"/>
        </w:pPr>
        <w:r>
          <w:fldChar w:fldCharType="begin"/>
        </w:r>
        <w:r>
          <w:instrText xml:space="preserve"> PAGE   \* MERGEFORMAT </w:instrText>
        </w:r>
        <w:r>
          <w:fldChar w:fldCharType="separate"/>
        </w:r>
        <w:r w:rsidR="00E4152C">
          <w:rPr>
            <w:noProof/>
          </w:rPr>
          <w:t>22</w:t>
        </w:r>
        <w:r>
          <w:rPr>
            <w:noProof/>
          </w:rPr>
          <w:fldChar w:fldCharType="end"/>
        </w:r>
      </w:p>
    </w:sdtContent>
  </w:sdt>
  <w:p w14:paraId="7B5A442D" w14:textId="77777777" w:rsidR="003D06A5" w:rsidRDefault="003D06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323AA" w14:textId="77777777" w:rsidR="006D19EA" w:rsidRDefault="006D19EA" w:rsidP="009F38A8">
      <w:r>
        <w:separator/>
      </w:r>
    </w:p>
  </w:footnote>
  <w:footnote w:type="continuationSeparator" w:id="0">
    <w:p w14:paraId="0E4D2320" w14:textId="77777777" w:rsidR="006D19EA" w:rsidRDefault="006D19EA" w:rsidP="009F38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2E60E8"/>
    <w:multiLevelType w:val="hybridMultilevel"/>
    <w:tmpl w:val="6346E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0B2CF5"/>
    <w:multiLevelType w:val="hybridMultilevel"/>
    <w:tmpl w:val="ED569462"/>
    <w:lvl w:ilvl="0" w:tplc="700E3B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0B4"/>
    <w:rsid w:val="00006AD3"/>
    <w:rsid w:val="000161D6"/>
    <w:rsid w:val="00020998"/>
    <w:rsid w:val="00025687"/>
    <w:rsid w:val="000428DF"/>
    <w:rsid w:val="0007782A"/>
    <w:rsid w:val="00093C4A"/>
    <w:rsid w:val="000F4E7E"/>
    <w:rsid w:val="00107B5D"/>
    <w:rsid w:val="00190611"/>
    <w:rsid w:val="001C57AD"/>
    <w:rsid w:val="001F2B3E"/>
    <w:rsid w:val="002044FA"/>
    <w:rsid w:val="00216598"/>
    <w:rsid w:val="00293275"/>
    <w:rsid w:val="00313F39"/>
    <w:rsid w:val="003162EC"/>
    <w:rsid w:val="0031648F"/>
    <w:rsid w:val="0035685A"/>
    <w:rsid w:val="00371566"/>
    <w:rsid w:val="00381DC0"/>
    <w:rsid w:val="00387AD8"/>
    <w:rsid w:val="003A699E"/>
    <w:rsid w:val="003B30F8"/>
    <w:rsid w:val="003B6EAC"/>
    <w:rsid w:val="003D06A5"/>
    <w:rsid w:val="004157EA"/>
    <w:rsid w:val="00417E88"/>
    <w:rsid w:val="00426961"/>
    <w:rsid w:val="004705FA"/>
    <w:rsid w:val="00487559"/>
    <w:rsid w:val="00493721"/>
    <w:rsid w:val="004E4CE7"/>
    <w:rsid w:val="004F53AF"/>
    <w:rsid w:val="005A6124"/>
    <w:rsid w:val="005C1E8C"/>
    <w:rsid w:val="005E5F36"/>
    <w:rsid w:val="005F1E77"/>
    <w:rsid w:val="00670CD2"/>
    <w:rsid w:val="00671389"/>
    <w:rsid w:val="006D19EA"/>
    <w:rsid w:val="006F21C5"/>
    <w:rsid w:val="007137D4"/>
    <w:rsid w:val="007446BD"/>
    <w:rsid w:val="00772F35"/>
    <w:rsid w:val="007B00EC"/>
    <w:rsid w:val="007C64C6"/>
    <w:rsid w:val="007E55F7"/>
    <w:rsid w:val="008137D5"/>
    <w:rsid w:val="008B25E5"/>
    <w:rsid w:val="008C0EC2"/>
    <w:rsid w:val="008D2BFC"/>
    <w:rsid w:val="008E7136"/>
    <w:rsid w:val="008E7EA8"/>
    <w:rsid w:val="00912D88"/>
    <w:rsid w:val="009204C1"/>
    <w:rsid w:val="00925AFC"/>
    <w:rsid w:val="00937C3C"/>
    <w:rsid w:val="00947983"/>
    <w:rsid w:val="00960846"/>
    <w:rsid w:val="00973BFF"/>
    <w:rsid w:val="00981A4C"/>
    <w:rsid w:val="009973B2"/>
    <w:rsid w:val="009B2C9A"/>
    <w:rsid w:val="009C3D1D"/>
    <w:rsid w:val="009D5109"/>
    <w:rsid w:val="009F38A8"/>
    <w:rsid w:val="00A147F4"/>
    <w:rsid w:val="00A21905"/>
    <w:rsid w:val="00A21CDB"/>
    <w:rsid w:val="00A470B4"/>
    <w:rsid w:val="00A966CA"/>
    <w:rsid w:val="00AA5C3D"/>
    <w:rsid w:val="00AB0A8F"/>
    <w:rsid w:val="00AC0D65"/>
    <w:rsid w:val="00AE0FD3"/>
    <w:rsid w:val="00B21525"/>
    <w:rsid w:val="00B37205"/>
    <w:rsid w:val="00B37C1D"/>
    <w:rsid w:val="00B5499D"/>
    <w:rsid w:val="00B60591"/>
    <w:rsid w:val="00B67F29"/>
    <w:rsid w:val="00B86286"/>
    <w:rsid w:val="00BB1FB8"/>
    <w:rsid w:val="00C05B52"/>
    <w:rsid w:val="00C339BF"/>
    <w:rsid w:val="00C93A49"/>
    <w:rsid w:val="00CA62C8"/>
    <w:rsid w:val="00CC0682"/>
    <w:rsid w:val="00D04059"/>
    <w:rsid w:val="00D52586"/>
    <w:rsid w:val="00D84AA7"/>
    <w:rsid w:val="00D92ED0"/>
    <w:rsid w:val="00D93C2D"/>
    <w:rsid w:val="00DA18F4"/>
    <w:rsid w:val="00DD5900"/>
    <w:rsid w:val="00DF787F"/>
    <w:rsid w:val="00E36C09"/>
    <w:rsid w:val="00E4152C"/>
    <w:rsid w:val="00EB6848"/>
    <w:rsid w:val="00F3686B"/>
    <w:rsid w:val="00F51C9B"/>
    <w:rsid w:val="00F74DF9"/>
    <w:rsid w:val="00F75574"/>
    <w:rsid w:val="00F90101"/>
    <w:rsid w:val="00F9575C"/>
    <w:rsid w:val="00FB6504"/>
    <w:rsid w:val="00FC16B6"/>
    <w:rsid w:val="00FE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C276"/>
  <w15:chartTrackingRefBased/>
  <w15:docId w15:val="{2FC7B9BF-70E8-48B0-8E8D-64F0388D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0F8"/>
  </w:style>
  <w:style w:type="paragraph" w:styleId="Heading1">
    <w:name w:val="heading 1"/>
    <w:basedOn w:val="Normal"/>
    <w:next w:val="Normal"/>
    <w:link w:val="Heading1Char"/>
    <w:uiPriority w:val="9"/>
    <w:qFormat/>
    <w:rsid w:val="00D0405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040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0405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3B6EAC"/>
    <w:pPr>
      <w:ind w:left="720"/>
      <w:contextualSpacing/>
    </w:pPr>
  </w:style>
  <w:style w:type="table" w:styleId="TableGrid">
    <w:name w:val="Table Grid"/>
    <w:basedOn w:val="TableNormal"/>
    <w:uiPriority w:val="59"/>
    <w:rsid w:val="003164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0405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0405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04059"/>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006AD3"/>
    <w:pPr>
      <w:spacing w:line="259" w:lineRule="auto"/>
      <w:outlineLvl w:val="9"/>
    </w:pPr>
  </w:style>
  <w:style w:type="paragraph" w:styleId="TOC1">
    <w:name w:val="toc 1"/>
    <w:basedOn w:val="Normal"/>
    <w:next w:val="Normal"/>
    <w:autoRedefine/>
    <w:uiPriority w:val="39"/>
    <w:unhideWhenUsed/>
    <w:rsid w:val="00006AD3"/>
    <w:pPr>
      <w:spacing w:after="100"/>
    </w:pPr>
  </w:style>
  <w:style w:type="paragraph" w:styleId="TOC2">
    <w:name w:val="toc 2"/>
    <w:basedOn w:val="Normal"/>
    <w:next w:val="Normal"/>
    <w:autoRedefine/>
    <w:uiPriority w:val="39"/>
    <w:unhideWhenUsed/>
    <w:rsid w:val="00006AD3"/>
    <w:pPr>
      <w:spacing w:after="100"/>
      <w:ind w:left="200"/>
    </w:pPr>
  </w:style>
  <w:style w:type="paragraph" w:styleId="TOC3">
    <w:name w:val="toc 3"/>
    <w:basedOn w:val="Normal"/>
    <w:next w:val="Normal"/>
    <w:autoRedefine/>
    <w:uiPriority w:val="39"/>
    <w:unhideWhenUsed/>
    <w:rsid w:val="00006AD3"/>
    <w:pPr>
      <w:spacing w:after="100"/>
      <w:ind w:left="400"/>
    </w:pPr>
  </w:style>
  <w:style w:type="character" w:styleId="Hyperlink">
    <w:name w:val="Hyperlink"/>
    <w:basedOn w:val="DefaultParagraphFont"/>
    <w:uiPriority w:val="99"/>
    <w:unhideWhenUsed/>
    <w:rsid w:val="00006AD3"/>
    <w:rPr>
      <w:color w:val="0000FF" w:themeColor="hyperlink"/>
      <w:u w:val="single"/>
    </w:rPr>
  </w:style>
  <w:style w:type="paragraph" w:styleId="BodyText">
    <w:name w:val="Body Text"/>
    <w:aliases w:val="Body Text Char Char Char Char,Body Text Char Char Char"/>
    <w:basedOn w:val="Normal"/>
    <w:link w:val="BodyTextChar"/>
    <w:qFormat/>
    <w:rsid w:val="008B25E5"/>
    <w:pPr>
      <w:widowControl w:val="0"/>
      <w:autoSpaceDE w:val="0"/>
      <w:autoSpaceDN w:val="0"/>
      <w:ind w:left="400"/>
      <w:jc w:val="both"/>
    </w:pPr>
    <w:rPr>
      <w:rFonts w:eastAsia="Times New Roman"/>
      <w:sz w:val="22"/>
      <w:szCs w:val="22"/>
      <w:lang w:val="vi"/>
    </w:rPr>
  </w:style>
  <w:style w:type="character" w:customStyle="1" w:styleId="BodyTextChar">
    <w:name w:val="Body Text Char"/>
    <w:aliases w:val="Body Text Char Char Char Char Char,Body Text Char Char Char Char1"/>
    <w:basedOn w:val="DefaultParagraphFont"/>
    <w:link w:val="BodyText"/>
    <w:rsid w:val="008B25E5"/>
    <w:rPr>
      <w:rFonts w:eastAsia="Times New Roman"/>
      <w:sz w:val="22"/>
      <w:szCs w:val="22"/>
      <w:lang w:val="vi"/>
    </w:rPr>
  </w:style>
  <w:style w:type="paragraph" w:styleId="Title">
    <w:name w:val="Title"/>
    <w:basedOn w:val="Normal"/>
    <w:link w:val="TitleChar"/>
    <w:qFormat/>
    <w:rsid w:val="008B25E5"/>
    <w:pPr>
      <w:widowControl w:val="0"/>
      <w:autoSpaceDE w:val="0"/>
      <w:autoSpaceDN w:val="0"/>
      <w:ind w:left="195" w:right="336"/>
      <w:jc w:val="center"/>
    </w:pPr>
    <w:rPr>
      <w:rFonts w:eastAsia="Times New Roman"/>
      <w:b/>
      <w:bCs/>
      <w:sz w:val="49"/>
      <w:szCs w:val="49"/>
      <w:lang w:val="vi"/>
    </w:rPr>
  </w:style>
  <w:style w:type="character" w:customStyle="1" w:styleId="TitleChar">
    <w:name w:val="Title Char"/>
    <w:basedOn w:val="DefaultParagraphFont"/>
    <w:link w:val="Title"/>
    <w:rsid w:val="008B25E5"/>
    <w:rPr>
      <w:rFonts w:eastAsia="Times New Roman"/>
      <w:b/>
      <w:bCs/>
      <w:sz w:val="49"/>
      <w:szCs w:val="49"/>
      <w:lang w:val="vi"/>
    </w:rPr>
  </w:style>
  <w:style w:type="paragraph" w:styleId="Header">
    <w:name w:val="header"/>
    <w:basedOn w:val="Normal"/>
    <w:link w:val="HeaderChar"/>
    <w:uiPriority w:val="99"/>
    <w:unhideWhenUsed/>
    <w:rsid w:val="009F38A8"/>
    <w:pPr>
      <w:tabs>
        <w:tab w:val="center" w:pos="4680"/>
        <w:tab w:val="right" w:pos="9360"/>
      </w:tabs>
    </w:pPr>
  </w:style>
  <w:style w:type="character" w:customStyle="1" w:styleId="HeaderChar">
    <w:name w:val="Header Char"/>
    <w:basedOn w:val="DefaultParagraphFont"/>
    <w:link w:val="Header"/>
    <w:uiPriority w:val="99"/>
    <w:rsid w:val="009F38A8"/>
  </w:style>
  <w:style w:type="paragraph" w:styleId="Footer">
    <w:name w:val="footer"/>
    <w:basedOn w:val="Normal"/>
    <w:link w:val="FooterChar"/>
    <w:uiPriority w:val="99"/>
    <w:unhideWhenUsed/>
    <w:rsid w:val="009F38A8"/>
    <w:pPr>
      <w:tabs>
        <w:tab w:val="center" w:pos="4680"/>
        <w:tab w:val="right" w:pos="9360"/>
      </w:tabs>
    </w:pPr>
  </w:style>
  <w:style w:type="character" w:customStyle="1" w:styleId="FooterChar">
    <w:name w:val="Footer Char"/>
    <w:basedOn w:val="DefaultParagraphFont"/>
    <w:link w:val="Footer"/>
    <w:uiPriority w:val="99"/>
    <w:rsid w:val="009F38A8"/>
  </w:style>
  <w:style w:type="character" w:styleId="Strong">
    <w:name w:val="Strong"/>
    <w:uiPriority w:val="22"/>
    <w:qFormat/>
    <w:rsid w:val="009F38A8"/>
    <w:rPr>
      <w:b/>
      <w:bCs/>
    </w:rPr>
  </w:style>
  <w:style w:type="character" w:customStyle="1" w:styleId="ListParagraphChar">
    <w:name w:val="List Paragraph Char"/>
    <w:link w:val="ListParagraph"/>
    <w:uiPriority w:val="1"/>
    <w:rsid w:val="009F3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uvanmatuy.com/ma-tuy-la-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amvantamly.net/51/747/tu-van-tam-ly-hoc-duong/Tac-hai-cua-viec-choi-games-qua-nhieu.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hamvantamly.net/51/747/tu-van-tam-ly-hoc-duong/Tac-hai-cua-viec-choi-games-qua-nhieu.htm" TargetMode="External"/><Relationship Id="rId4" Type="http://schemas.openxmlformats.org/officeDocument/2006/relationships/settings" Target="settings.xml"/><Relationship Id="rId9" Type="http://schemas.openxmlformats.org/officeDocument/2006/relationships/hyperlink" Target="http://thamvantamly.net/51/747/tu-van-tam-ly-hoc-duong/Tac-hai-cua-viec-choi-games-qua-nhieu.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948BC-9343-407F-8073-08B9B6A2C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99</Pages>
  <Words>31620</Words>
  <Characters>180238</Characters>
  <Application>Microsoft Office Word</Application>
  <DocSecurity>0</DocSecurity>
  <Lines>1501</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64</cp:revision>
  <dcterms:created xsi:type="dcterms:W3CDTF">2019-12-10T06:54:00Z</dcterms:created>
  <dcterms:modified xsi:type="dcterms:W3CDTF">2024-08-26T14:50:00Z</dcterms:modified>
</cp:coreProperties>
</file>